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_GB2312" w:eastAsia="仿宋_GB2312"/>
          <w:sz w:val="32"/>
          <w:szCs w:val="32"/>
        </w:rPr>
      </w:pPr>
    </w:p>
    <w:p>
      <w:pPr>
        <w:spacing w:line="560"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青岛市民营经济发展局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国家开发银行青岛市分行</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青岛银行股份有限公司</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青岛农村商业银行股份有限公司</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 xml:space="preserve"> 关于应对新型冠状病毒感染的肺炎疫情</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金融支持中小企业发展的通知</w:t>
      </w:r>
    </w:p>
    <w:p>
      <w:pPr>
        <w:spacing w:line="54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bookmarkEnd w:id="0"/>
    <w:p>
      <w:pPr>
        <w:spacing w:line="540" w:lineRule="exact"/>
        <w:jc w:val="center"/>
        <w:rPr>
          <w:rFonts w:ascii="仿宋_GB2312" w:eastAsia="仿宋_GB2312"/>
          <w:sz w:val="32"/>
          <w:szCs w:val="32"/>
        </w:rPr>
      </w:pPr>
      <w:r>
        <w:rPr>
          <w:rFonts w:hint="eastAsia" w:ascii="仿宋_GB2312" w:eastAsia="仿宋_GB2312"/>
          <w:sz w:val="32"/>
          <w:szCs w:val="32"/>
        </w:rPr>
        <w:t>青民发字〔</w:t>
      </w:r>
      <w:r>
        <w:rPr>
          <w:rFonts w:ascii="仿宋_GB2312" w:eastAsia="仿宋_GB2312"/>
          <w:sz w:val="32"/>
          <w:szCs w:val="32"/>
        </w:rPr>
        <w:t>2020</w:t>
      </w:r>
      <w:r>
        <w:rPr>
          <w:rFonts w:hint="eastAsia" w:ascii="仿宋_GB2312" w:eastAsia="仿宋_GB2312"/>
          <w:sz w:val="32"/>
          <w:szCs w:val="32"/>
        </w:rPr>
        <w:t>〕2号</w:t>
      </w:r>
    </w:p>
    <w:p>
      <w:pPr>
        <w:widowControl/>
        <w:spacing w:line="560" w:lineRule="exact"/>
        <w:rPr>
          <w:rFonts w:ascii="仿宋_GB2312" w:hAnsi="宋体" w:eastAsia="仿宋_GB2312" w:cs="宋体"/>
          <w:kern w:val="0"/>
          <w:sz w:val="32"/>
          <w:szCs w:val="32"/>
        </w:rPr>
      </w:pPr>
    </w:p>
    <w:p>
      <w:pPr>
        <w:widowControl/>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各区、市民营经济（中小企业）主管部门，各中小企业：</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深入贯彻习近平总书记关于当前疫情防控重要指示精神，全面执行中央、省市关于疫情防控工作的决策部署，按照《青岛市人民政府办公厅关于应对新型冠状病毒感染的肺炎疫情支持中小企业保经营稳发展若干政策措施的通知》文件精神，市民营经济发展局联合国家开发银行青岛市分行、青岛银行、青岛农商银行合作开展防疫物资专项应急贷款和中小企业转贷款，现将有关事项通知如下：</w:t>
      </w:r>
    </w:p>
    <w:p>
      <w:pPr>
        <w:widowControl/>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一、目的与原则</w:t>
      </w:r>
    </w:p>
    <w:p>
      <w:pPr>
        <w:widowControl/>
        <w:spacing w:line="560" w:lineRule="exact"/>
        <w:ind w:firstLine="640" w:firstLineChars="200"/>
        <w:rPr>
          <w:rFonts w:ascii="仿宋_GB2312"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充分发挥国家开发银行的融资优势，</w:t>
      </w:r>
      <w:r>
        <w:rPr>
          <w:rFonts w:hint="eastAsia" w:ascii="仿宋_GB2312" w:hAnsi="宋体" w:eastAsia="仿宋_GB2312" w:cs="Arial"/>
          <w:kern w:val="0"/>
          <w:sz w:val="32"/>
          <w:szCs w:val="32"/>
        </w:rPr>
        <w:t>支持中小企业积极应对疫情影响，</w:t>
      </w:r>
      <w:r>
        <w:rPr>
          <w:rFonts w:hint="eastAsia" w:ascii="仿宋_GB2312" w:hAnsi="宋体" w:eastAsia="仿宋_GB2312" w:cs="宋体"/>
          <w:kern w:val="0"/>
          <w:sz w:val="32"/>
          <w:szCs w:val="32"/>
        </w:rPr>
        <w:t>坚决打赢疫情防控阻击战，稳定中小企业发展。</w:t>
      </w:r>
    </w:p>
    <w:p>
      <w:pPr>
        <w:widowControl/>
        <w:spacing w:line="560" w:lineRule="exact"/>
        <w:ind w:firstLine="640" w:firstLineChars="200"/>
        <w:rPr>
          <w:rFonts w:ascii="仿宋_GB2312" w:eastAsia="仿宋_GB2312" w:cs="宋体"/>
          <w:kern w:val="0"/>
          <w:sz w:val="32"/>
          <w:szCs w:val="32"/>
        </w:rPr>
      </w:pPr>
      <w:r>
        <w:rPr>
          <w:rFonts w:ascii="仿宋_GB2312" w:hAnsi="宋体" w:eastAsia="仿宋_GB2312" w:cs="微软雅黑"/>
          <w:kern w:val="0"/>
          <w:sz w:val="32"/>
          <w:szCs w:val="32"/>
        </w:rPr>
        <w:t>2.</w:t>
      </w:r>
      <w:r>
        <w:rPr>
          <w:rFonts w:hint="eastAsia" w:ascii="仿宋_GB2312" w:hAnsi="宋体" w:eastAsia="仿宋_GB2312" w:cs="微软雅黑"/>
          <w:kern w:val="0"/>
          <w:sz w:val="32"/>
          <w:szCs w:val="32"/>
        </w:rPr>
        <w:t>重点支持成长性好、有发展前景的中小企业，优先解决对疫情防控有显著作用的中小企业融资需求。</w:t>
      </w:r>
    </w:p>
    <w:p>
      <w:pPr>
        <w:widowControl/>
        <w:autoSpaceDE w:val="0"/>
        <w:autoSpaceDN w:val="0"/>
        <w:adjustRightInd w:val="0"/>
        <w:spacing w:line="560" w:lineRule="exact"/>
        <w:ind w:firstLine="640" w:firstLineChars="200"/>
        <w:jc w:val="left"/>
        <w:rPr>
          <w:rFonts w:ascii="仿宋_GB2312" w:eastAsia="仿宋_GB2312" w:cs="微软雅黑"/>
          <w:kern w:val="0"/>
          <w:sz w:val="32"/>
          <w:szCs w:val="32"/>
        </w:rPr>
      </w:pPr>
      <w:r>
        <w:rPr>
          <w:rFonts w:ascii="仿宋_GB2312" w:hAnsi="宋体" w:eastAsia="仿宋_GB2312" w:cs="微软雅黑"/>
          <w:kern w:val="0"/>
          <w:sz w:val="32"/>
          <w:szCs w:val="32"/>
        </w:rPr>
        <w:t>3.</w:t>
      </w:r>
      <w:r>
        <w:rPr>
          <w:rFonts w:hint="eastAsia" w:ascii="仿宋_GB2312" w:hAnsi="宋体" w:eastAsia="仿宋_GB2312" w:cs="微软雅黑"/>
          <w:kern w:val="0"/>
          <w:sz w:val="32"/>
          <w:szCs w:val="32"/>
        </w:rPr>
        <w:t>遵循信贷规则，防范贷款风险，构筑中小企业贷款的新模式。</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微软雅黑"/>
          <w:bCs/>
          <w:kern w:val="0"/>
          <w:sz w:val="32"/>
          <w:szCs w:val="32"/>
        </w:rPr>
        <w:t>二、</w:t>
      </w:r>
      <w:r>
        <w:rPr>
          <w:rFonts w:hint="eastAsia" w:ascii="黑体" w:hAnsi="黑体" w:eastAsia="黑体" w:cs="宋体"/>
          <w:bCs/>
          <w:kern w:val="0"/>
          <w:sz w:val="32"/>
          <w:szCs w:val="32"/>
        </w:rPr>
        <w:t>防疫物资生产专项应急贷款</w:t>
      </w:r>
    </w:p>
    <w:p>
      <w:pPr>
        <w:widowControl/>
        <w:autoSpaceDE w:val="0"/>
        <w:autoSpaceDN w:val="0"/>
        <w:adjustRightInd w:val="0"/>
        <w:spacing w:line="560" w:lineRule="exact"/>
        <w:ind w:firstLine="640" w:firstLineChars="200"/>
        <w:jc w:val="left"/>
        <w:rPr>
          <w:rFonts w:ascii="楷体_GB2312" w:eastAsia="楷体_GB2312" w:cs="微软雅黑"/>
          <w:kern w:val="0"/>
          <w:sz w:val="32"/>
          <w:szCs w:val="32"/>
        </w:rPr>
      </w:pPr>
      <w:r>
        <w:rPr>
          <w:rFonts w:hint="eastAsia" w:ascii="楷体_GB2312" w:hAnsi="宋体" w:eastAsia="楷体_GB2312" w:cs="微软雅黑"/>
          <w:kern w:val="0"/>
          <w:sz w:val="32"/>
          <w:szCs w:val="32"/>
        </w:rPr>
        <w:t>（一）资金总规模</w:t>
      </w:r>
    </w:p>
    <w:p>
      <w:pPr>
        <w:widowControl/>
        <w:autoSpaceDE w:val="0"/>
        <w:autoSpaceDN w:val="0"/>
        <w:adjustRightInd w:val="0"/>
        <w:spacing w:line="560" w:lineRule="exact"/>
        <w:ind w:firstLine="640" w:firstLineChars="200"/>
        <w:jc w:val="left"/>
        <w:rPr>
          <w:rFonts w:ascii="仿宋_GB2312" w:hAnsi="宋体" w:eastAsia="仿宋_GB2312" w:cs="微软雅黑"/>
          <w:kern w:val="0"/>
          <w:sz w:val="32"/>
          <w:szCs w:val="32"/>
        </w:rPr>
      </w:pPr>
      <w:r>
        <w:rPr>
          <w:rFonts w:hint="eastAsia" w:ascii="仿宋_GB2312" w:hAnsi="宋体" w:eastAsia="仿宋_GB2312" w:cs="微软雅黑"/>
          <w:kern w:val="0"/>
          <w:sz w:val="32"/>
          <w:szCs w:val="32"/>
        </w:rPr>
        <w:t>总规模</w:t>
      </w:r>
      <w:r>
        <w:rPr>
          <w:rFonts w:ascii="仿宋_GB2312" w:hAnsi="宋体" w:eastAsia="仿宋_GB2312" w:cs="微软雅黑"/>
          <w:kern w:val="0"/>
          <w:sz w:val="32"/>
          <w:szCs w:val="32"/>
        </w:rPr>
        <w:t>10</w:t>
      </w:r>
      <w:r>
        <w:rPr>
          <w:rFonts w:hint="eastAsia" w:ascii="仿宋_GB2312" w:hAnsi="宋体" w:eastAsia="仿宋_GB2312" w:cs="微软雅黑"/>
          <w:kern w:val="0"/>
          <w:sz w:val="32"/>
          <w:szCs w:val="32"/>
        </w:rPr>
        <w:t>亿元，可根据实际需求随时增加，最终以银行审批额度为准。</w:t>
      </w:r>
    </w:p>
    <w:p>
      <w:pPr>
        <w:widowControl/>
        <w:autoSpaceDE w:val="0"/>
        <w:autoSpaceDN w:val="0"/>
        <w:adjustRightInd w:val="0"/>
        <w:spacing w:line="560" w:lineRule="exact"/>
        <w:ind w:firstLine="640" w:firstLineChars="200"/>
        <w:jc w:val="left"/>
        <w:rPr>
          <w:rFonts w:ascii="楷体_GB2312" w:eastAsia="楷体_GB2312" w:cs="微软雅黑"/>
          <w:kern w:val="0"/>
          <w:sz w:val="32"/>
          <w:szCs w:val="32"/>
        </w:rPr>
      </w:pPr>
      <w:r>
        <w:rPr>
          <w:rFonts w:hint="eastAsia" w:ascii="楷体_GB2312" w:hAnsi="宋体" w:eastAsia="楷体_GB2312" w:cs="微软雅黑"/>
          <w:kern w:val="0"/>
          <w:sz w:val="32"/>
          <w:szCs w:val="32"/>
        </w:rPr>
        <w:t>（二）贷款对象</w:t>
      </w:r>
    </w:p>
    <w:p>
      <w:pPr>
        <w:widowControl/>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微软雅黑"/>
          <w:kern w:val="0"/>
          <w:sz w:val="32"/>
          <w:szCs w:val="32"/>
        </w:rPr>
        <w:t>青岛市辖区注册企业，已</w:t>
      </w:r>
      <w:r>
        <w:rPr>
          <w:rFonts w:hint="eastAsia" w:ascii="仿宋_GB2312" w:hAnsi="宋体" w:eastAsia="仿宋_GB2312" w:cs="宋体"/>
          <w:kern w:val="0"/>
          <w:sz w:val="32"/>
          <w:szCs w:val="32"/>
        </w:rPr>
        <w:t>纳入国家发展改革委和工信部提供全国性重点医用物品和重点生活物资的重点企业名单并具备疫情防控相关物资生产经营资质、具备相应生产条件的企业，后续将及时根据有关政策调整应急贷款支持范围。</w:t>
      </w:r>
    </w:p>
    <w:p>
      <w:pPr>
        <w:widowControl/>
        <w:autoSpaceDE w:val="0"/>
        <w:autoSpaceDN w:val="0"/>
        <w:adjustRightInd w:val="0"/>
        <w:spacing w:line="560" w:lineRule="exact"/>
        <w:ind w:firstLine="640" w:firstLineChars="200"/>
        <w:jc w:val="left"/>
        <w:rPr>
          <w:rFonts w:ascii="楷体_GB2312" w:eastAsia="楷体_GB2312" w:cs="微软雅黑"/>
          <w:kern w:val="0"/>
          <w:sz w:val="32"/>
          <w:szCs w:val="32"/>
        </w:rPr>
      </w:pPr>
      <w:r>
        <w:rPr>
          <w:rFonts w:hint="eastAsia" w:ascii="楷体_GB2312" w:hAnsi="宋体" w:eastAsia="楷体_GB2312" w:cs="微软雅黑"/>
          <w:kern w:val="0"/>
          <w:sz w:val="32"/>
          <w:szCs w:val="32"/>
        </w:rPr>
        <w:t>（三）额度利率和期限</w:t>
      </w:r>
    </w:p>
    <w:p>
      <w:pPr>
        <w:widowControl/>
        <w:autoSpaceDE w:val="0"/>
        <w:autoSpaceDN w:val="0"/>
        <w:adjustRightInd w:val="0"/>
        <w:spacing w:line="560" w:lineRule="exact"/>
        <w:ind w:firstLine="640" w:firstLineChars="200"/>
        <w:jc w:val="left"/>
        <w:rPr>
          <w:rFonts w:ascii="仿宋_GB2312" w:eastAsia="仿宋_GB2312" w:cs="微软雅黑"/>
          <w:kern w:val="0"/>
          <w:sz w:val="32"/>
          <w:szCs w:val="32"/>
        </w:rPr>
      </w:pPr>
      <w:r>
        <w:rPr>
          <w:rFonts w:hint="eastAsia" w:ascii="仿宋_GB2312" w:hAnsi="宋体" w:eastAsia="仿宋_GB2312" w:cs="微软雅黑"/>
          <w:kern w:val="0"/>
          <w:sz w:val="32"/>
          <w:szCs w:val="32"/>
        </w:rPr>
        <w:t>贷款额度：可根据企业具体情况确定，最终以银行审批额度为准。</w:t>
      </w:r>
    </w:p>
    <w:p>
      <w:pPr>
        <w:widowControl/>
        <w:autoSpaceDE w:val="0"/>
        <w:autoSpaceDN w:val="0"/>
        <w:adjustRightInd w:val="0"/>
        <w:spacing w:line="560" w:lineRule="exact"/>
        <w:ind w:firstLine="640" w:firstLineChars="200"/>
        <w:jc w:val="left"/>
        <w:rPr>
          <w:rFonts w:ascii="宋体" w:cs="宋体"/>
          <w:kern w:val="0"/>
          <w:sz w:val="36"/>
          <w:szCs w:val="36"/>
        </w:rPr>
      </w:pPr>
      <w:r>
        <w:rPr>
          <w:rFonts w:hint="eastAsia" w:ascii="仿宋_GB2312" w:hAnsi="宋体" w:eastAsia="仿宋_GB2312" w:cs="微软雅黑"/>
          <w:kern w:val="0"/>
          <w:sz w:val="32"/>
          <w:szCs w:val="32"/>
        </w:rPr>
        <w:t>贷款利率：不高于最近一次公布的一年期</w:t>
      </w:r>
      <w:r>
        <w:rPr>
          <w:rFonts w:ascii="仿宋_GB2312" w:hAnsi="宋体" w:eastAsia="仿宋_GB2312" w:cs="微软雅黑"/>
          <w:kern w:val="0"/>
          <w:sz w:val="32"/>
          <w:szCs w:val="32"/>
        </w:rPr>
        <w:t>LPR</w:t>
      </w:r>
      <w:r>
        <w:rPr>
          <w:rFonts w:hint="eastAsia" w:ascii="仿宋_GB2312" w:hAnsi="宋体" w:eastAsia="仿宋_GB2312" w:cs="微软雅黑"/>
          <w:kern w:val="0"/>
          <w:sz w:val="32"/>
          <w:szCs w:val="32"/>
        </w:rPr>
        <w:t>减</w:t>
      </w:r>
      <w:r>
        <w:rPr>
          <w:rFonts w:ascii="仿宋_GB2312" w:hAnsi="宋体" w:eastAsia="仿宋_GB2312" w:cs="微软雅黑"/>
          <w:kern w:val="0"/>
          <w:sz w:val="32"/>
          <w:szCs w:val="32"/>
        </w:rPr>
        <w:t>100</w:t>
      </w:r>
      <w:r>
        <w:rPr>
          <w:rFonts w:hint="eastAsia" w:ascii="仿宋_GB2312" w:hAnsi="宋体" w:eastAsia="仿宋_GB2312" w:cs="微软雅黑"/>
          <w:kern w:val="0"/>
          <w:sz w:val="32"/>
          <w:szCs w:val="32"/>
        </w:rPr>
        <w:t>基点</w:t>
      </w:r>
      <w:r>
        <w:rPr>
          <w:rFonts w:hint="eastAsia" w:ascii="仿宋_GB2312" w:hAnsi="宋体" w:eastAsia="仿宋_GB2312" w:cs="宋体"/>
          <w:kern w:val="0"/>
          <w:sz w:val="32"/>
          <w:szCs w:val="32"/>
        </w:rPr>
        <w:t>。</w:t>
      </w:r>
    </w:p>
    <w:p>
      <w:pPr>
        <w:widowControl/>
        <w:autoSpaceDE w:val="0"/>
        <w:autoSpaceDN w:val="0"/>
        <w:adjustRightInd w:val="0"/>
        <w:spacing w:line="560" w:lineRule="exact"/>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贷款期限：一年期流动资金贷款。</w:t>
      </w:r>
    </w:p>
    <w:p>
      <w:pPr>
        <w:widowControl/>
        <w:autoSpaceDE w:val="0"/>
        <w:autoSpaceDN w:val="0"/>
        <w:adjustRightInd w:val="0"/>
        <w:spacing w:line="560" w:lineRule="exact"/>
        <w:ind w:firstLine="640" w:firstLineChars="200"/>
        <w:jc w:val="left"/>
        <w:rPr>
          <w:rFonts w:ascii="楷体_GB2312" w:eastAsia="楷体_GB2312" w:cs="宋体"/>
          <w:kern w:val="0"/>
          <w:sz w:val="32"/>
          <w:szCs w:val="32"/>
        </w:rPr>
      </w:pPr>
      <w:r>
        <w:rPr>
          <w:rFonts w:hint="eastAsia" w:ascii="楷体_GB2312" w:hAnsi="宋体" w:eastAsia="楷体_GB2312" w:cs="宋体"/>
          <w:kern w:val="0"/>
          <w:sz w:val="32"/>
          <w:szCs w:val="32"/>
        </w:rPr>
        <w:t>（四）资金用途</w:t>
      </w:r>
    </w:p>
    <w:p>
      <w:pPr>
        <w:widowControl/>
        <w:spacing w:line="560" w:lineRule="exact"/>
        <w:ind w:firstLine="640" w:firstLineChars="200"/>
        <w:rPr>
          <w:rFonts w:ascii="仿宋_GB2312" w:eastAsia="仿宋_GB2312" w:cs="宋体"/>
          <w:kern w:val="0"/>
          <w:sz w:val="32"/>
          <w:szCs w:val="32"/>
        </w:rPr>
      </w:pPr>
      <w:r>
        <w:rPr>
          <w:rFonts w:hint="eastAsia" w:ascii="仿宋_GB2312" w:hAnsi="宋体" w:eastAsia="仿宋_GB2312" w:cs="宋体"/>
          <w:kern w:val="0"/>
          <w:sz w:val="32"/>
          <w:szCs w:val="32"/>
        </w:rPr>
        <w:t>用于防疫相关重点医用物品和生活物资的生产、运输和销售等。</w:t>
      </w:r>
    </w:p>
    <w:p>
      <w:pPr>
        <w:widowControl/>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三、中小企业转贷款</w:t>
      </w:r>
    </w:p>
    <w:p>
      <w:pPr>
        <w:widowControl/>
        <w:autoSpaceDE w:val="0"/>
        <w:autoSpaceDN w:val="0"/>
        <w:adjustRightInd w:val="0"/>
        <w:spacing w:line="560" w:lineRule="exact"/>
        <w:ind w:firstLine="640" w:firstLineChars="200"/>
        <w:jc w:val="left"/>
        <w:rPr>
          <w:rFonts w:ascii="楷体_GB2312" w:eastAsia="楷体_GB2312" w:cs="微软雅黑"/>
          <w:kern w:val="0"/>
          <w:sz w:val="32"/>
          <w:szCs w:val="32"/>
        </w:rPr>
      </w:pPr>
      <w:r>
        <w:rPr>
          <w:rFonts w:hint="eastAsia" w:ascii="楷体_GB2312" w:hAnsi="宋体" w:eastAsia="楷体_GB2312" w:cs="微软雅黑"/>
          <w:kern w:val="0"/>
          <w:sz w:val="32"/>
          <w:szCs w:val="32"/>
        </w:rPr>
        <w:t>（一）资金总规模</w:t>
      </w:r>
    </w:p>
    <w:p>
      <w:pPr>
        <w:widowControl/>
        <w:autoSpaceDE w:val="0"/>
        <w:autoSpaceDN w:val="0"/>
        <w:adjustRightInd w:val="0"/>
        <w:spacing w:line="560" w:lineRule="exact"/>
        <w:ind w:firstLine="640" w:firstLineChars="200"/>
        <w:jc w:val="left"/>
        <w:rPr>
          <w:rFonts w:ascii="仿宋_GB2312" w:eastAsia="仿宋_GB2312" w:cs="微软雅黑"/>
          <w:kern w:val="0"/>
          <w:sz w:val="32"/>
          <w:szCs w:val="32"/>
        </w:rPr>
      </w:pPr>
      <w:r>
        <w:rPr>
          <w:rFonts w:hint="eastAsia" w:ascii="仿宋_GB2312" w:hAnsi="宋体" w:eastAsia="仿宋_GB2312" w:cs="微软雅黑"/>
          <w:kern w:val="0"/>
          <w:sz w:val="32"/>
          <w:szCs w:val="32"/>
        </w:rPr>
        <w:t>总规模</w:t>
      </w:r>
      <w:r>
        <w:rPr>
          <w:rFonts w:ascii="仿宋_GB2312" w:hAnsi="宋体" w:eastAsia="仿宋_GB2312" w:cs="微软雅黑"/>
          <w:kern w:val="0"/>
          <w:sz w:val="32"/>
          <w:szCs w:val="32"/>
        </w:rPr>
        <w:t>20</w:t>
      </w:r>
      <w:r>
        <w:rPr>
          <w:rFonts w:hint="eastAsia" w:ascii="仿宋_GB2312" w:hAnsi="宋体" w:eastAsia="仿宋_GB2312" w:cs="微软雅黑"/>
          <w:kern w:val="0"/>
          <w:sz w:val="32"/>
          <w:szCs w:val="32"/>
        </w:rPr>
        <w:t>亿元，可根据实际需求随时增加，最终以银行审批额度为准。</w:t>
      </w:r>
    </w:p>
    <w:p>
      <w:pPr>
        <w:widowControl/>
        <w:autoSpaceDE w:val="0"/>
        <w:autoSpaceDN w:val="0"/>
        <w:adjustRightInd w:val="0"/>
        <w:spacing w:line="560" w:lineRule="exact"/>
        <w:ind w:firstLine="640" w:firstLineChars="200"/>
        <w:jc w:val="left"/>
        <w:rPr>
          <w:rFonts w:ascii="楷体_GB2312" w:eastAsia="楷体_GB2312" w:cs="微软雅黑"/>
          <w:kern w:val="0"/>
          <w:sz w:val="32"/>
          <w:szCs w:val="32"/>
        </w:rPr>
      </w:pPr>
      <w:r>
        <w:rPr>
          <w:rFonts w:hint="eastAsia" w:ascii="楷体_GB2312" w:hAnsi="宋体" w:eastAsia="楷体_GB2312" w:cs="微软雅黑"/>
          <w:kern w:val="0"/>
          <w:sz w:val="32"/>
          <w:szCs w:val="32"/>
        </w:rPr>
        <w:t>（二）贷款对象</w:t>
      </w:r>
    </w:p>
    <w:p>
      <w:pPr>
        <w:spacing w:line="560" w:lineRule="exact"/>
        <w:ind w:firstLine="640" w:firstLineChars="200"/>
        <w:rPr>
          <w:rFonts w:ascii="仿宋_GB2312" w:eastAsia="仿宋_GB2312"/>
          <w:sz w:val="32"/>
          <w:szCs w:val="32"/>
        </w:rPr>
      </w:pPr>
      <w:r>
        <w:rPr>
          <w:rFonts w:hint="eastAsia" w:ascii="仿宋_GB2312" w:hAnsi="宋体" w:eastAsia="仿宋_GB2312" w:cs="微软雅黑"/>
          <w:kern w:val="0"/>
          <w:sz w:val="32"/>
          <w:szCs w:val="32"/>
        </w:rPr>
        <w:t>青岛市辖区注册企业，</w:t>
      </w:r>
      <w:r>
        <w:rPr>
          <w:rFonts w:hint="eastAsia" w:ascii="仿宋_GB2312" w:hAnsi="宋体" w:eastAsia="仿宋_GB2312"/>
          <w:sz w:val="32"/>
          <w:szCs w:val="32"/>
        </w:rPr>
        <w:t>优先支持受疫情影响较大、有发展前景但暂时困难的中小企业。</w:t>
      </w:r>
    </w:p>
    <w:p>
      <w:pPr>
        <w:widowControl/>
        <w:autoSpaceDE w:val="0"/>
        <w:autoSpaceDN w:val="0"/>
        <w:adjustRightInd w:val="0"/>
        <w:spacing w:line="560" w:lineRule="exact"/>
        <w:jc w:val="left"/>
        <w:rPr>
          <w:rFonts w:ascii="楷体_GB2312" w:eastAsia="楷体_GB2312" w:cs="微软雅黑"/>
          <w:kern w:val="0"/>
          <w:sz w:val="32"/>
          <w:szCs w:val="32"/>
        </w:rPr>
      </w:pPr>
      <w:r>
        <w:rPr>
          <w:rFonts w:hint="eastAsia" w:ascii="楷体_GB2312" w:hAnsi="宋体" w:eastAsia="楷体_GB2312" w:cs="微软雅黑"/>
          <w:kern w:val="0"/>
          <w:sz w:val="32"/>
          <w:szCs w:val="32"/>
        </w:rPr>
        <w:t xml:space="preserve">    （三）额度利率和期限</w:t>
      </w:r>
    </w:p>
    <w:p>
      <w:pPr>
        <w:widowControl/>
        <w:autoSpaceDE w:val="0"/>
        <w:autoSpaceDN w:val="0"/>
        <w:adjustRightInd w:val="0"/>
        <w:spacing w:line="560" w:lineRule="exact"/>
        <w:ind w:firstLine="640" w:firstLineChars="200"/>
        <w:jc w:val="left"/>
        <w:rPr>
          <w:rFonts w:ascii="仿宋_GB2312" w:eastAsia="仿宋_GB2312" w:cs="Times"/>
          <w:kern w:val="0"/>
          <w:sz w:val="32"/>
          <w:szCs w:val="32"/>
        </w:rPr>
      </w:pPr>
      <w:r>
        <w:rPr>
          <w:rFonts w:hint="eastAsia" w:ascii="仿宋_GB2312" w:hAnsi="宋体" w:eastAsia="仿宋_GB2312" w:cs="微软雅黑"/>
          <w:kern w:val="0"/>
          <w:sz w:val="32"/>
          <w:szCs w:val="32"/>
        </w:rPr>
        <w:t>贷款额度：</w:t>
      </w:r>
      <w:r>
        <w:rPr>
          <w:rFonts w:hint="eastAsia" w:ascii="仿宋_GB2312" w:hAnsi="宋体" w:eastAsia="仿宋_GB2312" w:cs="Times"/>
          <w:kern w:val="0"/>
          <w:sz w:val="32"/>
          <w:szCs w:val="32"/>
        </w:rPr>
        <w:t>原则上不超过</w:t>
      </w:r>
      <w:r>
        <w:rPr>
          <w:rFonts w:ascii="仿宋_GB2312" w:hAnsi="宋体" w:eastAsia="仿宋_GB2312" w:cs="Times"/>
          <w:kern w:val="0"/>
          <w:sz w:val="32"/>
          <w:szCs w:val="32"/>
        </w:rPr>
        <w:t>1000</w:t>
      </w:r>
      <w:r>
        <w:rPr>
          <w:rFonts w:hint="eastAsia" w:ascii="仿宋_GB2312" w:hAnsi="宋体" w:eastAsia="仿宋_GB2312" w:cs="Times"/>
          <w:kern w:val="0"/>
          <w:sz w:val="32"/>
          <w:szCs w:val="32"/>
        </w:rPr>
        <w:t>万元，对于根据项目实际情况确需提高额度的，最高不得超过</w:t>
      </w:r>
      <w:r>
        <w:rPr>
          <w:rFonts w:ascii="仿宋_GB2312" w:hAnsi="宋体" w:eastAsia="仿宋_GB2312" w:cs="Times"/>
          <w:kern w:val="0"/>
          <w:sz w:val="32"/>
          <w:szCs w:val="32"/>
        </w:rPr>
        <w:t>3000</w:t>
      </w:r>
      <w:r>
        <w:rPr>
          <w:rFonts w:hint="eastAsia" w:ascii="仿宋_GB2312" w:hAnsi="宋体" w:eastAsia="仿宋_GB2312" w:cs="Times"/>
          <w:kern w:val="0"/>
          <w:sz w:val="32"/>
          <w:szCs w:val="32"/>
        </w:rPr>
        <w:t>万元，最终以银行审批额度为准。</w:t>
      </w:r>
    </w:p>
    <w:p>
      <w:pPr>
        <w:widowControl/>
        <w:autoSpaceDE w:val="0"/>
        <w:autoSpaceDN w:val="0"/>
        <w:adjustRightInd w:val="0"/>
        <w:spacing w:line="560" w:lineRule="exact"/>
        <w:ind w:firstLine="640" w:firstLineChars="200"/>
        <w:jc w:val="left"/>
        <w:rPr>
          <w:rFonts w:ascii="仿宋_GB2312" w:eastAsia="仿宋_GB2312" w:cs="宋体"/>
          <w:kern w:val="0"/>
          <w:sz w:val="32"/>
          <w:szCs w:val="32"/>
        </w:rPr>
      </w:pPr>
      <w:r>
        <w:rPr>
          <w:rFonts w:hint="eastAsia" w:ascii="仿宋_GB2312" w:hAnsi="宋体" w:eastAsia="仿宋_GB2312" w:cs="微软雅黑"/>
          <w:kern w:val="0"/>
          <w:sz w:val="32"/>
          <w:szCs w:val="32"/>
        </w:rPr>
        <w:t>贷款利率：不高于最近一次公布的一年期LPR</w:t>
      </w:r>
      <w:r>
        <w:rPr>
          <w:rFonts w:hint="eastAsia" w:ascii="仿宋_GB2312" w:hAnsi="宋体" w:eastAsia="仿宋_GB2312" w:cs="宋体"/>
          <w:kern w:val="0"/>
          <w:sz w:val="32"/>
          <w:szCs w:val="32"/>
        </w:rPr>
        <w:t>利率。</w:t>
      </w:r>
    </w:p>
    <w:p>
      <w:pPr>
        <w:widowControl/>
        <w:autoSpaceDE w:val="0"/>
        <w:autoSpaceDN w:val="0"/>
        <w:adjustRightInd w:val="0"/>
        <w:spacing w:line="560" w:lineRule="exact"/>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贷款期限：一年期流动资金贷款。</w:t>
      </w:r>
    </w:p>
    <w:p>
      <w:pPr>
        <w:widowControl/>
        <w:autoSpaceDE w:val="0"/>
        <w:autoSpaceDN w:val="0"/>
        <w:adjustRightInd w:val="0"/>
        <w:spacing w:line="560" w:lineRule="exact"/>
        <w:ind w:firstLine="640" w:firstLineChars="200"/>
        <w:jc w:val="left"/>
        <w:rPr>
          <w:rFonts w:ascii="楷体_GB2312" w:eastAsia="楷体_GB2312" w:cs="宋体"/>
          <w:kern w:val="0"/>
          <w:sz w:val="32"/>
          <w:szCs w:val="32"/>
        </w:rPr>
      </w:pPr>
      <w:r>
        <w:rPr>
          <w:rFonts w:hint="eastAsia" w:ascii="楷体_GB2312" w:hAnsi="宋体" w:eastAsia="楷体_GB2312" w:cs="宋体"/>
          <w:kern w:val="0"/>
          <w:sz w:val="32"/>
          <w:szCs w:val="32"/>
        </w:rPr>
        <w:t>（四）资金用途</w:t>
      </w:r>
    </w:p>
    <w:p>
      <w:pPr>
        <w:widowControl/>
        <w:autoSpaceDE w:val="0"/>
        <w:autoSpaceDN w:val="0"/>
        <w:adjustRightInd w:val="0"/>
        <w:spacing w:line="560" w:lineRule="exact"/>
        <w:ind w:firstLine="640" w:firstLineChars="200"/>
        <w:jc w:val="left"/>
        <w:rPr>
          <w:rFonts w:ascii="仿宋_GB2312" w:eastAsia="仿宋_GB2312" w:cs="Times"/>
          <w:kern w:val="0"/>
          <w:sz w:val="32"/>
          <w:szCs w:val="32"/>
        </w:rPr>
      </w:pPr>
      <w:r>
        <w:rPr>
          <w:rFonts w:hint="eastAsia" w:ascii="仿宋_GB2312" w:hAnsi="宋体" w:eastAsia="仿宋_GB2312" w:cs="宋体"/>
          <w:kern w:val="0"/>
          <w:sz w:val="32"/>
          <w:szCs w:val="32"/>
        </w:rPr>
        <w:t>用于企业日常生产经营</w:t>
      </w:r>
      <w:r>
        <w:rPr>
          <w:rFonts w:hint="eastAsia" w:ascii="仿宋_GB2312" w:hAnsi="宋体" w:eastAsia="仿宋_GB2312" w:cs="Times"/>
          <w:kern w:val="0"/>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cs="黑体"/>
          <w:bCs/>
          <w:sz w:val="32"/>
          <w:szCs w:val="32"/>
        </w:rPr>
        <w:t>四、申请流程</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有资金需求的企业向市中小企业公共服务中心或区市民营经济（中小企业）主管部门提出申请</w:t>
      </w:r>
      <w:r>
        <w:rPr>
          <w:rFonts w:hint="eastAsia" w:ascii="仿宋_GB2312" w:eastAsia="仿宋_GB2312"/>
          <w:sz w:val="32"/>
          <w:szCs w:val="32"/>
        </w:rPr>
        <w:t>，</w:t>
      </w:r>
      <w:r>
        <w:rPr>
          <w:rFonts w:hint="eastAsia" w:ascii="仿宋_GB2312" w:hAnsi="宋体" w:eastAsia="仿宋_GB2312"/>
          <w:sz w:val="32"/>
          <w:szCs w:val="32"/>
        </w:rPr>
        <w:t>市中小企业公共服务中心负责向相关银行推荐，</w:t>
      </w:r>
      <w:r>
        <w:rPr>
          <w:rFonts w:hint="eastAsia" w:ascii="仿宋_GB2312" w:eastAsia="仿宋_GB2312"/>
          <w:sz w:val="32"/>
          <w:szCs w:val="32"/>
        </w:rPr>
        <w:t>各相关</w:t>
      </w:r>
      <w:r>
        <w:rPr>
          <w:rFonts w:hint="eastAsia" w:ascii="仿宋_GB2312" w:hAnsi="宋体" w:eastAsia="仿宋_GB2312"/>
          <w:sz w:val="32"/>
          <w:szCs w:val="32"/>
        </w:rPr>
        <w:t>银行审核</w:t>
      </w:r>
      <w:r>
        <w:rPr>
          <w:rFonts w:hint="eastAsia" w:ascii="仿宋_GB2312" w:eastAsia="仿宋_GB2312"/>
          <w:sz w:val="32"/>
          <w:szCs w:val="32"/>
        </w:rPr>
        <w:t>并</w:t>
      </w:r>
      <w:r>
        <w:rPr>
          <w:rFonts w:hint="eastAsia" w:ascii="仿宋_GB2312" w:hAnsi="宋体" w:eastAsia="仿宋_GB2312"/>
          <w:sz w:val="32"/>
          <w:szCs w:val="32"/>
        </w:rPr>
        <w:t>发放贷款</w:t>
      </w:r>
      <w:r>
        <w:rPr>
          <w:rFonts w:hint="eastAsia" w:ascii="仿宋_GB2312" w:eastAsia="仿宋_GB2312"/>
          <w:sz w:val="32"/>
          <w:szCs w:val="32"/>
        </w:rPr>
        <w:t>，</w:t>
      </w:r>
      <w:r>
        <w:rPr>
          <w:rFonts w:hint="eastAsia" w:ascii="仿宋_GB2312" w:hAnsi="宋体" w:eastAsia="仿宋_GB2312"/>
          <w:sz w:val="32"/>
          <w:szCs w:val="32"/>
        </w:rPr>
        <w:t>企业到期还款。</w:t>
      </w:r>
    </w:p>
    <w:p>
      <w:pPr>
        <w:spacing w:line="560" w:lineRule="exact"/>
        <w:ind w:firstLine="640" w:firstLineChars="200"/>
        <w:rPr>
          <w:rFonts w:ascii="黑体" w:eastAsia="黑体"/>
          <w:sz w:val="32"/>
          <w:szCs w:val="32"/>
        </w:rPr>
      </w:pPr>
      <w:r>
        <w:rPr>
          <w:rFonts w:hint="eastAsia" w:ascii="黑体" w:hAnsi="宋体" w:eastAsia="黑体"/>
          <w:sz w:val="32"/>
          <w:szCs w:val="32"/>
        </w:rPr>
        <w:t>五、保障措施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市民营经济发展局发挥组织协调作用，强化政策支持，充分利用小微企业贷款风险补偿资金、中小微企业担保补助等政策措施，支持国家开发银行青岛市分行、青岛银行、青岛农商行为我市中小企业提供资金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各区市中小企业主管部门根据通知精神，积极组织推荐辖区内符合条件有融资需求的企业申请贷款，并将企业贷款申请通过邮箱报市中小企业公共服务中心。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（三）市中小企业公共服务中心充分利用各种渠道进行宣传推介，建立重点项目企业库，定期征集有融资需求的企业进行筛选入库。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（四）国家开发银行青岛市分行建立应急物资生产资金需求快速响应机制，开通绿色审核通道，为中小企业复工复产融资需求提供优惠利率资金支持。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（五）国家开发银行青岛市分行将转贷款资金批量拨付青岛银行、青岛农商行，青岛银行、青岛农商行建立中小企业融资需求快速响应机制，开通绿色通道，为中小企业提供便捷、高效、优惠利率的资金支持。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本文自发布之日起生效</w:t>
      </w:r>
      <w:r>
        <w:rPr>
          <w:rFonts w:ascii="仿宋_GB2312" w:eastAsia="仿宋_GB2312"/>
          <w:sz w:val="32"/>
          <w:szCs w:val="32"/>
        </w:rPr>
        <w:t>,</w:t>
      </w:r>
      <w:r>
        <w:rPr>
          <w:rFonts w:hint="eastAsia" w:ascii="仿宋_GB2312" w:eastAsia="仿宋_GB2312"/>
          <w:sz w:val="32"/>
          <w:szCs w:val="32"/>
        </w:rPr>
        <w:t>有效期至</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市民营经济发展局  张永佳  51917612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市中小企业公共服务中心  </w:t>
      </w:r>
      <w:r>
        <w:fldChar w:fldCharType="begin"/>
      </w:r>
      <w:r>
        <w:instrText xml:space="preserve"> HYPERLINK "mailto:qdrzzx@126.com" </w:instrText>
      </w:r>
      <w:r>
        <w:fldChar w:fldCharType="separate"/>
      </w:r>
      <w:r>
        <w:rPr>
          <w:rStyle w:val="12"/>
          <w:rFonts w:hint="eastAsia" w:ascii="仿宋_GB2312" w:eastAsia="仿宋_GB2312"/>
          <w:sz w:val="32"/>
          <w:szCs w:val="32"/>
        </w:rPr>
        <w:t>qdrzzx@126.com</w:t>
      </w:r>
      <w:r>
        <w:rPr>
          <w:rStyle w:val="12"/>
          <w:rFonts w:hint="eastAsia" w:ascii="仿宋_GB2312" w:eastAsia="仿宋_GB2312"/>
          <w:sz w:val="32"/>
          <w:szCs w:val="32"/>
        </w:rPr>
        <w:fldChar w:fldCharType="end"/>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陈鹏55583319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国家开发银行青岛市分行  赵岩  83783134、15588623456</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青岛银行股份有限公司  于龙  13407609288</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青岛农村商业银行股份有限公司  韩冰  66957209</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附件：贷款申请表</w:t>
      </w:r>
    </w:p>
    <w:p>
      <w:pPr>
        <w:widowControl/>
        <w:shd w:val="clear" w:color="auto" w:fill="FEFFFF"/>
        <w:spacing w:line="560" w:lineRule="exact"/>
        <w:rPr>
          <w:rFonts w:ascii="仿宋_GB2312" w:eastAsia="仿宋_GB2312" w:cs="宋体"/>
          <w:color w:val="333333"/>
          <w:spacing w:val="8"/>
          <w:kern w:val="0"/>
          <w:sz w:val="32"/>
          <w:szCs w:val="32"/>
        </w:rPr>
      </w:pPr>
    </w:p>
    <w:p>
      <w:pPr>
        <w:widowControl/>
        <w:shd w:val="clear" w:color="auto" w:fill="FEFFFF"/>
        <w:spacing w:line="560" w:lineRule="exact"/>
        <w:ind w:firstLine="4512"/>
        <w:rPr>
          <w:rFonts w:ascii="仿宋_GB2312" w:eastAsia="仿宋_GB2312" w:cs="宋体"/>
          <w:color w:val="333333"/>
          <w:spacing w:val="8"/>
          <w:kern w:val="0"/>
          <w:sz w:val="32"/>
          <w:szCs w:val="32"/>
        </w:rPr>
      </w:pPr>
    </w:p>
    <w:p>
      <w:pPr>
        <w:widowControl/>
        <w:shd w:val="clear" w:color="auto" w:fill="FEFFFF"/>
        <w:spacing w:line="560" w:lineRule="exact"/>
        <w:ind w:firstLine="336" w:firstLineChars="100"/>
        <w:rPr>
          <w:rFonts w:ascii="仿宋_GB2312" w:eastAsia="仿宋_GB2312" w:cs="宋体"/>
          <w:color w:val="333333"/>
          <w:spacing w:val="8"/>
          <w:kern w:val="0"/>
          <w:sz w:val="32"/>
          <w:szCs w:val="32"/>
        </w:rPr>
      </w:pPr>
      <w:r>
        <w:rPr>
          <w:rFonts w:hint="eastAsia" w:ascii="仿宋_GB2312" w:hAnsi="宋体" w:eastAsia="仿宋_GB2312" w:cs="宋体"/>
          <w:color w:val="333333"/>
          <w:spacing w:val="8"/>
          <w:kern w:val="0"/>
          <w:sz w:val="32"/>
          <w:szCs w:val="32"/>
        </w:rPr>
        <w:t>青岛市民营经济发展局国家开发银行青岛市分行</w:t>
      </w:r>
    </w:p>
    <w:p>
      <w:pPr>
        <w:widowControl/>
        <w:shd w:val="clear" w:color="auto" w:fill="FEFFFF"/>
        <w:spacing w:line="560" w:lineRule="exact"/>
        <w:rPr>
          <w:rFonts w:ascii="仿宋_GB2312" w:eastAsia="仿宋_GB2312" w:cs="宋体"/>
          <w:color w:val="333333"/>
          <w:spacing w:val="8"/>
          <w:kern w:val="0"/>
          <w:sz w:val="32"/>
          <w:szCs w:val="32"/>
        </w:rPr>
      </w:pPr>
    </w:p>
    <w:p>
      <w:pPr>
        <w:widowControl/>
        <w:shd w:val="clear" w:color="auto" w:fill="FEFFFF"/>
        <w:spacing w:line="560" w:lineRule="exact"/>
        <w:rPr>
          <w:rFonts w:ascii="仿宋_GB2312" w:eastAsia="仿宋_GB2312" w:cs="宋体"/>
          <w:color w:val="333333"/>
          <w:spacing w:val="8"/>
          <w:kern w:val="0"/>
          <w:sz w:val="32"/>
          <w:szCs w:val="32"/>
        </w:rPr>
      </w:pPr>
    </w:p>
    <w:p>
      <w:pPr>
        <w:widowControl/>
        <w:shd w:val="clear" w:color="auto" w:fill="FEFFFF"/>
        <w:spacing w:line="560" w:lineRule="exact"/>
        <w:ind w:firstLine="336" w:firstLineChars="100"/>
        <w:rPr>
          <w:rFonts w:ascii="仿宋_GB2312" w:eastAsia="仿宋_GB2312" w:cs="宋体"/>
          <w:color w:val="333333"/>
          <w:spacing w:val="8"/>
          <w:kern w:val="0"/>
          <w:sz w:val="32"/>
          <w:szCs w:val="32"/>
        </w:rPr>
      </w:pPr>
      <w:r>
        <w:rPr>
          <w:rFonts w:hint="eastAsia" w:ascii="仿宋_GB2312" w:hAnsi="宋体" w:eastAsia="仿宋_GB2312" w:cs="宋体"/>
          <w:color w:val="333333"/>
          <w:spacing w:val="8"/>
          <w:kern w:val="0"/>
          <w:sz w:val="32"/>
          <w:szCs w:val="32"/>
        </w:rPr>
        <w:t>青岛银行股份有限公司青岛农村商业银行股份有限公司</w:t>
      </w:r>
    </w:p>
    <w:p>
      <w:pPr>
        <w:widowControl/>
        <w:shd w:val="clear" w:color="auto" w:fill="FEFFFF"/>
        <w:spacing w:line="560" w:lineRule="exact"/>
        <w:rPr>
          <w:rFonts w:ascii="仿宋_GB2312" w:hAnsi="宋体" w:eastAsia="仿宋_GB2312" w:cs="宋体"/>
          <w:color w:val="333333"/>
          <w:spacing w:val="8"/>
          <w:kern w:val="0"/>
          <w:sz w:val="32"/>
          <w:szCs w:val="32"/>
        </w:rPr>
      </w:pPr>
      <w:r>
        <w:rPr>
          <w:rFonts w:ascii="仿宋_GB2312" w:hAnsi="宋体" w:eastAsia="仿宋_GB2312" w:cs="宋体"/>
          <w:color w:val="333333"/>
          <w:spacing w:val="8"/>
          <w:kern w:val="0"/>
          <w:sz w:val="32"/>
          <w:szCs w:val="32"/>
        </w:rPr>
        <w:t>2020</w:t>
      </w:r>
      <w:r>
        <w:rPr>
          <w:rFonts w:hint="eastAsia" w:ascii="仿宋_GB2312" w:hAnsi="宋体" w:eastAsia="仿宋_GB2312" w:cs="宋体"/>
          <w:color w:val="333333"/>
          <w:spacing w:val="8"/>
          <w:kern w:val="0"/>
          <w:sz w:val="32"/>
          <w:szCs w:val="32"/>
        </w:rPr>
        <w:t>年</w:t>
      </w:r>
      <w:r>
        <w:rPr>
          <w:rFonts w:ascii="仿宋_GB2312" w:hAnsi="宋体" w:eastAsia="仿宋_GB2312" w:cs="宋体"/>
          <w:color w:val="333333"/>
          <w:spacing w:val="8"/>
          <w:kern w:val="0"/>
          <w:sz w:val="32"/>
          <w:szCs w:val="32"/>
        </w:rPr>
        <w:t>2</w:t>
      </w:r>
      <w:r>
        <w:rPr>
          <w:rFonts w:hint="eastAsia" w:ascii="仿宋_GB2312" w:hAnsi="宋体" w:eastAsia="仿宋_GB2312" w:cs="宋体"/>
          <w:color w:val="333333"/>
          <w:spacing w:val="8"/>
          <w:kern w:val="0"/>
          <w:sz w:val="32"/>
          <w:szCs w:val="32"/>
        </w:rPr>
        <w:t>月6日</w:t>
      </w:r>
    </w:p>
    <w:p>
      <w:pPr>
        <w:widowControl/>
        <w:shd w:val="clear" w:color="auto" w:fill="FEFFFF"/>
        <w:spacing w:line="560" w:lineRule="exact"/>
        <w:rPr>
          <w:rFonts w:ascii="仿宋_GB2312" w:hAnsi="宋体" w:eastAsia="仿宋_GB2312" w:cs="宋体"/>
          <w:color w:val="333333"/>
          <w:spacing w:val="8"/>
          <w:kern w:val="0"/>
          <w:sz w:val="32"/>
          <w:szCs w:val="32"/>
        </w:rPr>
      </w:pPr>
    </w:p>
    <w:p>
      <w:pPr>
        <w:widowControl/>
        <w:shd w:val="clear" w:color="auto" w:fill="FEFFFF"/>
        <w:spacing w:line="560" w:lineRule="exact"/>
        <w:rPr>
          <w:rFonts w:ascii="仿宋_GB2312" w:hAnsi="宋体" w:eastAsia="仿宋_GB2312" w:cs="宋体"/>
          <w:color w:val="333333"/>
          <w:spacing w:val="8"/>
          <w:kern w:val="0"/>
          <w:sz w:val="32"/>
          <w:szCs w:val="32"/>
        </w:rPr>
      </w:pPr>
    </w:p>
    <w:p>
      <w:pPr>
        <w:widowControl/>
        <w:shd w:val="clear" w:color="auto" w:fill="FEFFFF"/>
        <w:spacing w:line="560" w:lineRule="exact"/>
        <w:rPr>
          <w:rFonts w:ascii="仿宋_GB2312" w:hAnsi="宋体" w:eastAsia="仿宋_GB2312" w:cs="宋体"/>
          <w:color w:val="333333"/>
          <w:spacing w:val="8"/>
          <w:kern w:val="0"/>
          <w:sz w:val="32"/>
          <w:szCs w:val="32"/>
        </w:rPr>
      </w:pPr>
    </w:p>
    <w:p>
      <w:pPr>
        <w:widowControl/>
        <w:shd w:val="clear" w:color="auto" w:fill="FEFFFF"/>
        <w:spacing w:line="560" w:lineRule="exact"/>
        <w:rPr>
          <w:rFonts w:ascii="仿宋_GB2312" w:hAnsi="宋体" w:eastAsia="仿宋_GB2312" w:cs="宋体"/>
          <w:color w:val="333333"/>
          <w:spacing w:val="8"/>
          <w:kern w:val="0"/>
          <w:sz w:val="32"/>
          <w:szCs w:val="32"/>
        </w:rPr>
      </w:pPr>
    </w:p>
    <w:p>
      <w:pPr>
        <w:spacing w:line="560" w:lineRule="exact"/>
        <w:ind w:right="315" w:rightChars="150" w:firstLine="280" w:firstLineChars="100"/>
        <w:jc w:val="distribute"/>
        <w:rPr>
          <w:rFonts w:eastAsia="仿宋_GB2312"/>
          <w:sz w:val="28"/>
          <w:szCs w:val="28"/>
        </w:rPr>
      </w:pP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58420</wp:posOffset>
                </wp:positionV>
                <wp:extent cx="5615940" cy="0"/>
                <wp:effectExtent l="0" t="0" r="0" b="0"/>
                <wp:wrapNone/>
                <wp:docPr id="2" name="Line 4"/>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4.6pt;height:0pt;width:442.2pt;z-index:251661312;mso-width-relative:page;mso-height-relative:page;" filled="f" stroked="t" coordsize="21600,21600" o:gfxdata="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AlCC9QAAAAEAQAADwAAAAAAAAABACAAAAAiAAAAZHJzL2Rvd25yZXYueG1sUEsB&#10;AhQAFAAAAAgAh07iQC6rxA/AAQAAjAMAAA4AAAAAAAAAAQAgAAAAIwEAAGRycy9lMm9Eb2MueG1s&#10;UEsFBgAAAAAGAAYAWQEAAFUFA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421005</wp:posOffset>
                </wp:positionV>
                <wp:extent cx="5615940" cy="0"/>
                <wp:effectExtent l="0" t="0" r="0" b="0"/>
                <wp:wrapNone/>
                <wp:docPr id="1" name="Line 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33.15pt;height:0pt;width:442.2pt;z-index:251660288;mso-width-relative:page;mso-height-relative:page;" filled="f" stroked="t" coordsize="21600,21600" o:gfxdata="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O0TW1gAAAAYBAAAPAAAAAAAAAAEAIAAAACIAAABkcnMvZG93bnJldi54bWxQ&#10;SwECFAAUAAAACACHTuJAV/0A0cABAACMAwAADgAAAAAAAAABACAAAAAlAQAAZHJzL2Uyb0RvYy54&#10;bWxQSwUGAAAAAAYABgBZAQAAVwUAAAAA&#10;">
                <v:fill on="f" focussize="0,0"/>
                <v:stroke weight="1pt" color="#000000" joinstyle="round"/>
                <v:imagedata o:title=""/>
                <o:lock v:ext="edit" aspectratio="f"/>
              </v:line>
            </w:pict>
          </mc:Fallback>
        </mc:AlternateContent>
      </w:r>
      <w:r>
        <w:rPr>
          <w:rFonts w:eastAsia="仿宋_GB2312"/>
          <w:sz w:val="28"/>
          <w:szCs w:val="28"/>
        </w:rPr>
        <w:t>青岛市民营经济发展局办公室               20</w:t>
      </w:r>
      <w:r>
        <w:rPr>
          <w:rFonts w:hint="eastAsia" w:eastAsia="仿宋_GB2312"/>
          <w:sz w:val="28"/>
          <w:szCs w:val="28"/>
        </w:rPr>
        <w:t>20</w:t>
      </w:r>
      <w:r>
        <w:rPr>
          <w:rFonts w:eastAsia="仿宋_GB2312"/>
          <w:sz w:val="28"/>
          <w:szCs w:val="28"/>
        </w:rPr>
        <w:t>年</w:t>
      </w:r>
      <w:r>
        <w:rPr>
          <w:rFonts w:hint="eastAsia" w:eastAsia="仿宋_GB2312"/>
          <w:sz w:val="28"/>
          <w:szCs w:val="28"/>
        </w:rPr>
        <w:t>2</w:t>
      </w:r>
      <w:r>
        <w:rPr>
          <w:rFonts w:eastAsia="仿宋_GB2312"/>
          <w:sz w:val="28"/>
          <w:szCs w:val="28"/>
        </w:rPr>
        <w:t>月</w:t>
      </w:r>
      <w:r>
        <w:rPr>
          <w:rFonts w:hint="eastAsia" w:eastAsia="仿宋_GB2312"/>
          <w:sz w:val="28"/>
          <w:szCs w:val="28"/>
        </w:rPr>
        <w:t>6</w:t>
      </w:r>
      <w:r>
        <w:rPr>
          <w:rFonts w:eastAsia="仿宋_GB2312"/>
          <w:sz w:val="28"/>
          <w:szCs w:val="28"/>
        </w:rPr>
        <w:t>日印发</w:t>
      </w:r>
    </w:p>
    <w:p>
      <w:pPr>
        <w:widowControl/>
        <w:shd w:val="clear" w:color="auto" w:fill="FEFFFF"/>
        <w:spacing w:line="560" w:lineRule="exact"/>
        <w:rPr>
          <w:rFonts w:ascii="黑体" w:hAnsi="宋体" w:eastAsia="黑体" w:cs="宋体"/>
          <w:color w:val="333333"/>
          <w:spacing w:val="8"/>
          <w:kern w:val="0"/>
          <w:sz w:val="32"/>
          <w:szCs w:val="32"/>
        </w:rPr>
      </w:pPr>
      <w:r>
        <w:rPr>
          <w:rFonts w:ascii="黑体" w:hAnsi="宋体" w:eastAsia="黑体" w:cs="宋体"/>
          <w:color w:val="333333"/>
          <w:spacing w:val="8"/>
          <w:kern w:val="0"/>
          <w:sz w:val="32"/>
          <w:szCs w:val="32"/>
        </w:rPr>
        <w:br w:type="page"/>
      </w:r>
      <w:r>
        <w:rPr>
          <w:rFonts w:hint="eastAsia" w:ascii="黑体" w:hAnsi="宋体" w:eastAsia="黑体" w:cs="宋体"/>
          <w:color w:val="333333"/>
          <w:spacing w:val="8"/>
          <w:kern w:val="0"/>
          <w:sz w:val="32"/>
          <w:szCs w:val="32"/>
        </w:rPr>
        <w:t>附件：</w:t>
      </w:r>
    </w:p>
    <w:p>
      <w:pPr>
        <w:spacing w:line="560" w:lineRule="exact"/>
        <w:jc w:val="center"/>
        <w:rPr>
          <w:rFonts w:ascii="仿宋_GB2312" w:hAnsi="仿宋_GB2312" w:eastAsia="仿宋_GB2312"/>
          <w:sz w:val="32"/>
        </w:rPr>
      </w:pPr>
      <w:r>
        <w:rPr>
          <w:rFonts w:hint="eastAsia" w:ascii="方正小标宋_GBK" w:hAnsi="方正小标宋_GBK" w:eastAsia="方正小标宋_GBK" w:cs="方正小标宋_GBK"/>
          <w:sz w:val="44"/>
          <w:szCs w:val="44"/>
        </w:rPr>
        <w:t>企业贷款申请表</w:t>
      </w:r>
    </w:p>
    <w:p>
      <w:pPr>
        <w:spacing w:line="560" w:lineRule="exact"/>
        <w:rPr>
          <w:rFonts w:ascii="仿宋" w:hAnsi="仿宋" w:eastAsia="仿宋"/>
          <w:sz w:val="32"/>
        </w:rPr>
      </w:pPr>
    </w:p>
    <w:tbl>
      <w:tblPr>
        <w:tblStyle w:val="8"/>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3005"/>
        <w:gridCol w:w="1575"/>
        <w:gridCol w:w="243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企业名称</w:t>
            </w:r>
          </w:p>
        </w:tc>
        <w:tc>
          <w:tcPr>
            <w:tcW w:w="3005" w:type="dxa"/>
            <w:vAlign w:val="center"/>
          </w:tcPr>
          <w:p>
            <w:pPr>
              <w:spacing w:line="520" w:lineRule="exact"/>
              <w:jc w:val="center"/>
              <w:rPr>
                <w:rFonts w:ascii="仿宋" w:hAnsi="仿宋" w:eastAsia="仿宋" w:cs="宋体"/>
                <w:sz w:val="28"/>
                <w:szCs w:val="28"/>
              </w:rPr>
            </w:pPr>
          </w:p>
        </w:tc>
        <w:tc>
          <w:tcPr>
            <w:tcW w:w="1575"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注册地址</w:t>
            </w:r>
          </w:p>
        </w:tc>
        <w:tc>
          <w:tcPr>
            <w:tcW w:w="2439" w:type="dxa"/>
            <w:vAlign w:val="center"/>
          </w:tcPr>
          <w:p>
            <w:pPr>
              <w:spacing w:line="52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联系人</w:t>
            </w:r>
          </w:p>
        </w:tc>
        <w:tc>
          <w:tcPr>
            <w:tcW w:w="3005" w:type="dxa"/>
            <w:vAlign w:val="center"/>
          </w:tcPr>
          <w:p>
            <w:pPr>
              <w:spacing w:line="520" w:lineRule="exact"/>
              <w:jc w:val="center"/>
              <w:rPr>
                <w:rFonts w:ascii="仿宋" w:hAnsi="仿宋" w:eastAsia="仿宋" w:cs="宋体"/>
                <w:sz w:val="28"/>
                <w:szCs w:val="28"/>
              </w:rPr>
            </w:pPr>
          </w:p>
        </w:tc>
        <w:tc>
          <w:tcPr>
            <w:tcW w:w="1575"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联系方式</w:t>
            </w:r>
          </w:p>
        </w:tc>
        <w:tc>
          <w:tcPr>
            <w:tcW w:w="2457" w:type="dxa"/>
            <w:gridSpan w:val="2"/>
            <w:vAlign w:val="center"/>
          </w:tcPr>
          <w:p>
            <w:pPr>
              <w:spacing w:line="52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经营范围</w:t>
            </w:r>
          </w:p>
        </w:tc>
        <w:tc>
          <w:tcPr>
            <w:tcW w:w="7037" w:type="dxa"/>
            <w:gridSpan w:val="4"/>
            <w:vAlign w:val="center"/>
          </w:tcPr>
          <w:p>
            <w:pPr>
              <w:spacing w:line="52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主营产品</w:t>
            </w:r>
          </w:p>
        </w:tc>
        <w:tc>
          <w:tcPr>
            <w:tcW w:w="7037" w:type="dxa"/>
            <w:gridSpan w:val="4"/>
            <w:vAlign w:val="center"/>
          </w:tcPr>
          <w:p>
            <w:pPr>
              <w:spacing w:line="52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rPr>
                <w:rFonts w:ascii="仿宋" w:hAnsi="仿宋" w:eastAsia="仿宋" w:cs="宋体"/>
                <w:sz w:val="28"/>
                <w:szCs w:val="28"/>
              </w:rPr>
            </w:pPr>
            <w:r>
              <w:rPr>
                <w:rFonts w:hint="eastAsia" w:ascii="仿宋" w:hAnsi="仿宋" w:eastAsia="仿宋" w:cs="宋体"/>
                <w:sz w:val="28"/>
                <w:szCs w:val="28"/>
              </w:rPr>
              <w:t>需求资金</w:t>
            </w:r>
          </w:p>
          <w:p>
            <w:pPr>
              <w:spacing w:line="520" w:lineRule="exact"/>
              <w:jc w:val="center"/>
              <w:rPr>
                <w:rFonts w:ascii="仿宋" w:hAnsi="仿宋" w:eastAsia="仿宋" w:cs="宋体"/>
                <w:sz w:val="28"/>
                <w:szCs w:val="28"/>
              </w:rPr>
            </w:pPr>
            <w:r>
              <w:rPr>
                <w:rFonts w:hint="eastAsia" w:ascii="仿宋" w:hAnsi="仿宋" w:eastAsia="仿宋" w:cs="宋体"/>
                <w:sz w:val="28"/>
                <w:szCs w:val="28"/>
              </w:rPr>
              <w:t>额度</w:t>
            </w:r>
          </w:p>
        </w:tc>
        <w:tc>
          <w:tcPr>
            <w:tcW w:w="7037" w:type="dxa"/>
            <w:gridSpan w:val="4"/>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用款期限</w:t>
            </w:r>
          </w:p>
        </w:tc>
        <w:tc>
          <w:tcPr>
            <w:tcW w:w="7037" w:type="dxa"/>
            <w:gridSpan w:val="4"/>
            <w:vAlign w:val="center"/>
          </w:tcPr>
          <w:p>
            <w:pPr>
              <w:spacing w:line="520" w:lineRule="exact"/>
              <w:jc w:val="left"/>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个月，□</w:t>
            </w:r>
            <w:r>
              <w:rPr>
                <w:rFonts w:ascii="仿宋" w:hAnsi="仿宋" w:eastAsia="仿宋" w:cs="宋体"/>
                <w:sz w:val="28"/>
                <w:szCs w:val="28"/>
              </w:rPr>
              <w:t>3</w:t>
            </w:r>
            <w:r>
              <w:rPr>
                <w:rFonts w:hint="eastAsia" w:ascii="仿宋" w:hAnsi="仿宋" w:eastAsia="仿宋" w:cs="宋体"/>
                <w:sz w:val="28"/>
                <w:szCs w:val="28"/>
              </w:rPr>
              <w:t>个月，□</w:t>
            </w:r>
            <w:r>
              <w:rPr>
                <w:rFonts w:ascii="仿宋" w:hAnsi="仿宋" w:eastAsia="仿宋" w:cs="宋体"/>
                <w:sz w:val="28"/>
                <w:szCs w:val="28"/>
              </w:rPr>
              <w:t>6</w:t>
            </w:r>
            <w:r>
              <w:rPr>
                <w:rFonts w:hint="eastAsia" w:ascii="仿宋" w:hAnsi="仿宋" w:eastAsia="仿宋" w:cs="宋体"/>
                <w:sz w:val="28"/>
                <w:szCs w:val="28"/>
              </w:rPr>
              <w:t>个月，□</w:t>
            </w:r>
            <w:r>
              <w:rPr>
                <w:rFonts w:ascii="仿宋" w:hAnsi="仿宋" w:eastAsia="仿宋" w:cs="宋体"/>
                <w:sz w:val="28"/>
                <w:szCs w:val="28"/>
              </w:rPr>
              <w:t>1</w:t>
            </w:r>
            <w:r>
              <w:rPr>
                <w:rFonts w:hint="eastAsia" w:ascii="仿宋" w:hAnsi="仿宋" w:eastAsia="仿宋" w:cs="宋体"/>
                <w:sz w:val="28"/>
                <w:szCs w:val="28"/>
              </w:rPr>
              <w:t>年，□</w:t>
            </w:r>
            <w:r>
              <w:rPr>
                <w:rFonts w:ascii="仿宋" w:hAnsi="仿宋" w:eastAsia="仿宋" w:cs="宋体"/>
                <w:sz w:val="28"/>
                <w:szCs w:val="28"/>
              </w:rPr>
              <w:t>1</w:t>
            </w:r>
            <w:r>
              <w:rPr>
                <w:rFonts w:hint="eastAsia" w:ascii="仿宋" w:hAnsi="仿宋" w:eastAsia="仿宋" w:cs="宋体"/>
                <w:sz w:val="28"/>
                <w:szCs w:val="28"/>
              </w:rPr>
              <w:t>年以上，□其他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需求资金用途</w:t>
            </w:r>
          </w:p>
        </w:tc>
        <w:tc>
          <w:tcPr>
            <w:tcW w:w="7037" w:type="dxa"/>
            <w:gridSpan w:val="4"/>
            <w:vAlign w:val="center"/>
          </w:tcPr>
          <w:p>
            <w:pPr>
              <w:spacing w:line="520" w:lineRule="exact"/>
              <w:jc w:val="left"/>
              <w:rPr>
                <w:rFonts w:ascii="仿宋" w:hAnsi="仿宋" w:eastAsia="仿宋" w:cs="宋体"/>
                <w:sz w:val="28"/>
                <w:szCs w:val="28"/>
              </w:rPr>
            </w:pPr>
            <w:r>
              <w:rPr>
                <w:rFonts w:hint="eastAsia" w:ascii="仿宋" w:hAnsi="仿宋" w:eastAsia="仿宋" w:cs="宋体"/>
                <w:sz w:val="28"/>
                <w:szCs w:val="28"/>
              </w:rPr>
              <w:t>□支付工人工资，□购买原材料，□购买机器设备等资产，□技术研发，□其他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企业现有贷款情况</w:t>
            </w:r>
          </w:p>
        </w:tc>
        <w:tc>
          <w:tcPr>
            <w:tcW w:w="7037" w:type="dxa"/>
            <w:gridSpan w:val="4"/>
            <w:vAlign w:val="center"/>
          </w:tcPr>
          <w:p>
            <w:pPr>
              <w:spacing w:line="520" w:lineRule="exact"/>
              <w:jc w:val="left"/>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1" w:type="dxa"/>
            <w:vAlign w:val="center"/>
          </w:tcPr>
          <w:p>
            <w:pPr>
              <w:spacing w:line="520" w:lineRule="exact"/>
              <w:jc w:val="center"/>
              <w:rPr>
                <w:rFonts w:ascii="仿宋" w:hAnsi="仿宋" w:eastAsia="仿宋" w:cs="宋体"/>
                <w:sz w:val="28"/>
                <w:szCs w:val="28"/>
              </w:rPr>
            </w:pPr>
            <w:r>
              <w:rPr>
                <w:rFonts w:hint="eastAsia" w:ascii="仿宋" w:hAnsi="仿宋" w:eastAsia="仿宋" w:cs="宋体"/>
                <w:sz w:val="28"/>
                <w:szCs w:val="28"/>
              </w:rPr>
              <w:t>可提供的抵质押物情况</w:t>
            </w:r>
          </w:p>
        </w:tc>
        <w:tc>
          <w:tcPr>
            <w:tcW w:w="7037" w:type="dxa"/>
            <w:gridSpan w:val="4"/>
            <w:vAlign w:val="center"/>
          </w:tcPr>
          <w:p>
            <w:pPr>
              <w:spacing w:line="520" w:lineRule="exact"/>
              <w:jc w:val="left"/>
              <w:rPr>
                <w:rFonts w:ascii="仿宋" w:hAnsi="仿宋" w:eastAsia="仿宋" w:cs="宋体"/>
                <w:sz w:val="28"/>
                <w:szCs w:val="28"/>
              </w:rPr>
            </w:pPr>
            <w:r>
              <w:rPr>
                <w:rFonts w:hint="eastAsia" w:ascii="仿宋" w:hAnsi="仿宋" w:eastAsia="仿宋" w:cs="宋体"/>
                <w:sz w:val="28"/>
                <w:szCs w:val="28"/>
              </w:rPr>
              <w:sym w:font="Wingdings 2" w:char="F0A3"/>
            </w:r>
            <w:r>
              <w:rPr>
                <w:rFonts w:hint="eastAsia" w:ascii="仿宋" w:hAnsi="仿宋" w:eastAsia="仿宋" w:cs="宋体"/>
                <w:sz w:val="28"/>
                <w:szCs w:val="28"/>
              </w:rPr>
              <w:t>有土地、房屋并有合法证件；</w:t>
            </w:r>
          </w:p>
          <w:p>
            <w:pPr>
              <w:spacing w:line="520" w:lineRule="exact"/>
              <w:jc w:val="left"/>
              <w:rPr>
                <w:rFonts w:ascii="仿宋" w:hAnsi="仿宋" w:eastAsia="仿宋" w:cs="宋体"/>
                <w:sz w:val="28"/>
                <w:szCs w:val="28"/>
              </w:rPr>
            </w:pPr>
            <w:r>
              <w:rPr>
                <w:rFonts w:hint="eastAsia" w:ascii="仿宋" w:hAnsi="仿宋" w:eastAsia="仿宋" w:cs="宋体"/>
                <w:sz w:val="28"/>
                <w:szCs w:val="28"/>
              </w:rPr>
              <w:sym w:font="Wingdings 2" w:char="F0A3"/>
            </w:r>
            <w:r>
              <w:rPr>
                <w:rFonts w:hint="eastAsia" w:ascii="仿宋" w:hAnsi="仿宋" w:eastAsia="仿宋" w:cs="宋体"/>
                <w:sz w:val="28"/>
                <w:szCs w:val="28"/>
              </w:rPr>
              <w:t>有土地、房屋所有权但没有证件；</w:t>
            </w:r>
          </w:p>
          <w:p>
            <w:pPr>
              <w:spacing w:line="520" w:lineRule="exact"/>
              <w:jc w:val="left"/>
              <w:rPr>
                <w:rFonts w:ascii="仿宋" w:hAnsi="仿宋" w:eastAsia="仿宋" w:cs="宋体"/>
                <w:sz w:val="28"/>
                <w:szCs w:val="28"/>
              </w:rPr>
            </w:pPr>
            <w:r>
              <w:rPr>
                <w:rFonts w:hint="eastAsia" w:ascii="仿宋" w:hAnsi="仿宋" w:eastAsia="仿宋" w:cs="宋体"/>
                <w:sz w:val="28"/>
                <w:szCs w:val="28"/>
              </w:rPr>
              <w:sym w:font="Wingdings 2" w:char="F0A3"/>
            </w:r>
            <w:r>
              <w:rPr>
                <w:rFonts w:hint="eastAsia" w:ascii="仿宋" w:hAnsi="仿宋" w:eastAsia="仿宋" w:cs="宋体"/>
                <w:sz w:val="28"/>
                <w:szCs w:val="28"/>
              </w:rPr>
              <w:t>企业主、股东愿意用股权质押；</w:t>
            </w:r>
          </w:p>
          <w:p>
            <w:pPr>
              <w:spacing w:line="520" w:lineRule="exact"/>
              <w:jc w:val="left"/>
              <w:rPr>
                <w:rFonts w:ascii="仿宋" w:hAnsi="仿宋" w:eastAsia="仿宋" w:cs="宋体"/>
                <w:sz w:val="28"/>
                <w:szCs w:val="28"/>
              </w:rPr>
            </w:pPr>
            <w:r>
              <w:rPr>
                <w:rFonts w:hint="eastAsia" w:ascii="仿宋" w:hAnsi="仿宋" w:eastAsia="仿宋" w:cs="宋体"/>
                <w:sz w:val="28"/>
                <w:szCs w:val="28"/>
              </w:rPr>
              <w:sym w:font="Wingdings 2" w:char="F0A3"/>
            </w:r>
            <w:r>
              <w:rPr>
                <w:rFonts w:hint="eastAsia" w:ascii="仿宋" w:hAnsi="仿宋" w:eastAsia="仿宋" w:cs="宋体"/>
                <w:sz w:val="28"/>
                <w:szCs w:val="28"/>
              </w:rPr>
              <w:t>有应收款项（含收费权）、信用证或应退税款等可用于质押的资产；</w:t>
            </w:r>
          </w:p>
          <w:p>
            <w:pPr>
              <w:spacing w:line="520" w:lineRule="exact"/>
              <w:jc w:val="left"/>
              <w:rPr>
                <w:rFonts w:ascii="仿宋" w:hAnsi="仿宋" w:eastAsia="仿宋" w:cs="宋体"/>
                <w:sz w:val="28"/>
                <w:szCs w:val="28"/>
              </w:rPr>
            </w:pPr>
            <w:r>
              <w:rPr>
                <w:rFonts w:hint="eastAsia" w:ascii="仿宋" w:hAnsi="仿宋" w:eastAsia="仿宋" w:cs="宋体"/>
                <w:sz w:val="28"/>
                <w:szCs w:val="28"/>
              </w:rPr>
              <w:sym w:font="Wingdings 2" w:char="F0A3"/>
            </w:r>
            <w:r>
              <w:rPr>
                <w:rFonts w:hint="eastAsia" w:ascii="仿宋" w:hAnsi="仿宋" w:eastAsia="仿宋" w:cs="宋体"/>
                <w:sz w:val="28"/>
                <w:szCs w:val="28"/>
              </w:rPr>
              <w:t>合同、订单；</w:t>
            </w:r>
          </w:p>
          <w:p>
            <w:pPr>
              <w:spacing w:line="520" w:lineRule="exact"/>
              <w:jc w:val="left"/>
              <w:rPr>
                <w:rFonts w:ascii="仿宋" w:hAnsi="仿宋" w:eastAsia="仿宋" w:cs="宋体"/>
                <w:sz w:val="28"/>
                <w:szCs w:val="28"/>
              </w:rPr>
            </w:pPr>
            <w:r>
              <w:rPr>
                <w:rFonts w:hint="eastAsia" w:ascii="仿宋" w:hAnsi="仿宋" w:eastAsia="仿宋" w:cs="宋体"/>
                <w:sz w:val="28"/>
                <w:szCs w:val="28"/>
              </w:rPr>
              <w:sym w:font="Wingdings 2" w:char="F0A3"/>
            </w:r>
            <w:r>
              <w:rPr>
                <w:rFonts w:hint="eastAsia" w:ascii="仿宋" w:hAnsi="仿宋" w:eastAsia="仿宋" w:cs="宋体"/>
                <w:sz w:val="28"/>
                <w:szCs w:val="28"/>
              </w:rPr>
              <w:t>其他，请注明</w:t>
            </w:r>
          </w:p>
        </w:tc>
      </w:tr>
    </w:tbl>
    <w:p>
      <w:pPr>
        <w:spacing w:line="560" w:lineRule="exact"/>
        <w:ind w:right="315" w:rightChars="150"/>
        <w:jc w:val="distribute"/>
        <w:rPr>
          <w:rFonts w:ascii="仿宋_GB2312" w:eastAsia="仿宋_GB2312"/>
          <w:sz w:val="32"/>
          <w:szCs w:val="32"/>
        </w:rPr>
      </w:pPr>
    </w:p>
    <w:sectPr>
      <w:headerReference r:id="rId3" w:type="default"/>
      <w:footerReference r:id="rId4" w:type="default"/>
      <w:footerReference r:id="rId5" w:type="even"/>
      <w:pgSz w:w="11906" w:h="16838"/>
      <w:pgMar w:top="2098" w:right="1474" w:bottom="1985" w:left="1588"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60405020304"/>
    <w:charset w:val="00"/>
    <w:family w:val="roman"/>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130" w:y="1"/>
      <w:rPr>
        <w:rStyle w:val="11"/>
        <w:rFonts w:ascii="宋体"/>
        <w:sz w:val="28"/>
        <w:szCs w:val="28"/>
      </w:rPr>
    </w:pPr>
    <w:r>
      <w:rPr>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sz w:val="28"/>
        <w:szCs w:val="28"/>
      </w:rPr>
      <w:t xml:space="preserve"> —</w:t>
    </w:r>
  </w:p>
  <w:p>
    <w:pPr>
      <w:pStyle w:val="5"/>
      <w:ind w:right="284"/>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872" w:y="1"/>
      <w:rPr>
        <w:rStyle w:val="11"/>
        <w:rFonts w:ascii="宋体"/>
        <w:sz w:val="28"/>
        <w:szCs w:val="28"/>
      </w:rPr>
    </w:pPr>
    <w:r>
      <w:rPr>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sz w:val="28"/>
        <w:szCs w:val="28"/>
      </w:rPr>
      <w:t xml:space="preserve"> —</w: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0A8"/>
    <w:rsid w:val="00172A27"/>
    <w:rsid w:val="001F5AE3"/>
    <w:rsid w:val="00594AE4"/>
    <w:rsid w:val="006E6D9F"/>
    <w:rsid w:val="00766657"/>
    <w:rsid w:val="0079053D"/>
    <w:rsid w:val="008B2A4A"/>
    <w:rsid w:val="00952B40"/>
    <w:rsid w:val="00A04135"/>
    <w:rsid w:val="00CB1534"/>
    <w:rsid w:val="0A0D510E"/>
    <w:rsid w:val="12DD1216"/>
    <w:rsid w:val="18253A09"/>
    <w:rsid w:val="18642002"/>
    <w:rsid w:val="19AA1384"/>
    <w:rsid w:val="20D4229E"/>
    <w:rsid w:val="214A4CA5"/>
    <w:rsid w:val="284B2D7F"/>
    <w:rsid w:val="2A541D10"/>
    <w:rsid w:val="2F250CE3"/>
    <w:rsid w:val="3EDD4340"/>
    <w:rsid w:val="40FF0660"/>
    <w:rsid w:val="508F516D"/>
    <w:rsid w:val="54A37B25"/>
    <w:rsid w:val="668D4A42"/>
    <w:rsid w:val="68EE1E4C"/>
    <w:rsid w:val="791010EF"/>
    <w:rsid w:val="79AC79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Date"/>
    <w:basedOn w:val="1"/>
    <w:next w:val="1"/>
    <w:link w:val="22"/>
    <w:qFormat/>
    <w:uiPriority w:val="99"/>
    <w:pPr>
      <w:ind w:left="100" w:leftChars="2500"/>
    </w:pPr>
  </w:style>
  <w:style w:type="paragraph" w:styleId="4">
    <w:name w:val="Balloon Text"/>
    <w:basedOn w:val="1"/>
    <w:link w:val="21"/>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uiPriority w:val="99"/>
    <w:rPr>
      <w:b/>
      <w:bCs/>
    </w:rPr>
  </w:style>
  <w:style w:type="table" w:styleId="9">
    <w:name w:val="Table Grid"/>
    <w:basedOn w:val="8"/>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qFormat/>
    <w:uiPriority w:val="99"/>
    <w:rPr>
      <w:rFonts w:cs="Times New Roman"/>
      <w:color w:val="0000FF"/>
      <w:u w:val="single"/>
    </w:rPr>
  </w:style>
  <w:style w:type="character" w:styleId="13">
    <w:name w:val="annotation reference"/>
    <w:basedOn w:val="10"/>
    <w:qFormat/>
    <w:uiPriority w:val="99"/>
    <w:rPr>
      <w:rFonts w:cs="Times New Roman"/>
      <w:sz w:val="21"/>
    </w:rPr>
  </w:style>
  <w:style w:type="paragraph" w:customStyle="1" w:styleId="14">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5">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16">
    <w:name w:val="列出段落1"/>
    <w:basedOn w:val="1"/>
    <w:qFormat/>
    <w:uiPriority w:val="99"/>
    <w:pPr>
      <w:ind w:firstLine="420" w:firstLineChars="200"/>
    </w:pPr>
  </w:style>
  <w:style w:type="character" w:customStyle="1" w:styleId="17">
    <w:name w:val="页脚 Char"/>
    <w:basedOn w:val="10"/>
    <w:link w:val="5"/>
    <w:qFormat/>
    <w:uiPriority w:val="99"/>
    <w:rPr>
      <w:rFonts w:cs="Times New Roman"/>
      <w:sz w:val="18"/>
      <w:szCs w:val="18"/>
    </w:rPr>
  </w:style>
  <w:style w:type="character" w:customStyle="1" w:styleId="18">
    <w:name w:val="页眉 Char"/>
    <w:basedOn w:val="10"/>
    <w:link w:val="6"/>
    <w:qFormat/>
    <w:uiPriority w:val="99"/>
    <w:rPr>
      <w:rFonts w:cs="Times New Roman"/>
      <w:sz w:val="18"/>
      <w:szCs w:val="18"/>
    </w:rPr>
  </w:style>
  <w:style w:type="character" w:customStyle="1" w:styleId="19">
    <w:name w:val="批注文字 Char"/>
    <w:basedOn w:val="10"/>
    <w:link w:val="2"/>
    <w:qFormat/>
    <w:uiPriority w:val="99"/>
    <w:rPr>
      <w:rFonts w:cs="Times New Roman"/>
      <w:sz w:val="24"/>
      <w:szCs w:val="24"/>
    </w:rPr>
  </w:style>
  <w:style w:type="character" w:customStyle="1" w:styleId="20">
    <w:name w:val="批注主题 Char"/>
    <w:basedOn w:val="19"/>
    <w:link w:val="7"/>
    <w:qFormat/>
    <w:uiPriority w:val="99"/>
    <w:rPr>
      <w:rFonts w:cs="Times New Roman"/>
      <w:b/>
      <w:bCs/>
      <w:sz w:val="24"/>
      <w:szCs w:val="24"/>
    </w:rPr>
  </w:style>
  <w:style w:type="character" w:customStyle="1" w:styleId="21">
    <w:name w:val="批注框文本 Char"/>
    <w:basedOn w:val="10"/>
    <w:link w:val="4"/>
    <w:qFormat/>
    <w:uiPriority w:val="99"/>
    <w:rPr>
      <w:rFonts w:cs="Times New Roman"/>
      <w:sz w:val="2"/>
    </w:rPr>
  </w:style>
  <w:style w:type="character" w:customStyle="1" w:styleId="22">
    <w:name w:val="日期 Char"/>
    <w:basedOn w:val="10"/>
    <w:link w:val="3"/>
    <w:qFormat/>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AB18A-C97F-49AE-9F25-11D4B69142EE}">
  <ds:schemaRefs/>
</ds:datastoreItem>
</file>

<file path=docProps/app.xml><?xml version="1.0" encoding="utf-8"?>
<Properties xmlns="http://schemas.openxmlformats.org/officeDocument/2006/extended-properties" xmlns:vt="http://schemas.openxmlformats.org/officeDocument/2006/docPropsVTypes">
  <Template>Normal</Template>
  <Company>scb</Company>
  <Pages>6</Pages>
  <Words>320</Words>
  <Characters>1829</Characters>
  <Lines>15</Lines>
  <Paragraphs>4</Paragraphs>
  <TotalTime>2</TotalTime>
  <ScaleCrop>false</ScaleCrop>
  <LinksUpToDate>false</LinksUpToDate>
  <CharactersWithSpaces>2145</CharactersWithSpaces>
  <Application>WPS Office_11.1.0.9339_F1E327BC-269C-435d-A152-05C5408002CA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2020-02-10T07:08:00Z</dcterms:created>
  <dc:creator>liuxin</dc:creator>
  <cp:lastModifiedBy>Administrator</cp:lastModifiedBy>
  <cp:lastPrinted>2020-02-05T04:12:00Z</cp:lastPrinted>
  <dcterms:modified xsi:type="dcterms:W3CDTF">2020-02-22T05:10:05Z</dcterms:modified>
  <dc:title>青经贸〔2007〕号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