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E4" w:rsidRPr="00484F4B" w:rsidRDefault="00BD17E4" w:rsidP="00484F4B">
      <w:pPr>
        <w:spacing w:line="570" w:lineRule="exact"/>
        <w:rPr>
          <w:rFonts w:ascii="黑体" w:eastAsia="黑体"/>
          <w:sz w:val="32"/>
          <w:szCs w:val="32"/>
        </w:rPr>
      </w:pPr>
    </w:p>
    <w:p w:rsidR="0090451B" w:rsidRPr="005D3FF2" w:rsidRDefault="00936AA8" w:rsidP="0090451B">
      <w:pPr>
        <w:jc w:val="center"/>
        <w:rPr>
          <w:rFonts w:ascii="方正小标宋_GBK" w:eastAsia="方正小标宋_GBK"/>
          <w:sz w:val="44"/>
          <w:szCs w:val="44"/>
        </w:rPr>
      </w:pPr>
      <w:r w:rsidRPr="00936AA8">
        <w:rPr>
          <w:rFonts w:ascii="方正小标宋_GBK" w:eastAsia="方正小标宋_GBK" w:hint="eastAsia"/>
          <w:sz w:val="44"/>
          <w:szCs w:val="44"/>
        </w:rPr>
        <w:t>市民营经济局政务公开</w:t>
      </w:r>
      <w:r w:rsidR="00EB51EA">
        <w:rPr>
          <w:rFonts w:ascii="方正小标宋_GBK" w:eastAsia="方正小标宋_GBK" w:hint="eastAsia"/>
          <w:sz w:val="44"/>
          <w:szCs w:val="44"/>
        </w:rPr>
        <w:t>基本目录</w:t>
      </w:r>
      <w:bookmarkStart w:id="0" w:name="_GoBack"/>
      <w:bookmarkEnd w:id="0"/>
    </w:p>
    <w:p w:rsidR="0090451B" w:rsidRDefault="0090451B" w:rsidP="0090451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1867"/>
        <w:gridCol w:w="6804"/>
        <w:gridCol w:w="1843"/>
        <w:gridCol w:w="1559"/>
      </w:tblGrid>
      <w:tr w:rsidR="00624DF2" w:rsidRPr="003B190F" w:rsidTr="00785BE1">
        <w:tc>
          <w:tcPr>
            <w:tcW w:w="651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黑体" w:eastAsia="黑体" w:hAnsi="黑体" w:cs="楷体"/>
              </w:rPr>
            </w:pPr>
            <w:r w:rsidRPr="009C2D17">
              <w:rPr>
                <w:rFonts w:ascii="黑体" w:eastAsia="黑体" w:hAnsi="黑体" w:cs="楷体" w:hint="eastAsia"/>
              </w:rPr>
              <w:t>序号</w:t>
            </w:r>
          </w:p>
        </w:tc>
        <w:tc>
          <w:tcPr>
            <w:tcW w:w="1867" w:type="dxa"/>
            <w:vAlign w:val="center"/>
          </w:tcPr>
          <w:p w:rsidR="00624DF2" w:rsidRPr="008847C1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黑体" w:eastAsia="黑体" w:hAnsi="黑体" w:cs="楷体"/>
              </w:rPr>
            </w:pPr>
            <w:r w:rsidRPr="008847C1">
              <w:rPr>
                <w:rFonts w:ascii="黑体" w:eastAsia="黑体" w:hAnsi="黑体" w:cs="楷体" w:hint="eastAsia"/>
              </w:rPr>
              <w:t>工作任务</w:t>
            </w:r>
          </w:p>
        </w:tc>
        <w:tc>
          <w:tcPr>
            <w:tcW w:w="6804" w:type="dxa"/>
            <w:vAlign w:val="center"/>
          </w:tcPr>
          <w:p w:rsidR="00624DF2" w:rsidRPr="008847C1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黑体" w:eastAsia="黑体" w:hAnsi="黑体" w:cs="楷体"/>
              </w:rPr>
            </w:pPr>
            <w:r w:rsidRPr="008847C1">
              <w:rPr>
                <w:rFonts w:ascii="黑体" w:eastAsia="黑体" w:hAnsi="黑体" w:cs="楷体" w:hint="eastAsia"/>
              </w:rPr>
              <w:t>具体要求</w:t>
            </w:r>
          </w:p>
        </w:tc>
        <w:tc>
          <w:tcPr>
            <w:tcW w:w="1843" w:type="dxa"/>
            <w:vAlign w:val="center"/>
          </w:tcPr>
          <w:p w:rsidR="00624DF2" w:rsidRPr="008847C1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黑体" w:eastAsia="黑体" w:hAnsi="黑体" w:cs="楷体"/>
              </w:rPr>
            </w:pPr>
            <w:r w:rsidRPr="008847C1">
              <w:rPr>
                <w:rFonts w:ascii="黑体" w:eastAsia="黑体" w:hAnsi="黑体" w:cs="楷体" w:hint="eastAsia"/>
              </w:rPr>
              <w:t>责任/牵头部门</w:t>
            </w:r>
          </w:p>
        </w:tc>
        <w:tc>
          <w:tcPr>
            <w:tcW w:w="1559" w:type="dxa"/>
            <w:vAlign w:val="center"/>
          </w:tcPr>
          <w:p w:rsidR="00624DF2" w:rsidRPr="008847C1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黑体" w:eastAsia="黑体" w:hAnsi="黑体" w:cs="楷体"/>
              </w:rPr>
            </w:pPr>
            <w:r w:rsidRPr="008847C1">
              <w:rPr>
                <w:rFonts w:ascii="黑体" w:eastAsia="黑体" w:hAnsi="黑体" w:cs="楷体" w:hint="eastAsia"/>
              </w:rPr>
              <w:t>时限</w:t>
            </w:r>
          </w:p>
        </w:tc>
      </w:tr>
      <w:tr w:rsidR="00624DF2" w:rsidTr="00624DF2">
        <w:tc>
          <w:tcPr>
            <w:tcW w:w="12724" w:type="dxa"/>
            <w:gridSpan w:val="5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黑体" w:eastAsia="黑体" w:hAnsi="黑体" w:cs="楷体"/>
              </w:rPr>
            </w:pPr>
            <w:r w:rsidRPr="009C2D17">
              <w:rPr>
                <w:rFonts w:ascii="黑体" w:eastAsia="黑体" w:hAnsi="黑体" w:cs="黑体" w:hint="eastAsia"/>
                <w:shd w:val="clear" w:color="auto" w:fill="FFFFFF"/>
              </w:rPr>
              <w:t>一、推进政务运行全过程公开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1</w:t>
            </w:r>
          </w:p>
        </w:tc>
        <w:tc>
          <w:tcPr>
            <w:tcW w:w="1867" w:type="dxa"/>
            <w:vMerge w:val="restart"/>
            <w:vAlign w:val="center"/>
          </w:tcPr>
          <w:p w:rsidR="00624DF2" w:rsidRPr="0036791E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楷体_GB2312" w:eastAsia="楷体_GB2312" w:hAnsi="楷体" w:cs="楷体"/>
                <w:sz w:val="28"/>
                <w:szCs w:val="28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决策公开</w:t>
            </w: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spacing w:line="360" w:lineRule="exact"/>
              <w:jc w:val="left"/>
              <w:rPr>
                <w:rFonts w:ascii="仿宋_GB2312" w:eastAsia="仿宋_GB2312" w:hAnsi="楷体" w:cs="楷体"/>
                <w:kern w:val="0"/>
                <w:sz w:val="24"/>
              </w:rPr>
            </w:pPr>
            <w:r w:rsidRPr="009C2D17">
              <w:rPr>
                <w:rFonts w:ascii="仿宋_GB2312" w:eastAsia="仿宋_GB2312" w:hAnsi="楷体" w:cs="楷体" w:hint="eastAsia"/>
                <w:kern w:val="0"/>
                <w:sz w:val="24"/>
              </w:rPr>
              <w:t>对提交市委市政府审议的涉及民营和中小企业切身利益、需要社会广泛知晓的重要改革方案、重大政策措施和重点工程项目，除依法应当保密的外，决策方案拟定部门应公布决策草案及其说明等材料，明确提出意见的方式和期限，并及时公开意见收集采纳情况，公开征求意见的期限一般不少于30日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政策规划处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不少于30天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2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认真执行重大行政决策程序规定，把公众参与、专家论证、风险评估作为重大行政决策合法性审查的必要条件。决策草案须经有关部门审查合格后，方可进入集体讨论决定环节。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政策规划处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3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继续深化会议公开工作，常态</w:t>
            </w:r>
            <w:proofErr w:type="gramStart"/>
            <w:r w:rsidRPr="009C2D17">
              <w:rPr>
                <w:rFonts w:ascii="仿宋_GB2312" w:eastAsia="仿宋_GB2312" w:hAnsi="楷体" w:cs="楷体" w:hint="eastAsia"/>
              </w:rPr>
              <w:t>化落实</w:t>
            </w:r>
            <w:proofErr w:type="gramEnd"/>
            <w:r w:rsidRPr="009C2D17">
              <w:rPr>
                <w:rFonts w:ascii="仿宋_GB2312" w:eastAsia="仿宋_GB2312" w:hAnsi="楷体" w:cs="楷体" w:hint="eastAsia"/>
              </w:rPr>
              <w:t>邀请民营和中小企业、公众代表、人大代表、政协委员、专家、媒体列席我局有关会议制度，增强决策透明度和科学性。</w:t>
            </w:r>
          </w:p>
        </w:tc>
        <w:tc>
          <w:tcPr>
            <w:tcW w:w="1843" w:type="dxa"/>
            <w:vAlign w:val="center"/>
          </w:tcPr>
          <w:p w:rsidR="00624DF2" w:rsidRPr="009C2D17" w:rsidRDefault="00F529B5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>
              <w:rPr>
                <w:rFonts w:ascii="仿宋_GB2312" w:eastAsia="仿宋_GB2312" w:hAnsi="楷体" w:cs="楷体" w:hint="eastAsia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4</w:t>
            </w:r>
          </w:p>
        </w:tc>
        <w:tc>
          <w:tcPr>
            <w:tcW w:w="1867" w:type="dxa"/>
            <w:vMerge w:val="restart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管理和服务公开</w:t>
            </w: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建立健全行政权力清单和责任清单动态调整公开机制。清单目录发生变化后，有关部门要按时履行告知义务，及时更新公开，方便公众获取和监督。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政策规划处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5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全面公开政府购买公共服务事项的具体方式、操作模式、服务</w:t>
            </w:r>
            <w:r w:rsidRPr="009C2D17">
              <w:rPr>
                <w:rFonts w:ascii="仿宋_GB2312" w:eastAsia="仿宋_GB2312" w:hAnsi="楷体" w:cs="楷体" w:hint="eastAsia"/>
              </w:rPr>
              <w:lastRenderedPageBreak/>
              <w:t>内容、标准要求等信息，推动提升服务质量和效率。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lastRenderedPageBreak/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lastRenderedPageBreak/>
              <w:t>6</w:t>
            </w:r>
          </w:p>
        </w:tc>
        <w:tc>
          <w:tcPr>
            <w:tcW w:w="1867" w:type="dxa"/>
            <w:vMerge w:val="restart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执行和结果公开</w:t>
            </w: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对重要改革任务、重大政策措施、重点工程项目等决策部署，有关部门要将目标任务、主要措施、实施步骤、责任分工、监督方式和工作进展、存在问题、后续举措等向社会公开，接受公众监督，促进决策落实。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机关各处室、中心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7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及时公开人大代表建议和政协委员提案办理结果，在官方网站集中公开涉及公共利益、群众广泛关注的建议提案复文，并适当公开本单位办理建议和提案总体情况、人大代表和政协委员意见建议吸收采纳情况、有关工作动态等内容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8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做好督查和审计发现问题及整改落实的公开。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9</w:t>
            </w:r>
          </w:p>
        </w:tc>
        <w:tc>
          <w:tcPr>
            <w:tcW w:w="1867" w:type="dxa"/>
            <w:vMerge w:val="restart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结果公开</w:t>
            </w: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对机构信息、组织人事工作按照政府信息公开要求和程序予以公开并定期更新。包括以下四项：（1）本单位机构名称、职能、办公电话、投诉电话、传真号码、办公时间、办公地址、邮编、网址、电子邮箱等；</w:t>
            </w:r>
            <w:r w:rsidRPr="009C2D17">
              <w:rPr>
                <w:rFonts w:ascii="仿宋_GB2312" w:eastAsia="仿宋_GB2312" w:hAnsi="楷体" w:cs="楷体" w:hint="eastAsia"/>
              </w:rPr>
              <w:br/>
              <w:t>（2）领导班子成员（指行政职务）的姓名、职务等；</w:t>
            </w:r>
            <w:r w:rsidRPr="009C2D17">
              <w:rPr>
                <w:rFonts w:ascii="仿宋_GB2312" w:eastAsia="仿宋_GB2312" w:hAnsi="楷体" w:cs="楷体" w:hint="eastAsia"/>
              </w:rPr>
              <w:br/>
              <w:t>（3）本单位内（下）设机构的名称、职能、办公电话、投诉电话、传真号码、办公时间、办公地址、邮编、网址、电子邮箱等。（4）组织人事任免情况。要公开本单位处级以上干部任免信息，本单位负责的公务员及直属事业单位工作人员录用计划、程序和结果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机关党委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10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按要求公开上级重大决策部署落实情况，主动公开有关会议、文件、决定事项、重要举措等的落实结果。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11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对出台的政策文件，要按照政府信息公开要求和程序予以公布。</w:t>
            </w:r>
            <w:r w:rsidRPr="009C2D17">
              <w:rPr>
                <w:rFonts w:ascii="仿宋_GB2312" w:eastAsia="仿宋_GB2312" w:hAnsi="楷体" w:cs="楷体" w:hint="eastAsia"/>
              </w:rPr>
              <w:lastRenderedPageBreak/>
              <w:t>定期开展政策文件清理工作，及时公开清理结果。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lastRenderedPageBreak/>
              <w:t>政策规划处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lastRenderedPageBreak/>
              <w:t>12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明确重点领域信息公开范围、内容、时限、载体、展现形式等要件，进一步深化财政预决算等方面的信息公开。在官方门户网站设立“重点领域信息公开”专栏，集中公开重点领域信息。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624DF2">
        <w:tc>
          <w:tcPr>
            <w:tcW w:w="12724" w:type="dxa"/>
            <w:gridSpan w:val="5"/>
            <w:vAlign w:val="center"/>
          </w:tcPr>
          <w:p w:rsidR="00624DF2" w:rsidRPr="009C2D17" w:rsidRDefault="00624DF2" w:rsidP="002F2684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3A375A">
              <w:rPr>
                <w:rFonts w:ascii="黑体" w:eastAsia="黑体" w:hAnsi="黑体" w:cs="黑体" w:hint="eastAsia"/>
                <w:shd w:val="clear" w:color="auto" w:fill="FFFFFF"/>
              </w:rPr>
              <w:t>二、扩大政务参与回应社会关切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13</w:t>
            </w:r>
          </w:p>
        </w:tc>
        <w:tc>
          <w:tcPr>
            <w:tcW w:w="1867" w:type="dxa"/>
            <w:vMerge w:val="restart"/>
            <w:vAlign w:val="center"/>
          </w:tcPr>
          <w:p w:rsidR="00624DF2" w:rsidRPr="0036791E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楷体_GB2312" w:eastAsia="楷体_GB2312" w:hAnsi="楷体" w:cs="楷体"/>
                <w:sz w:val="28"/>
                <w:szCs w:val="28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强化政策解读</w:t>
            </w:r>
          </w:p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spacing w:line="360" w:lineRule="exact"/>
              <w:jc w:val="left"/>
              <w:rPr>
                <w:rFonts w:ascii="仿宋_GB2312" w:eastAsia="仿宋_GB2312" w:hAnsi="楷体" w:cs="楷体"/>
                <w:kern w:val="0"/>
                <w:sz w:val="24"/>
              </w:rPr>
            </w:pPr>
            <w:r w:rsidRPr="009C2D17">
              <w:rPr>
                <w:rFonts w:ascii="仿宋_GB2312" w:eastAsia="仿宋_GB2312" w:hAnsi="楷体" w:cs="楷体" w:hint="eastAsia"/>
                <w:kern w:val="0"/>
                <w:sz w:val="24"/>
              </w:rPr>
              <w:t>将政策解读与政策制定同步考虑和安排，坚持“谁起草、谁解读”的原则，推动政策解读制度化。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政策规划处、协调指导处、创业创新服务处、融资与合作处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文件公布后的3个工作日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14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抓好政策解读宣传宣讲。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办公室、政策规划处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15</w:t>
            </w:r>
          </w:p>
        </w:tc>
        <w:tc>
          <w:tcPr>
            <w:tcW w:w="1867" w:type="dxa"/>
            <w:vMerge w:val="restart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加强</w:t>
            </w:r>
            <w:proofErr w:type="gramStart"/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政民互动</w:t>
            </w:r>
            <w:proofErr w:type="gramEnd"/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扩大公众参与。围绕我局重点工作、重要政策制定和社会关注热点问题等，通过在官方网站开辟公众参与板块、运用新闻媒体和新媒体等多种方式，扩大公众参与渠道和范围，把人民群众的期盼融入决策和工作之中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16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推进</w:t>
            </w:r>
            <w:proofErr w:type="gramStart"/>
            <w:r w:rsidRPr="009C2D17">
              <w:rPr>
                <w:rFonts w:ascii="仿宋_GB2312" w:eastAsia="仿宋_GB2312" w:hAnsi="楷体" w:cs="楷体" w:hint="eastAsia"/>
              </w:rPr>
              <w:t>政民互动</w:t>
            </w:r>
            <w:proofErr w:type="gramEnd"/>
            <w:r w:rsidRPr="009C2D17">
              <w:rPr>
                <w:rFonts w:ascii="仿宋_GB2312" w:eastAsia="仿宋_GB2312" w:hAnsi="楷体" w:cs="楷体" w:hint="eastAsia"/>
              </w:rPr>
              <w:t>平台建设，加强领导信箱、政府热线、在线访谈、网友留言、意见征集、建言献策等互动平台建设，畅通群众诉求反映和回应渠道。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17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建立健全公众诉求反馈机制。创新建言建议收集、办理和反馈办法，及时公开公众意见建议采纳情况。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18</w:t>
            </w:r>
          </w:p>
        </w:tc>
        <w:tc>
          <w:tcPr>
            <w:tcW w:w="1867" w:type="dxa"/>
            <w:vMerge w:val="restart"/>
            <w:vAlign w:val="center"/>
          </w:tcPr>
          <w:p w:rsidR="00624DF2" w:rsidRPr="0036791E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楷体_GB2312" w:eastAsia="楷体_GB2312" w:hAnsi="楷体" w:cs="楷体"/>
                <w:sz w:val="28"/>
                <w:szCs w:val="28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积极回应社会关切</w:t>
            </w:r>
          </w:p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做好依申请公开接受、登记、办理、调查、答复等各个环节工作，注重程序规范和实体规范。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B6747C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19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建立政务舆情收集、处置和回应机制，负责舆情处置的部门是</w:t>
            </w:r>
            <w:r w:rsidRPr="009C2D17">
              <w:rPr>
                <w:rFonts w:ascii="仿宋_GB2312" w:eastAsia="仿宋_GB2312" w:hAnsi="楷体" w:cs="楷体" w:hint="eastAsia"/>
              </w:rPr>
              <w:lastRenderedPageBreak/>
              <w:t>信息发布的第一责任主体。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lastRenderedPageBreak/>
              <w:t>机关各处室、中</w:t>
            </w: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lastRenderedPageBreak/>
              <w:t>心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lastRenderedPageBreak/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lastRenderedPageBreak/>
              <w:t>20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对突发事件和媒体关切的热点问题等，负责处置的部门要落实责任、快速反应，按程序及时发布权威信息，讲清事实真相、政策措施以及处置结果等，提升政府公信力、增强社会凝聚力。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机关各处室、中心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21</w:t>
            </w:r>
          </w:p>
        </w:tc>
        <w:tc>
          <w:tcPr>
            <w:tcW w:w="1867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特别重大或重大突发事件发生后，应在24小时内举行新闻发布会，确保</w:t>
            </w:r>
            <w:proofErr w:type="gramStart"/>
            <w:r w:rsidRPr="009C2D17">
              <w:rPr>
                <w:rFonts w:ascii="仿宋_GB2312" w:eastAsia="仿宋_GB2312" w:hAnsi="楷体" w:cs="楷体" w:hint="eastAsia"/>
              </w:rPr>
              <w:t>不</w:t>
            </w:r>
            <w:proofErr w:type="gramEnd"/>
            <w:r w:rsidRPr="009C2D17">
              <w:rPr>
                <w:rFonts w:ascii="仿宋_GB2312" w:eastAsia="仿宋_GB2312" w:hAnsi="楷体" w:cs="楷体" w:hint="eastAsia"/>
              </w:rPr>
              <w:t>失声、</w:t>
            </w:r>
            <w:proofErr w:type="gramStart"/>
            <w:r w:rsidRPr="009C2D17">
              <w:rPr>
                <w:rFonts w:ascii="仿宋_GB2312" w:eastAsia="仿宋_GB2312" w:hAnsi="楷体" w:cs="楷体" w:hint="eastAsia"/>
              </w:rPr>
              <w:t>不</w:t>
            </w:r>
            <w:proofErr w:type="gramEnd"/>
            <w:r w:rsidRPr="009C2D17">
              <w:rPr>
                <w:rFonts w:ascii="仿宋_GB2312" w:eastAsia="仿宋_GB2312" w:hAnsi="楷体" w:cs="楷体" w:hint="eastAsia"/>
              </w:rPr>
              <w:t>缺位。对重大政务舆情回应不及时、不准确而造成严重不良影响的，按照有关规定</w:t>
            </w:r>
            <w:proofErr w:type="gramStart"/>
            <w:r w:rsidRPr="009C2D17">
              <w:rPr>
                <w:rFonts w:ascii="仿宋_GB2312" w:eastAsia="仿宋_GB2312" w:hAnsi="楷体" w:cs="楷体" w:hint="eastAsia"/>
              </w:rPr>
              <w:t>予以问</w:t>
            </w:r>
            <w:proofErr w:type="gramEnd"/>
            <w:r w:rsidRPr="009C2D17">
              <w:rPr>
                <w:rFonts w:ascii="仿宋_GB2312" w:eastAsia="仿宋_GB2312" w:hAnsi="楷体" w:cs="楷体" w:hint="eastAsia"/>
              </w:rPr>
              <w:t>责。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_GB2312"/>
                <w:shd w:val="clear" w:color="auto" w:fill="FFFFFF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624DF2">
        <w:tc>
          <w:tcPr>
            <w:tcW w:w="12724" w:type="dxa"/>
            <w:gridSpan w:val="5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3A375A">
              <w:rPr>
                <w:rFonts w:ascii="黑体" w:eastAsia="黑体" w:hAnsi="黑体" w:cs="黑体" w:hint="eastAsia"/>
                <w:shd w:val="clear" w:color="auto" w:fill="FFFFFF"/>
              </w:rPr>
              <w:t>三、优化融合政务公开渠道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22</w:t>
            </w:r>
          </w:p>
        </w:tc>
        <w:tc>
          <w:tcPr>
            <w:tcW w:w="1867" w:type="dxa"/>
            <w:vMerge w:val="restart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加强政务公开平台建设</w:t>
            </w: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强化官方网站作为信息公开第一平台作用，主动、及时、全面、准确发布和解读我局信息。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hd w:val="clear" w:color="auto" w:fill="FFFFFF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23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对重</w:t>
            </w:r>
            <w:proofErr w:type="gramStart"/>
            <w:r w:rsidRPr="009C2D17">
              <w:rPr>
                <w:rFonts w:ascii="仿宋_GB2312" w:eastAsia="仿宋_GB2312" w:hAnsi="楷体" w:cs="楷体" w:hint="eastAsia"/>
              </w:rPr>
              <w:t>要会议</w:t>
            </w:r>
            <w:proofErr w:type="gramEnd"/>
            <w:r w:rsidRPr="009C2D17">
              <w:rPr>
                <w:rFonts w:ascii="仿宋_GB2312" w:eastAsia="仿宋_GB2312" w:hAnsi="楷体" w:cs="楷体" w:hint="eastAsia"/>
              </w:rPr>
              <w:t>活动、重大决策部署以及经济运行和社会发展重要动态等信息，要统筹运用传统媒体、网络平台、新媒体做好发布、解读、回应工作。加强与新闻媒体的沟通联系，充分发挥新闻媒体发布信息、解读政策、引领舆论、澄清事实、推动工作的积极作用。畅通媒体采访渠道，邀请报刊、广播电视、网络等媒体代表参与了解重要政务活动，积极为媒体采访提供便利，按规定主动提供相关信息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hd w:val="clear" w:color="auto" w:fill="FFFFFF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24</w:t>
            </w:r>
          </w:p>
        </w:tc>
        <w:tc>
          <w:tcPr>
            <w:tcW w:w="1867" w:type="dxa"/>
            <w:vAlign w:val="center"/>
          </w:tcPr>
          <w:p w:rsidR="00624DF2" w:rsidRPr="0036791E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楷体_GB2312" w:eastAsia="楷体_GB2312" w:hAnsi="楷体" w:cs="楷体"/>
                <w:sz w:val="28"/>
                <w:szCs w:val="28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打造政务新媒体</w:t>
            </w:r>
          </w:p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推进官方网站、</w:t>
            </w:r>
            <w:proofErr w:type="gramStart"/>
            <w:r w:rsidRPr="009C2D17">
              <w:rPr>
                <w:rFonts w:ascii="仿宋_GB2312" w:eastAsia="仿宋_GB2312" w:hAnsi="楷体" w:cs="楷体" w:hint="eastAsia"/>
              </w:rPr>
              <w:t>政务微信等</w:t>
            </w:r>
            <w:proofErr w:type="gramEnd"/>
            <w:r w:rsidRPr="009C2D17">
              <w:rPr>
                <w:rFonts w:ascii="仿宋_GB2312" w:eastAsia="仿宋_GB2312" w:hAnsi="楷体" w:cs="楷体" w:hint="eastAsia"/>
              </w:rPr>
              <w:t>的综合应用，充分利用</w:t>
            </w:r>
            <w:proofErr w:type="gramStart"/>
            <w:r w:rsidRPr="009C2D17">
              <w:rPr>
                <w:rFonts w:ascii="仿宋_GB2312" w:eastAsia="仿宋_GB2312" w:hAnsi="楷体" w:cs="楷体" w:hint="eastAsia"/>
              </w:rPr>
              <w:t>政务微信新</w:t>
            </w:r>
            <w:proofErr w:type="gramEnd"/>
            <w:r w:rsidRPr="009C2D17">
              <w:rPr>
                <w:rFonts w:ascii="仿宋_GB2312" w:eastAsia="仿宋_GB2312" w:hAnsi="楷体" w:cs="楷体" w:hint="eastAsia"/>
              </w:rPr>
              <w:t>媒体平台，严格内容发布审核制度，主动推送我局信息，开展在线互动交流，增强新媒体发布的时效性。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hd w:val="clear" w:color="auto" w:fill="FFFFFF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25</w:t>
            </w:r>
          </w:p>
        </w:tc>
        <w:tc>
          <w:tcPr>
            <w:tcW w:w="1867" w:type="dxa"/>
            <w:vAlign w:val="center"/>
          </w:tcPr>
          <w:p w:rsidR="00624DF2" w:rsidRPr="0036791E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楷体_GB2312" w:eastAsia="楷体_GB2312" w:hAnsi="楷体" w:cs="楷体"/>
                <w:sz w:val="28"/>
                <w:szCs w:val="28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充分利用各级各类新闻媒体平台</w:t>
            </w: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加强与主要新闻媒体、新闻网站和重点商业网站合作，完善各类平台协调对接机制，拓展信息传播渠道，实现平台载体联动更新，提高信息发布和互动回应时效。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hd w:val="clear" w:color="auto" w:fill="FFFFFF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624DF2">
        <w:tc>
          <w:tcPr>
            <w:tcW w:w="12724" w:type="dxa"/>
            <w:gridSpan w:val="5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3A375A">
              <w:rPr>
                <w:rFonts w:ascii="黑体" w:eastAsia="黑体" w:hAnsi="黑体" w:cs="黑体" w:hint="eastAsia"/>
                <w:shd w:val="clear" w:color="auto" w:fill="FFFFFF"/>
              </w:rPr>
              <w:lastRenderedPageBreak/>
              <w:t>四、强化保障措施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26</w:t>
            </w:r>
          </w:p>
        </w:tc>
        <w:tc>
          <w:tcPr>
            <w:tcW w:w="1867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z w:val="28"/>
                <w:szCs w:val="28"/>
                <w:shd w:val="clear" w:color="auto" w:fill="FFFFFF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加强组织领导</w:t>
            </w: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在党组统一领导下，成立政务公开领导小组，办公室牵头做好政务公开工作，具体负责组织协调、指导推进、监督检查全局政务公开工作。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hd w:val="clear" w:color="auto" w:fill="FFFFFF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rPr>
          <w:trHeight w:val="840"/>
        </w:trPr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27</w:t>
            </w:r>
          </w:p>
        </w:tc>
        <w:tc>
          <w:tcPr>
            <w:tcW w:w="1867" w:type="dxa"/>
            <w:vMerge w:val="restart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z w:val="28"/>
                <w:szCs w:val="28"/>
                <w:shd w:val="clear" w:color="auto" w:fill="FFFFFF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健全制度规范</w:t>
            </w: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建立政务公开保密审查制度。健全公开前保密审查机制，规范保密审查程序，处理好政务公开与保守秘密的关系。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hd w:val="clear" w:color="auto" w:fill="FFFFFF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rPr>
          <w:trHeight w:val="840"/>
        </w:trPr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28</w:t>
            </w:r>
          </w:p>
        </w:tc>
        <w:tc>
          <w:tcPr>
            <w:tcW w:w="1867" w:type="dxa"/>
            <w:vMerge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高质量做好政府信息公开工作年度报告编制、报送和发布工作。及时更新政府信息公开指南，并标注更新日期。编制完善主动公开目录，并动态调整完善。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hd w:val="clear" w:color="auto" w:fill="FFFFFF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29</w:t>
            </w:r>
          </w:p>
        </w:tc>
        <w:tc>
          <w:tcPr>
            <w:tcW w:w="1867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z w:val="28"/>
                <w:szCs w:val="28"/>
                <w:shd w:val="clear" w:color="auto" w:fill="FFFFFF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抓好教育培训</w:t>
            </w: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加强对机关工作人员特别是领导干部政务公开知识培训。制定政务公开业务培训计划，精心安排培训科目和内容，采取举办培训班、交流研讨会等形式，对从事政务公开工作人员进行培训。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hd w:val="clear" w:color="auto" w:fill="FFFFFF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办公室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  <w:tr w:rsidR="00624DF2" w:rsidRPr="009C2D17" w:rsidTr="00785BE1">
        <w:tc>
          <w:tcPr>
            <w:tcW w:w="651" w:type="dxa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黑体" w:cs="楷体"/>
              </w:rPr>
            </w:pPr>
            <w:r w:rsidRPr="009C2D17">
              <w:rPr>
                <w:rFonts w:ascii="仿宋_GB2312" w:eastAsia="仿宋_GB2312" w:hAnsi="黑体" w:cs="楷体" w:hint="eastAsia"/>
              </w:rPr>
              <w:t>30</w:t>
            </w:r>
          </w:p>
        </w:tc>
        <w:tc>
          <w:tcPr>
            <w:tcW w:w="1867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_GB2312"/>
                <w:sz w:val="28"/>
                <w:szCs w:val="28"/>
                <w:shd w:val="clear" w:color="auto" w:fill="FFFFFF"/>
              </w:rPr>
            </w:pPr>
            <w:r w:rsidRPr="0036791E">
              <w:rPr>
                <w:rFonts w:ascii="楷体_GB2312" w:eastAsia="楷体_GB2312" w:hAnsi="楷体" w:cs="楷体" w:hint="eastAsia"/>
                <w:sz w:val="28"/>
                <w:szCs w:val="28"/>
              </w:rPr>
              <w:t>强化考核监督</w:t>
            </w:r>
          </w:p>
        </w:tc>
        <w:tc>
          <w:tcPr>
            <w:tcW w:w="6804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根据中央和省委、省政府以及市委、市政府有关要求，把政务公开工作纳入考核体系。建立政务公开工作定期通报制度，对不履行公开义务或工作落实不到位的予以督促纠正，问题严重的依法依规追究责任。</w:t>
            </w:r>
          </w:p>
        </w:tc>
        <w:tc>
          <w:tcPr>
            <w:tcW w:w="1843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rPr>
                <w:rFonts w:ascii="仿宋_GB2312" w:eastAsia="仿宋_GB2312" w:hAnsi="楷体" w:cs="楷体_GB2312"/>
                <w:shd w:val="clear" w:color="auto" w:fill="FFFFFF"/>
              </w:rPr>
            </w:pPr>
            <w:r w:rsidRPr="009C2D17">
              <w:rPr>
                <w:rFonts w:ascii="仿宋_GB2312" w:eastAsia="仿宋_GB2312" w:hAnsi="楷体" w:cs="楷体_GB2312" w:hint="eastAsia"/>
                <w:shd w:val="clear" w:color="auto" w:fill="FFFFFF"/>
              </w:rPr>
              <w:t>办公室、机关党委</w:t>
            </w:r>
          </w:p>
        </w:tc>
        <w:tc>
          <w:tcPr>
            <w:tcW w:w="1559" w:type="dxa"/>
            <w:vAlign w:val="center"/>
          </w:tcPr>
          <w:p w:rsidR="00624DF2" w:rsidRPr="009C2D17" w:rsidRDefault="00624DF2" w:rsidP="008847C1">
            <w:pPr>
              <w:pStyle w:val="a5"/>
              <w:widowControl/>
              <w:spacing w:beforeAutospacing="0" w:afterAutospacing="0" w:line="360" w:lineRule="exact"/>
              <w:ind w:firstLine="0"/>
              <w:jc w:val="center"/>
              <w:rPr>
                <w:rFonts w:ascii="仿宋_GB2312" w:eastAsia="仿宋_GB2312" w:hAnsi="楷体" w:cs="楷体"/>
              </w:rPr>
            </w:pPr>
            <w:r w:rsidRPr="009C2D17">
              <w:rPr>
                <w:rFonts w:ascii="仿宋_GB2312" w:eastAsia="仿宋_GB2312" w:hAnsi="楷体" w:cs="楷体" w:hint="eastAsia"/>
              </w:rPr>
              <w:t>长期</w:t>
            </w:r>
          </w:p>
        </w:tc>
      </w:tr>
    </w:tbl>
    <w:p w:rsidR="0090451B" w:rsidRPr="009C2D17" w:rsidRDefault="0090451B" w:rsidP="007F6D08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0451B" w:rsidRPr="009C2D17" w:rsidSect="0090451B">
      <w:footerReference w:type="even" r:id="rId7"/>
      <w:footerReference w:type="default" r:id="rId8"/>
      <w:pgSz w:w="16838" w:h="11906" w:orient="landscape"/>
      <w:pgMar w:top="1588" w:right="2098" w:bottom="1474" w:left="1984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48" w:rsidRDefault="00401F48">
      <w:r>
        <w:separator/>
      </w:r>
    </w:p>
  </w:endnote>
  <w:endnote w:type="continuationSeparator" w:id="0">
    <w:p w:rsidR="00401F48" w:rsidRDefault="0040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0C" w:rsidRDefault="009236AC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529B5" w:rsidRPr="00F529B5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0C" w:rsidRDefault="009236AC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B51EA" w:rsidRPr="00EB51EA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48" w:rsidRDefault="00401F48">
      <w:r>
        <w:separator/>
      </w:r>
    </w:p>
  </w:footnote>
  <w:footnote w:type="continuationSeparator" w:id="0">
    <w:p w:rsidR="00401F48" w:rsidRDefault="0040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1B"/>
    <w:rsid w:val="00004C33"/>
    <w:rsid w:val="00063601"/>
    <w:rsid w:val="0007755C"/>
    <w:rsid w:val="00082213"/>
    <w:rsid w:val="000B27AA"/>
    <w:rsid w:val="000F485E"/>
    <w:rsid w:val="001070D2"/>
    <w:rsid w:val="00126FC1"/>
    <w:rsid w:val="00194B26"/>
    <w:rsid w:val="001E39DA"/>
    <w:rsid w:val="001E7E3C"/>
    <w:rsid w:val="002328B1"/>
    <w:rsid w:val="002667B8"/>
    <w:rsid w:val="002B4EFF"/>
    <w:rsid w:val="002F2684"/>
    <w:rsid w:val="00323090"/>
    <w:rsid w:val="00341FF3"/>
    <w:rsid w:val="0035056F"/>
    <w:rsid w:val="003669B3"/>
    <w:rsid w:val="0036791E"/>
    <w:rsid w:val="003A375A"/>
    <w:rsid w:val="003B46C6"/>
    <w:rsid w:val="003C3064"/>
    <w:rsid w:val="003E1CCA"/>
    <w:rsid w:val="00401F48"/>
    <w:rsid w:val="004273AC"/>
    <w:rsid w:val="00430A86"/>
    <w:rsid w:val="00445A36"/>
    <w:rsid w:val="0047214F"/>
    <w:rsid w:val="00484F4B"/>
    <w:rsid w:val="004B6621"/>
    <w:rsid w:val="004B69E8"/>
    <w:rsid w:val="004F4E0A"/>
    <w:rsid w:val="004F4E0E"/>
    <w:rsid w:val="00502BBD"/>
    <w:rsid w:val="0050441F"/>
    <w:rsid w:val="00510B50"/>
    <w:rsid w:val="00592643"/>
    <w:rsid w:val="00596687"/>
    <w:rsid w:val="005B25AA"/>
    <w:rsid w:val="005D01BE"/>
    <w:rsid w:val="00624DF2"/>
    <w:rsid w:val="006509B6"/>
    <w:rsid w:val="0065683F"/>
    <w:rsid w:val="00661B03"/>
    <w:rsid w:val="0067770C"/>
    <w:rsid w:val="00696922"/>
    <w:rsid w:val="006B648B"/>
    <w:rsid w:val="006C710D"/>
    <w:rsid w:val="006F5D9A"/>
    <w:rsid w:val="007063B3"/>
    <w:rsid w:val="00722ADF"/>
    <w:rsid w:val="00734A39"/>
    <w:rsid w:val="0075559E"/>
    <w:rsid w:val="00764885"/>
    <w:rsid w:val="00766148"/>
    <w:rsid w:val="007764F1"/>
    <w:rsid w:val="00785BE1"/>
    <w:rsid w:val="00787829"/>
    <w:rsid w:val="00790112"/>
    <w:rsid w:val="00791E27"/>
    <w:rsid w:val="00797DE2"/>
    <w:rsid w:val="007F6D08"/>
    <w:rsid w:val="00820863"/>
    <w:rsid w:val="008210EC"/>
    <w:rsid w:val="0086725F"/>
    <w:rsid w:val="008847C1"/>
    <w:rsid w:val="0089167C"/>
    <w:rsid w:val="008B08C1"/>
    <w:rsid w:val="008B1D38"/>
    <w:rsid w:val="008C0B18"/>
    <w:rsid w:val="008D3F1D"/>
    <w:rsid w:val="008D5E68"/>
    <w:rsid w:val="008E3C3C"/>
    <w:rsid w:val="008F39A8"/>
    <w:rsid w:val="0090451B"/>
    <w:rsid w:val="009236AC"/>
    <w:rsid w:val="009352ED"/>
    <w:rsid w:val="00936AA8"/>
    <w:rsid w:val="009426F5"/>
    <w:rsid w:val="00952E8A"/>
    <w:rsid w:val="009872B4"/>
    <w:rsid w:val="0099352D"/>
    <w:rsid w:val="009C0AC7"/>
    <w:rsid w:val="009C2D17"/>
    <w:rsid w:val="009D0D31"/>
    <w:rsid w:val="009D7DC0"/>
    <w:rsid w:val="009E1748"/>
    <w:rsid w:val="00A708D1"/>
    <w:rsid w:val="00A70E1D"/>
    <w:rsid w:val="00AA098C"/>
    <w:rsid w:val="00B032D9"/>
    <w:rsid w:val="00B42D3F"/>
    <w:rsid w:val="00B52ACC"/>
    <w:rsid w:val="00B6747C"/>
    <w:rsid w:val="00BD17E4"/>
    <w:rsid w:val="00C0067B"/>
    <w:rsid w:val="00C407CF"/>
    <w:rsid w:val="00C4274D"/>
    <w:rsid w:val="00C515BA"/>
    <w:rsid w:val="00C537B9"/>
    <w:rsid w:val="00C83E67"/>
    <w:rsid w:val="00CB6422"/>
    <w:rsid w:val="00CD7D35"/>
    <w:rsid w:val="00D0792A"/>
    <w:rsid w:val="00D22AE1"/>
    <w:rsid w:val="00D36F03"/>
    <w:rsid w:val="00D46E56"/>
    <w:rsid w:val="00D47F31"/>
    <w:rsid w:val="00D94C8E"/>
    <w:rsid w:val="00D97891"/>
    <w:rsid w:val="00DB4536"/>
    <w:rsid w:val="00DC4754"/>
    <w:rsid w:val="00DC7516"/>
    <w:rsid w:val="00DF5E0E"/>
    <w:rsid w:val="00DF7508"/>
    <w:rsid w:val="00E41E23"/>
    <w:rsid w:val="00E9426B"/>
    <w:rsid w:val="00EA5249"/>
    <w:rsid w:val="00EB51EA"/>
    <w:rsid w:val="00EC1B3A"/>
    <w:rsid w:val="00F30851"/>
    <w:rsid w:val="00F529B5"/>
    <w:rsid w:val="00F84F1F"/>
    <w:rsid w:val="00F97B9E"/>
    <w:rsid w:val="00FA6715"/>
    <w:rsid w:val="00FC75CE"/>
    <w:rsid w:val="00FE76F6"/>
    <w:rsid w:val="00FF4C1B"/>
    <w:rsid w:val="6F5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90451B"/>
    <w:pPr>
      <w:spacing w:beforeAutospacing="1" w:afterAutospacing="1"/>
      <w:ind w:firstLine="420"/>
      <w:jc w:val="left"/>
    </w:pPr>
    <w:rPr>
      <w:kern w:val="0"/>
      <w:sz w:val="24"/>
    </w:rPr>
  </w:style>
  <w:style w:type="table" w:styleId="a6">
    <w:name w:val="Table Grid"/>
    <w:basedOn w:val="a1"/>
    <w:rsid w:val="009045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90451B"/>
    <w:pPr>
      <w:spacing w:beforeAutospacing="1" w:afterAutospacing="1"/>
      <w:ind w:firstLine="420"/>
      <w:jc w:val="left"/>
    </w:pPr>
    <w:rPr>
      <w:kern w:val="0"/>
      <w:sz w:val="24"/>
    </w:rPr>
  </w:style>
  <w:style w:type="table" w:styleId="a6">
    <w:name w:val="Table Grid"/>
    <w:basedOn w:val="a1"/>
    <w:rsid w:val="009045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312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文稿模板</Template>
  <TotalTime>3</TotalTime>
  <Pages>5</Pages>
  <Words>430</Words>
  <Characters>2455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11</cp:revision>
  <cp:lastPrinted>2021-11-25T08:04:00Z</cp:lastPrinted>
  <dcterms:created xsi:type="dcterms:W3CDTF">2021-11-25T08:32:00Z</dcterms:created>
  <dcterms:modified xsi:type="dcterms:W3CDTF">2021-12-01T05:52:00Z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