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D4" w:rsidRPr="00895D82" w:rsidRDefault="008B1AD4">
      <w:pPr>
        <w:pStyle w:val="af7"/>
        <w:spacing w:line="520" w:lineRule="exact"/>
        <w:jc w:val="both"/>
        <w:rPr>
          <w:rFonts w:ascii="Arial Narrow" w:eastAsia="仿宋" w:hAnsi="Arial Narrow" w:cs="宋体"/>
        </w:rPr>
      </w:pPr>
    </w:p>
    <w:p w:rsidR="008B1AD4" w:rsidRPr="00895D82" w:rsidRDefault="008B1AD4">
      <w:pPr>
        <w:pStyle w:val="af7"/>
        <w:spacing w:line="520" w:lineRule="exact"/>
        <w:rPr>
          <w:rFonts w:ascii="Arial Narrow" w:eastAsia="仿宋" w:hAnsi="Arial Narrow" w:cs="宋体"/>
        </w:rPr>
      </w:pPr>
    </w:p>
    <w:p w:rsidR="008B1AD4" w:rsidRPr="00895D82" w:rsidRDefault="008B1AD4">
      <w:pPr>
        <w:pStyle w:val="af7"/>
        <w:spacing w:line="520" w:lineRule="exact"/>
        <w:rPr>
          <w:rFonts w:ascii="Arial Narrow" w:eastAsia="仿宋" w:hAnsi="Arial Narrow" w:cs="宋体"/>
        </w:rPr>
      </w:pPr>
    </w:p>
    <w:p w:rsidR="008B1AD4" w:rsidRPr="00895D82" w:rsidRDefault="008B1AD4">
      <w:pPr>
        <w:pStyle w:val="af7"/>
        <w:spacing w:line="520" w:lineRule="exact"/>
        <w:rPr>
          <w:rFonts w:ascii="Arial Narrow" w:eastAsia="仿宋" w:hAnsi="Arial Narrow" w:cs="宋体"/>
        </w:rPr>
      </w:pPr>
    </w:p>
    <w:p w:rsidR="008B1AD4" w:rsidRPr="000124CA" w:rsidRDefault="008B1AD4">
      <w:pPr>
        <w:pStyle w:val="af7"/>
        <w:spacing w:line="520" w:lineRule="exact"/>
        <w:rPr>
          <w:rFonts w:ascii="方正小标宋_GBK" w:eastAsia="方正小标宋_GBK" w:hAnsi="Arial Narrow" w:cs="宋体" w:hint="eastAsia"/>
        </w:rPr>
      </w:pPr>
    </w:p>
    <w:p w:rsidR="008B1AD4" w:rsidRPr="000124CA" w:rsidRDefault="0060773E" w:rsidP="000124CA">
      <w:pPr>
        <w:spacing w:line="360" w:lineRule="auto"/>
        <w:ind w:left="1844" w:hangingChars="419" w:hanging="1844"/>
        <w:jc w:val="center"/>
        <w:rPr>
          <w:rFonts w:ascii="方正小标宋_GBK" w:eastAsia="方正小标宋_GBK" w:hAnsi="Arial Narrow" w:cs="Times New Roman" w:hint="eastAsia"/>
          <w:kern w:val="0"/>
          <w:sz w:val="44"/>
          <w:szCs w:val="44"/>
          <w:lang w:val="zh-CN"/>
        </w:rPr>
      </w:pPr>
      <w:r w:rsidRPr="000124CA">
        <w:rPr>
          <w:rFonts w:ascii="方正小标宋_GBK" w:eastAsia="方正小标宋_GBK" w:hAnsi="Arial Narrow" w:cs="Times New Roman" w:hint="eastAsia"/>
          <w:kern w:val="0"/>
          <w:sz w:val="44"/>
          <w:szCs w:val="44"/>
          <w:lang w:val="zh-CN"/>
        </w:rPr>
        <w:t>2020年度青岛市住房公积金管理中心</w:t>
      </w:r>
    </w:p>
    <w:p w:rsidR="008B1AD4" w:rsidRPr="000124CA" w:rsidRDefault="0060773E" w:rsidP="000124CA">
      <w:pPr>
        <w:spacing w:line="360" w:lineRule="auto"/>
        <w:ind w:left="1844" w:hangingChars="419" w:hanging="1844"/>
        <w:jc w:val="center"/>
        <w:rPr>
          <w:rFonts w:ascii="方正小标宋_GBK" w:eastAsia="方正小标宋_GBK" w:hAnsi="Arial Narrow" w:cs="Times New Roman" w:hint="eastAsia"/>
          <w:kern w:val="0"/>
          <w:sz w:val="44"/>
          <w:szCs w:val="44"/>
          <w:lang w:val="zh-CN"/>
        </w:rPr>
      </w:pPr>
      <w:r w:rsidRPr="000124CA">
        <w:rPr>
          <w:rFonts w:ascii="方正小标宋_GBK" w:eastAsia="方正小标宋_GBK" w:hAnsi="Arial Narrow" w:cs="Times New Roman" w:hint="eastAsia"/>
          <w:kern w:val="0"/>
          <w:sz w:val="44"/>
          <w:szCs w:val="44"/>
          <w:lang w:val="zh-CN"/>
        </w:rPr>
        <w:t>整体支出绩效评价报告</w:t>
      </w:r>
    </w:p>
    <w:p w:rsidR="008B1AD4" w:rsidRPr="00895D82" w:rsidRDefault="008B1AD4">
      <w:pPr>
        <w:spacing w:line="520" w:lineRule="exact"/>
        <w:ind w:left="880" w:hanging="880"/>
        <w:jc w:val="center"/>
        <w:rPr>
          <w:rFonts w:ascii="Arial Narrow" w:eastAsia="仿宋" w:hAnsi="Arial Narrow" w:cs="文星简黑体"/>
          <w:sz w:val="44"/>
          <w:szCs w:val="44"/>
        </w:rPr>
      </w:pPr>
    </w:p>
    <w:p w:rsidR="008B1AD4" w:rsidRPr="00895D82" w:rsidRDefault="008B1AD4">
      <w:pPr>
        <w:spacing w:line="520" w:lineRule="exact"/>
        <w:ind w:left="1040" w:hanging="1040"/>
        <w:jc w:val="right"/>
        <w:rPr>
          <w:rFonts w:ascii="Arial Narrow" w:eastAsia="仿宋" w:hAnsi="Arial Narrow"/>
          <w:sz w:val="52"/>
          <w:szCs w:val="52"/>
        </w:rPr>
      </w:pPr>
    </w:p>
    <w:p w:rsidR="008B1AD4" w:rsidRPr="00895D82" w:rsidRDefault="008B1AD4">
      <w:pPr>
        <w:spacing w:line="520" w:lineRule="exact"/>
        <w:ind w:left="1040" w:hanging="1040"/>
        <w:jc w:val="center"/>
        <w:rPr>
          <w:rFonts w:ascii="Arial Narrow" w:eastAsia="仿宋" w:hAnsi="Arial Narrow"/>
          <w:sz w:val="52"/>
          <w:szCs w:val="52"/>
        </w:rPr>
      </w:pPr>
    </w:p>
    <w:p w:rsidR="008B1AD4" w:rsidRPr="00895D82" w:rsidRDefault="008B1AD4">
      <w:pPr>
        <w:spacing w:line="520" w:lineRule="exact"/>
        <w:ind w:left="1040" w:hanging="1040"/>
        <w:jc w:val="center"/>
        <w:rPr>
          <w:rFonts w:ascii="Arial Narrow" w:eastAsia="仿宋" w:hAnsi="Arial Narrow"/>
          <w:sz w:val="52"/>
          <w:szCs w:val="52"/>
        </w:rPr>
      </w:pPr>
    </w:p>
    <w:p w:rsidR="008B1AD4" w:rsidRPr="00895D82" w:rsidRDefault="008B1AD4">
      <w:pPr>
        <w:pStyle w:val="a1"/>
        <w:rPr>
          <w:rFonts w:ascii="Arial Narrow" w:eastAsia="仿宋" w:hAnsi="Arial Narrow"/>
          <w:color w:val="auto"/>
        </w:rPr>
      </w:pPr>
    </w:p>
    <w:p w:rsidR="008B1AD4" w:rsidRPr="00895D82" w:rsidRDefault="008B1AD4">
      <w:pPr>
        <w:pStyle w:val="a1"/>
        <w:rPr>
          <w:rFonts w:ascii="Arial Narrow" w:eastAsia="仿宋" w:hAnsi="Arial Narrow"/>
          <w:color w:val="auto"/>
        </w:rPr>
      </w:pPr>
    </w:p>
    <w:p w:rsidR="008B1AD4" w:rsidRPr="00895D82" w:rsidRDefault="008B1AD4">
      <w:pPr>
        <w:pStyle w:val="a1"/>
        <w:rPr>
          <w:rFonts w:ascii="Arial Narrow" w:eastAsia="仿宋" w:hAnsi="Arial Narrow"/>
          <w:color w:val="auto"/>
        </w:rPr>
      </w:pPr>
    </w:p>
    <w:p w:rsidR="008B1AD4" w:rsidRPr="00895D82" w:rsidRDefault="008B1AD4">
      <w:pPr>
        <w:pStyle w:val="a1"/>
        <w:rPr>
          <w:rFonts w:ascii="Arial Narrow" w:eastAsia="仿宋" w:hAnsi="Arial Narrow"/>
          <w:color w:val="auto"/>
        </w:rPr>
      </w:pPr>
    </w:p>
    <w:p w:rsidR="008B1AD4" w:rsidRPr="00895D82" w:rsidRDefault="008B1AD4">
      <w:pPr>
        <w:pStyle w:val="a1"/>
        <w:rPr>
          <w:rFonts w:ascii="Arial Narrow" w:eastAsia="仿宋" w:hAnsi="Arial Narrow"/>
          <w:color w:val="auto"/>
        </w:rPr>
      </w:pPr>
    </w:p>
    <w:p w:rsidR="008B1AD4" w:rsidRPr="00895D82" w:rsidRDefault="008B1AD4">
      <w:pPr>
        <w:pStyle w:val="a1"/>
        <w:rPr>
          <w:rFonts w:ascii="Arial Narrow" w:eastAsia="仿宋" w:hAnsi="Arial Narrow"/>
          <w:color w:val="auto"/>
        </w:rPr>
      </w:pPr>
    </w:p>
    <w:p w:rsidR="008B1AD4" w:rsidRPr="00895D82" w:rsidRDefault="008B1AD4">
      <w:pPr>
        <w:pStyle w:val="a1"/>
        <w:rPr>
          <w:rFonts w:ascii="Arial Narrow" w:eastAsia="仿宋" w:hAnsi="Arial Narrow"/>
          <w:color w:val="auto"/>
        </w:rPr>
      </w:pPr>
    </w:p>
    <w:p w:rsidR="008B1AD4" w:rsidRPr="00895D82" w:rsidRDefault="008B1AD4">
      <w:pPr>
        <w:pStyle w:val="a1"/>
        <w:rPr>
          <w:rFonts w:ascii="Arial Narrow" w:eastAsia="仿宋" w:hAnsi="Arial Narrow"/>
          <w:color w:val="auto"/>
        </w:rPr>
      </w:pPr>
    </w:p>
    <w:p w:rsidR="008B1AD4" w:rsidRPr="000124CA" w:rsidRDefault="008B1AD4">
      <w:pPr>
        <w:pStyle w:val="a1"/>
        <w:rPr>
          <w:rFonts w:ascii="仿宋_GB2312" w:hAnsi="Arial Narrow" w:hint="eastAsia"/>
          <w:color w:val="auto"/>
        </w:rPr>
      </w:pPr>
    </w:p>
    <w:p w:rsidR="008B1AD4" w:rsidRPr="000124CA" w:rsidRDefault="0060773E">
      <w:pPr>
        <w:spacing w:before="120" w:after="120" w:line="520" w:lineRule="exact"/>
        <w:ind w:left="640" w:hanging="640"/>
        <w:rPr>
          <w:rFonts w:ascii="仿宋_GB2312" w:eastAsia="仿宋_GB2312" w:hAnsi="Arial Narrow" w:cs="黑体" w:hint="eastAsia"/>
          <w:sz w:val="32"/>
          <w:szCs w:val="32"/>
        </w:rPr>
      </w:pPr>
      <w:r w:rsidRPr="000124CA">
        <w:rPr>
          <w:rFonts w:ascii="仿宋_GB2312" w:eastAsia="仿宋_GB2312" w:hAnsi="Arial Narrow" w:cs="黑体" w:hint="eastAsia"/>
          <w:kern w:val="0"/>
          <w:sz w:val="32"/>
          <w:szCs w:val="32"/>
        </w:rPr>
        <w:t>评价单位：青岛市财政局</w:t>
      </w:r>
    </w:p>
    <w:p w:rsidR="008B1AD4" w:rsidRPr="000124CA" w:rsidRDefault="0060773E">
      <w:pPr>
        <w:spacing w:before="120" w:after="120" w:line="520" w:lineRule="exact"/>
        <w:ind w:left="2240" w:hangingChars="700" w:hanging="2240"/>
        <w:rPr>
          <w:rFonts w:ascii="仿宋_GB2312" w:eastAsia="仿宋_GB2312" w:hAnsi="Arial Narrow" w:cs="黑体" w:hint="eastAsia"/>
          <w:sz w:val="32"/>
          <w:szCs w:val="32"/>
        </w:rPr>
      </w:pPr>
      <w:r w:rsidRPr="000124CA">
        <w:rPr>
          <w:rFonts w:ascii="仿宋_GB2312" w:eastAsia="仿宋_GB2312" w:hAnsi="Arial Narrow" w:cs="黑体" w:hint="eastAsia"/>
          <w:sz w:val="32"/>
          <w:szCs w:val="32"/>
        </w:rPr>
        <w:t>被评价单位：青岛市住房公积金管理中心</w:t>
      </w:r>
    </w:p>
    <w:p w:rsidR="008B1AD4" w:rsidRPr="000124CA" w:rsidRDefault="008B1AD4">
      <w:pPr>
        <w:spacing w:before="120" w:after="120" w:line="520" w:lineRule="exact"/>
        <w:ind w:left="640" w:hanging="640"/>
        <w:jc w:val="center"/>
        <w:rPr>
          <w:rFonts w:ascii="仿宋_GB2312" w:eastAsia="仿宋_GB2312" w:hAnsi="Arial Narrow" w:cs="黑体" w:hint="eastAsia"/>
          <w:sz w:val="32"/>
          <w:szCs w:val="32"/>
        </w:rPr>
      </w:pPr>
    </w:p>
    <w:p w:rsidR="008B1AD4" w:rsidRPr="000124CA" w:rsidRDefault="008B1AD4">
      <w:pPr>
        <w:spacing w:before="120" w:after="120" w:line="520" w:lineRule="exact"/>
        <w:rPr>
          <w:rFonts w:ascii="仿宋_GB2312" w:eastAsia="仿宋_GB2312" w:hAnsi="Arial Narrow" w:cs="黑体" w:hint="eastAsia"/>
          <w:sz w:val="32"/>
          <w:szCs w:val="32"/>
        </w:rPr>
      </w:pPr>
    </w:p>
    <w:p w:rsidR="008B1AD4" w:rsidRPr="000124CA" w:rsidRDefault="0060773E">
      <w:pPr>
        <w:spacing w:before="120" w:after="120" w:line="520" w:lineRule="exact"/>
        <w:jc w:val="center"/>
        <w:rPr>
          <w:rFonts w:ascii="仿宋_GB2312" w:eastAsia="仿宋_GB2312" w:hAnsi="Arial Narrow" w:cs="黑体" w:hint="eastAsia"/>
          <w:sz w:val="32"/>
          <w:szCs w:val="32"/>
        </w:rPr>
      </w:pPr>
      <w:r w:rsidRPr="000124CA">
        <w:rPr>
          <w:rFonts w:ascii="仿宋_GB2312" w:eastAsia="仿宋_GB2312" w:hAnsi="Arial Narrow" w:cs="黑体" w:hint="eastAsia"/>
          <w:sz w:val="32"/>
          <w:szCs w:val="32"/>
        </w:rPr>
        <w:t>二</w:t>
      </w:r>
      <w:r w:rsidRPr="000124CA">
        <w:rPr>
          <w:rFonts w:ascii="宋体" w:eastAsia="宋体" w:hAnsi="宋体" w:cs="宋体" w:hint="eastAsia"/>
          <w:sz w:val="32"/>
          <w:szCs w:val="32"/>
        </w:rPr>
        <w:t>〇</w:t>
      </w:r>
      <w:r w:rsidRPr="000124CA">
        <w:rPr>
          <w:rFonts w:ascii="仿宋_GB2312" w:eastAsia="仿宋_GB2312" w:hAnsi="仿宋_GB2312" w:cs="仿宋_GB2312" w:hint="eastAsia"/>
          <w:sz w:val="32"/>
          <w:szCs w:val="32"/>
        </w:rPr>
        <w:t>二一年七月</w:t>
      </w:r>
    </w:p>
    <w:p w:rsidR="008B1AD4" w:rsidRPr="00895D82" w:rsidRDefault="008B1AD4">
      <w:pPr>
        <w:spacing w:before="120" w:after="120" w:line="520" w:lineRule="exact"/>
        <w:jc w:val="center"/>
        <w:rPr>
          <w:rFonts w:ascii="Arial Narrow" w:eastAsia="仿宋" w:hAnsi="Arial Narrow" w:cs="文星简黑体"/>
          <w:sz w:val="32"/>
          <w:szCs w:val="32"/>
        </w:rPr>
      </w:pPr>
    </w:p>
    <w:p w:rsidR="008B1AD4" w:rsidRPr="00895D82" w:rsidRDefault="008B1AD4">
      <w:pPr>
        <w:widowControl/>
        <w:spacing w:line="520" w:lineRule="exact"/>
        <w:jc w:val="left"/>
        <w:rPr>
          <w:rFonts w:ascii="Arial Narrow" w:eastAsia="仿宋" w:hAnsi="Arial Narrow" w:cs="Times New Roman"/>
          <w:b/>
          <w:kern w:val="0"/>
          <w:sz w:val="28"/>
          <w:szCs w:val="28"/>
          <w:lang w:val="zh-CN"/>
        </w:rPr>
      </w:pPr>
    </w:p>
    <w:p w:rsidR="008B1AD4" w:rsidRPr="00895D82" w:rsidRDefault="008B1AD4">
      <w:pPr>
        <w:pStyle w:val="af6"/>
        <w:spacing w:line="520" w:lineRule="exact"/>
        <w:rPr>
          <w:rFonts w:ascii="Arial Narrow" w:eastAsia="仿宋" w:hAnsi="Arial Narrow"/>
        </w:rPr>
        <w:sectPr w:rsidR="008B1AD4" w:rsidRPr="00895D82">
          <w:headerReference w:type="default" r:id="rId10"/>
          <w:footerReference w:type="default" r:id="rId11"/>
          <w:footnotePr>
            <w:numRestart w:val="eachPage"/>
          </w:footnotePr>
          <w:pgSz w:w="11906" w:h="16838"/>
          <w:pgMar w:top="1440" w:right="1800" w:bottom="1440" w:left="1800" w:header="851" w:footer="992" w:gutter="0"/>
          <w:cols w:space="720"/>
          <w:docGrid w:linePitch="312"/>
        </w:sectPr>
      </w:pPr>
    </w:p>
    <w:p w:rsidR="008B1AD4" w:rsidRPr="00895D82" w:rsidRDefault="008B1AD4">
      <w:pPr>
        <w:pStyle w:val="a2"/>
        <w:spacing w:line="520" w:lineRule="exact"/>
        <w:ind w:firstLineChars="0" w:firstLine="0"/>
        <w:rPr>
          <w:rFonts w:ascii="Arial Narrow" w:eastAsia="仿宋" w:hAnsi="Arial Narrow"/>
          <w:b/>
        </w:rPr>
      </w:pPr>
    </w:p>
    <w:p w:rsidR="008B1AD4" w:rsidRPr="00895D82" w:rsidRDefault="0060773E" w:rsidP="000124CA">
      <w:pPr>
        <w:pStyle w:val="a2"/>
        <w:spacing w:line="520" w:lineRule="exact"/>
        <w:ind w:firstLine="880"/>
        <w:jc w:val="center"/>
        <w:rPr>
          <w:rFonts w:ascii="Arial Narrow" w:eastAsia="仿宋" w:hAnsi="Arial Narrow"/>
          <w:b/>
          <w:sz w:val="44"/>
          <w:szCs w:val="44"/>
        </w:rPr>
      </w:pPr>
      <w:r w:rsidRPr="00895D82">
        <w:rPr>
          <w:rFonts w:ascii="Arial Narrow" w:eastAsia="仿宋" w:hAnsi="Arial Narrow"/>
          <w:b/>
          <w:sz w:val="44"/>
          <w:szCs w:val="44"/>
        </w:rPr>
        <w:t>目录</w:t>
      </w:r>
    </w:p>
    <w:p w:rsidR="008B1AD4" w:rsidRPr="00895D82" w:rsidRDefault="008B1AD4" w:rsidP="000124CA">
      <w:pPr>
        <w:pStyle w:val="a2"/>
        <w:spacing w:line="520" w:lineRule="exact"/>
        <w:ind w:firstLine="880"/>
        <w:jc w:val="center"/>
        <w:rPr>
          <w:rFonts w:ascii="Arial Narrow" w:eastAsia="仿宋" w:hAnsi="Arial Narrow"/>
          <w:b/>
          <w:sz w:val="44"/>
          <w:szCs w:val="44"/>
        </w:rPr>
      </w:pPr>
    </w:p>
    <w:p w:rsidR="00EC3C0F" w:rsidRPr="00895D82" w:rsidRDefault="0060773E">
      <w:pPr>
        <w:pStyle w:val="10"/>
        <w:tabs>
          <w:tab w:val="right" w:leader="dot" w:pos="8296"/>
        </w:tabs>
        <w:rPr>
          <w:rFonts w:ascii="Arial Narrow" w:eastAsiaTheme="minorEastAsia" w:hAnsi="Arial Narrow"/>
          <w:b w:val="0"/>
          <w:bCs w:val="0"/>
          <w:caps w:val="0"/>
          <w:noProof/>
          <w:sz w:val="21"/>
          <w:szCs w:val="22"/>
        </w:rPr>
      </w:pPr>
      <w:r w:rsidRPr="00895D82">
        <w:rPr>
          <w:rFonts w:ascii="Arial Narrow" w:eastAsia="仿宋" w:hAnsi="Arial Narrow"/>
          <w:b w:val="0"/>
          <w:sz w:val="24"/>
          <w:szCs w:val="24"/>
        </w:rPr>
        <w:fldChar w:fldCharType="begin"/>
      </w:r>
      <w:r w:rsidRPr="00895D82">
        <w:rPr>
          <w:rFonts w:ascii="Arial Narrow" w:eastAsia="仿宋" w:hAnsi="Arial Narrow"/>
          <w:b w:val="0"/>
          <w:sz w:val="24"/>
          <w:szCs w:val="24"/>
        </w:rPr>
        <w:instrText xml:space="preserve"> TOC \o "1-2" \h \z \u </w:instrText>
      </w:r>
      <w:r w:rsidRPr="00895D82">
        <w:rPr>
          <w:rFonts w:ascii="Arial Narrow" w:eastAsia="仿宋" w:hAnsi="Arial Narrow"/>
          <w:b w:val="0"/>
          <w:sz w:val="24"/>
          <w:szCs w:val="24"/>
        </w:rPr>
        <w:fldChar w:fldCharType="separate"/>
      </w:r>
      <w:hyperlink w:anchor="_Toc78396359" w:history="1">
        <w:r w:rsidR="00EC3C0F" w:rsidRPr="00895D82">
          <w:rPr>
            <w:rStyle w:val="af0"/>
            <w:rFonts w:ascii="Arial Narrow" w:eastAsia="仿宋" w:hAnsi="Arial Narrow" w:cs="黑体"/>
            <w:noProof/>
            <w:color w:val="auto"/>
          </w:rPr>
          <w:t>一、</w:t>
        </w:r>
        <w:r w:rsidR="00EC3C0F" w:rsidRPr="00895D82">
          <w:rPr>
            <w:rStyle w:val="af0"/>
            <w:rFonts w:ascii="Arial Narrow" w:eastAsia="仿宋" w:hAnsi="Arial Narrow" w:cs="黑体"/>
            <w:noProof/>
            <w:color w:val="auto"/>
          </w:rPr>
          <w:t xml:space="preserve"> </w:t>
        </w:r>
        <w:r w:rsidR="00EC3C0F" w:rsidRPr="00895D82">
          <w:rPr>
            <w:rStyle w:val="af0"/>
            <w:rFonts w:ascii="Arial Narrow" w:eastAsia="仿宋" w:hAnsi="Arial Narrow" w:cs="黑体"/>
            <w:noProof/>
            <w:color w:val="auto"/>
          </w:rPr>
          <w:t>部门概况</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_Toc78396359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3</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0" w:history="1">
        <w:r w:rsidR="00EC3C0F" w:rsidRPr="00895D82">
          <w:rPr>
            <w:rStyle w:val="af0"/>
            <w:rFonts w:ascii="Arial Narrow" w:eastAsia="仿宋" w:hAnsi="Arial Narrow" w:cs="楷体"/>
            <w:noProof/>
            <w:color w:val="auto"/>
          </w:rPr>
          <w:t>（一）</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部门简介</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_Toc78396360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3</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1" w:history="1">
        <w:r w:rsidR="00EC3C0F" w:rsidRPr="00895D82">
          <w:rPr>
            <w:rStyle w:val="af0"/>
            <w:rFonts w:ascii="Arial Narrow" w:eastAsia="仿宋" w:hAnsi="Arial Narrow" w:cs="楷体"/>
            <w:noProof/>
            <w:color w:val="auto"/>
          </w:rPr>
          <w:t>（二）</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部门职能、架构及长期目标</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_Toc78396361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3</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2" w:history="1">
        <w:r w:rsidR="00EC3C0F" w:rsidRPr="00895D82">
          <w:rPr>
            <w:rStyle w:val="af0"/>
            <w:rFonts w:ascii="Arial Narrow" w:eastAsia="仿宋" w:hAnsi="Arial Narrow" w:cs="楷体"/>
            <w:noProof/>
            <w:color w:val="auto"/>
          </w:rPr>
          <w:t>（三）</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部门预算及对应支出情况</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_Toc78396362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4</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3" w:history="1">
        <w:r w:rsidR="00EC3C0F" w:rsidRPr="00895D82">
          <w:rPr>
            <w:rStyle w:val="af0"/>
            <w:rFonts w:ascii="Arial Narrow" w:eastAsia="仿宋" w:hAnsi="Arial Narrow" w:cs="楷体"/>
            <w:noProof/>
            <w:color w:val="auto"/>
          </w:rPr>
          <w:t>（四）</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部门资产情况</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_Toc78396363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6</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4" w:history="1">
        <w:r w:rsidR="00EC3C0F" w:rsidRPr="00895D82">
          <w:rPr>
            <w:rStyle w:val="af0"/>
            <w:rFonts w:ascii="Arial Narrow" w:eastAsia="仿宋" w:hAnsi="Arial Narrow" w:cs="楷体"/>
            <w:noProof/>
            <w:color w:val="auto"/>
          </w:rPr>
          <w:t>（五）</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部门绩效目标</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_Toc78396364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7</w:t>
        </w:r>
        <w:r w:rsidR="00EC3C0F" w:rsidRPr="00895D82">
          <w:rPr>
            <w:rFonts w:ascii="Arial Narrow" w:hAnsi="Arial Narrow"/>
            <w:noProof/>
            <w:webHidden/>
          </w:rPr>
          <w:fldChar w:fldCharType="end"/>
        </w:r>
      </w:hyperlink>
    </w:p>
    <w:p w:rsidR="00EC3C0F" w:rsidRPr="00895D82" w:rsidRDefault="000124CA">
      <w:pPr>
        <w:pStyle w:val="10"/>
        <w:tabs>
          <w:tab w:val="right" w:leader="dot" w:pos="8296"/>
        </w:tabs>
        <w:rPr>
          <w:rFonts w:ascii="Arial Narrow" w:eastAsiaTheme="minorEastAsia" w:hAnsi="Arial Narrow"/>
          <w:b w:val="0"/>
          <w:bCs w:val="0"/>
          <w:caps w:val="0"/>
          <w:noProof/>
          <w:sz w:val="21"/>
          <w:szCs w:val="22"/>
        </w:rPr>
      </w:pPr>
      <w:hyperlink w:anchor="_Toc78396365" w:history="1">
        <w:r w:rsidR="00EC3C0F" w:rsidRPr="00895D82">
          <w:rPr>
            <w:rStyle w:val="af0"/>
            <w:rFonts w:ascii="Arial Narrow" w:eastAsia="仿宋" w:hAnsi="Arial Narrow" w:cs="黑体"/>
            <w:noProof/>
            <w:color w:val="auto"/>
          </w:rPr>
          <w:t>二、</w:t>
        </w:r>
        <w:r w:rsidR="00EC3C0F" w:rsidRPr="00895D82">
          <w:rPr>
            <w:rStyle w:val="af0"/>
            <w:rFonts w:ascii="Arial Narrow" w:eastAsia="仿宋" w:hAnsi="Arial Narrow" w:cs="黑体"/>
            <w:noProof/>
            <w:color w:val="auto"/>
          </w:rPr>
          <w:t xml:space="preserve"> </w:t>
        </w:r>
        <w:r w:rsidR="00EC3C0F" w:rsidRPr="00895D82">
          <w:rPr>
            <w:rStyle w:val="af0"/>
            <w:rFonts w:ascii="Arial Narrow" w:eastAsia="仿宋" w:hAnsi="Arial Narrow" w:cs="黑体"/>
            <w:noProof/>
            <w:color w:val="auto"/>
          </w:rPr>
          <w:t>评价工作基本情况</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_Toc78396365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9</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6" w:history="1">
        <w:r w:rsidR="00EC3C0F" w:rsidRPr="00895D82">
          <w:rPr>
            <w:rStyle w:val="af0"/>
            <w:rFonts w:ascii="Arial Narrow" w:eastAsia="仿宋" w:hAnsi="Arial Narrow" w:cs="楷体"/>
            <w:noProof/>
            <w:color w:val="auto"/>
          </w:rPr>
          <w:t>（一）</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评价目的</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_Toc78396366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9</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7" w:history="1">
        <w:r w:rsidR="00EC3C0F" w:rsidRPr="00895D82">
          <w:rPr>
            <w:rStyle w:val="af0"/>
            <w:rFonts w:ascii="Arial Narrow" w:eastAsia="仿宋" w:hAnsi="Arial Narrow" w:cs="楷体"/>
            <w:noProof/>
            <w:color w:val="auto"/>
          </w:rPr>
          <w:t>（二）</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评价依据</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_Toc78396367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9</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8" w:history="1">
        <w:r w:rsidR="00EC3C0F" w:rsidRPr="00895D82">
          <w:rPr>
            <w:rStyle w:val="af0"/>
            <w:rFonts w:ascii="Arial Narrow" w:eastAsia="仿宋" w:hAnsi="Arial Narrow" w:cs="楷体"/>
            <w:noProof/>
            <w:color w:val="auto"/>
          </w:rPr>
          <w:t>（三）</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评价对象和资金范围</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_Toc78396368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10</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69" w:history="1">
        <w:r w:rsidR="00EC3C0F" w:rsidRPr="00895D82">
          <w:rPr>
            <w:rStyle w:val="af0"/>
            <w:rFonts w:ascii="Arial Narrow" w:eastAsia="仿宋" w:hAnsi="Arial Narrow" w:cs="楷体"/>
            <w:noProof/>
            <w:color w:val="auto"/>
          </w:rPr>
          <w:t>（四）</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评价原则及评价方法</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_Toc78396369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10</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70" w:history="1">
        <w:r w:rsidR="00EC3C0F" w:rsidRPr="00895D82">
          <w:rPr>
            <w:rStyle w:val="af0"/>
            <w:rFonts w:ascii="Arial Narrow" w:eastAsia="仿宋" w:hAnsi="Arial Narrow" w:cs="楷体"/>
            <w:noProof/>
            <w:color w:val="auto"/>
          </w:rPr>
          <w:t>（五）</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绩效评价指标体系及设计思路</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_Toc78396370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12</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71" w:history="1">
        <w:r w:rsidR="00EC3C0F" w:rsidRPr="00895D82">
          <w:rPr>
            <w:rStyle w:val="af0"/>
            <w:rFonts w:ascii="Arial Narrow" w:eastAsia="仿宋" w:hAnsi="Arial Narrow" w:cs="楷体"/>
            <w:noProof/>
            <w:color w:val="auto"/>
          </w:rPr>
          <w:t>（六）</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绩效评价人员组成</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_Toc78396371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14</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72" w:history="1">
        <w:r w:rsidR="00EC3C0F" w:rsidRPr="00895D82">
          <w:rPr>
            <w:rStyle w:val="af0"/>
            <w:rFonts w:ascii="Arial Narrow" w:eastAsia="仿宋" w:hAnsi="Arial Narrow" w:cs="楷体"/>
            <w:noProof/>
            <w:color w:val="auto"/>
          </w:rPr>
          <w:t>（七）</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绩效评价工作过程</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_Toc78396372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15</w:t>
        </w:r>
        <w:r w:rsidR="00EC3C0F" w:rsidRPr="00895D82">
          <w:rPr>
            <w:rFonts w:ascii="Arial Narrow" w:hAnsi="Arial Narrow"/>
            <w:noProof/>
            <w:webHidden/>
          </w:rPr>
          <w:fldChar w:fldCharType="end"/>
        </w:r>
      </w:hyperlink>
    </w:p>
    <w:p w:rsidR="00EC3C0F" w:rsidRPr="00895D82" w:rsidRDefault="000124CA">
      <w:pPr>
        <w:pStyle w:val="10"/>
        <w:tabs>
          <w:tab w:val="right" w:leader="dot" w:pos="8296"/>
        </w:tabs>
        <w:rPr>
          <w:rFonts w:ascii="Arial Narrow" w:eastAsiaTheme="minorEastAsia" w:hAnsi="Arial Narrow"/>
          <w:b w:val="0"/>
          <w:bCs w:val="0"/>
          <w:caps w:val="0"/>
          <w:noProof/>
          <w:sz w:val="21"/>
          <w:szCs w:val="22"/>
        </w:rPr>
      </w:pPr>
      <w:hyperlink w:anchor="_Toc78396373" w:history="1">
        <w:r w:rsidR="00EC3C0F" w:rsidRPr="00895D82">
          <w:rPr>
            <w:rStyle w:val="af0"/>
            <w:rFonts w:ascii="Arial Narrow" w:hAnsi="Arial Narrow"/>
            <w:noProof/>
            <w:color w:val="auto"/>
          </w:rPr>
          <w:t>三、</w:t>
        </w:r>
        <w:r w:rsidR="00EC3C0F" w:rsidRPr="00895D82">
          <w:rPr>
            <w:rStyle w:val="af0"/>
            <w:rFonts w:ascii="Arial Narrow" w:eastAsia="仿宋" w:hAnsi="Arial Narrow" w:cs="黑体"/>
            <w:noProof/>
            <w:color w:val="auto"/>
          </w:rPr>
          <w:t xml:space="preserve"> </w:t>
        </w:r>
        <w:r w:rsidR="00EC3C0F" w:rsidRPr="00895D82">
          <w:rPr>
            <w:rStyle w:val="af0"/>
            <w:rFonts w:ascii="Arial Narrow" w:eastAsia="仿宋" w:hAnsi="Arial Narrow" w:cs="黑体"/>
            <w:noProof/>
            <w:color w:val="auto"/>
          </w:rPr>
          <w:t>指标分析及评价结论</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_Toc78396373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15</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74" w:history="1">
        <w:r w:rsidR="00EC3C0F" w:rsidRPr="00895D82">
          <w:rPr>
            <w:rStyle w:val="af0"/>
            <w:rFonts w:ascii="Arial Narrow" w:eastAsia="仿宋" w:hAnsi="Arial Narrow" w:cs="楷体"/>
            <w:noProof/>
            <w:color w:val="auto"/>
          </w:rPr>
          <w:t>（一）</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绩效评价指标体系分析</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_Toc78396374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15</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75" w:history="1">
        <w:r w:rsidR="00EC3C0F" w:rsidRPr="00895D82">
          <w:rPr>
            <w:rStyle w:val="af0"/>
            <w:rFonts w:ascii="Arial Narrow" w:hAnsi="Arial Narrow"/>
            <w:noProof/>
            <w:color w:val="auto"/>
          </w:rPr>
          <w:t>（二）</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评价结论</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_Toc78396375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20</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76" w:history="1">
        <w:r w:rsidR="00EC3C0F" w:rsidRPr="00895D82">
          <w:rPr>
            <w:rStyle w:val="af0"/>
            <w:rFonts w:ascii="Arial Narrow" w:eastAsia="仿宋" w:hAnsi="Arial Narrow" w:cs="楷体"/>
            <w:noProof/>
            <w:color w:val="auto"/>
          </w:rPr>
          <w:t>（三）</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主要问题</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_Toc78396376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22</w:t>
        </w:r>
        <w:r w:rsidR="00EC3C0F" w:rsidRPr="00895D82">
          <w:rPr>
            <w:rFonts w:ascii="Arial Narrow" w:hAnsi="Arial Narrow"/>
            <w:noProof/>
            <w:webHidden/>
          </w:rPr>
          <w:fldChar w:fldCharType="end"/>
        </w:r>
      </w:hyperlink>
    </w:p>
    <w:p w:rsidR="00EC3C0F" w:rsidRPr="00895D82" w:rsidRDefault="000124CA">
      <w:pPr>
        <w:pStyle w:val="20"/>
        <w:tabs>
          <w:tab w:val="right" w:leader="dot" w:pos="8296"/>
        </w:tabs>
        <w:rPr>
          <w:rFonts w:ascii="Arial Narrow" w:eastAsiaTheme="minorEastAsia" w:hAnsi="Arial Narrow"/>
          <w:smallCaps w:val="0"/>
          <w:noProof/>
          <w:sz w:val="21"/>
          <w:szCs w:val="22"/>
        </w:rPr>
      </w:pPr>
      <w:hyperlink w:anchor="_Toc78396377" w:history="1">
        <w:r w:rsidR="00EC3C0F" w:rsidRPr="00895D82">
          <w:rPr>
            <w:rStyle w:val="af0"/>
            <w:rFonts w:ascii="Arial Narrow" w:eastAsia="仿宋" w:hAnsi="Arial Narrow" w:cs="楷体"/>
            <w:noProof/>
            <w:color w:val="auto"/>
          </w:rPr>
          <w:t>（四）</w:t>
        </w:r>
        <w:r w:rsidR="00EC3C0F" w:rsidRPr="00895D82">
          <w:rPr>
            <w:rStyle w:val="af0"/>
            <w:rFonts w:ascii="Arial Narrow" w:eastAsia="仿宋" w:hAnsi="Arial Narrow" w:cs="楷体"/>
            <w:noProof/>
            <w:color w:val="auto"/>
          </w:rPr>
          <w:t xml:space="preserve"> </w:t>
        </w:r>
        <w:r w:rsidR="00EC3C0F" w:rsidRPr="00895D82">
          <w:rPr>
            <w:rStyle w:val="af0"/>
            <w:rFonts w:ascii="Arial Narrow" w:eastAsia="仿宋" w:hAnsi="Arial Narrow" w:cs="楷体"/>
            <w:noProof/>
            <w:color w:val="auto"/>
          </w:rPr>
          <w:t>相关建议</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_Toc78396377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24</w:t>
        </w:r>
        <w:r w:rsidR="00EC3C0F" w:rsidRPr="00895D82">
          <w:rPr>
            <w:rFonts w:ascii="Arial Narrow" w:hAnsi="Arial Narrow"/>
            <w:noProof/>
            <w:webHidden/>
          </w:rPr>
          <w:fldChar w:fldCharType="end"/>
        </w:r>
      </w:hyperlink>
    </w:p>
    <w:p w:rsidR="00EC3C0F" w:rsidRPr="00895D82" w:rsidRDefault="000124CA">
      <w:pPr>
        <w:pStyle w:val="10"/>
        <w:tabs>
          <w:tab w:val="right" w:leader="dot" w:pos="8296"/>
        </w:tabs>
        <w:rPr>
          <w:rFonts w:ascii="Arial Narrow" w:eastAsiaTheme="minorEastAsia" w:hAnsi="Arial Narrow"/>
          <w:b w:val="0"/>
          <w:bCs w:val="0"/>
          <w:caps w:val="0"/>
          <w:noProof/>
          <w:sz w:val="21"/>
          <w:szCs w:val="22"/>
        </w:rPr>
      </w:pPr>
      <w:hyperlink w:anchor="_Toc78396378" w:history="1">
        <w:r w:rsidR="00EC3C0F" w:rsidRPr="00895D82">
          <w:rPr>
            <w:rStyle w:val="af0"/>
            <w:rFonts w:ascii="Arial Narrow" w:eastAsia="仿宋" w:hAnsi="Arial Narrow" w:cs="黑体"/>
            <w:noProof/>
            <w:color w:val="auto"/>
          </w:rPr>
          <w:t>四、</w:t>
        </w:r>
        <w:r w:rsidR="00EC3C0F" w:rsidRPr="00895D82">
          <w:rPr>
            <w:rStyle w:val="af0"/>
            <w:rFonts w:ascii="Arial Narrow" w:eastAsia="仿宋" w:hAnsi="Arial Narrow" w:cs="黑体"/>
            <w:noProof/>
            <w:color w:val="auto"/>
          </w:rPr>
          <w:t xml:space="preserve"> </w:t>
        </w:r>
        <w:r w:rsidR="00EC3C0F" w:rsidRPr="00895D82">
          <w:rPr>
            <w:rStyle w:val="af0"/>
            <w:rFonts w:ascii="Arial Narrow" w:eastAsia="仿宋" w:hAnsi="Arial Narrow" w:cs="黑体"/>
            <w:noProof/>
            <w:color w:val="auto"/>
          </w:rPr>
          <w:t>评价单位盖章</w:t>
        </w:r>
        <w:r w:rsidR="00EC3C0F" w:rsidRPr="00895D82">
          <w:rPr>
            <w:rFonts w:ascii="Arial Narrow" w:hAnsi="Arial Narrow"/>
            <w:noProof/>
            <w:webHidden/>
          </w:rPr>
          <w:tab/>
        </w:r>
        <w:r w:rsidR="00EC3C0F" w:rsidRPr="00895D82">
          <w:rPr>
            <w:rFonts w:ascii="Arial Narrow" w:hAnsi="Arial Narrow"/>
            <w:noProof/>
            <w:webHidden/>
          </w:rPr>
          <w:fldChar w:fldCharType="begin"/>
        </w:r>
        <w:r w:rsidR="00EC3C0F" w:rsidRPr="00895D82">
          <w:rPr>
            <w:rFonts w:ascii="Arial Narrow" w:hAnsi="Arial Narrow"/>
            <w:noProof/>
            <w:webHidden/>
          </w:rPr>
          <w:instrText xml:space="preserve"> PAGEREF _Toc78396378 \h </w:instrText>
        </w:r>
        <w:r w:rsidR="00EC3C0F" w:rsidRPr="00895D82">
          <w:rPr>
            <w:rFonts w:ascii="Arial Narrow" w:hAnsi="Arial Narrow"/>
            <w:noProof/>
            <w:webHidden/>
          </w:rPr>
        </w:r>
        <w:r w:rsidR="00EC3C0F" w:rsidRPr="00895D82">
          <w:rPr>
            <w:rFonts w:ascii="Arial Narrow" w:hAnsi="Arial Narrow"/>
            <w:noProof/>
            <w:webHidden/>
          </w:rPr>
          <w:fldChar w:fldCharType="separate"/>
        </w:r>
        <w:r w:rsidR="001B05AA" w:rsidRPr="00895D82">
          <w:rPr>
            <w:rFonts w:ascii="Arial Narrow" w:hAnsi="Arial Narrow"/>
            <w:noProof/>
            <w:webHidden/>
          </w:rPr>
          <w:t>25</w:t>
        </w:r>
        <w:r w:rsidR="00EC3C0F" w:rsidRPr="00895D82">
          <w:rPr>
            <w:rFonts w:ascii="Arial Narrow" w:hAnsi="Arial Narrow"/>
            <w:noProof/>
            <w:webHidden/>
          </w:rPr>
          <w:fldChar w:fldCharType="end"/>
        </w:r>
      </w:hyperlink>
    </w:p>
    <w:p w:rsidR="008B1AD4" w:rsidRPr="00895D82" w:rsidRDefault="0060773E" w:rsidP="00EC3C0F">
      <w:pPr>
        <w:pStyle w:val="a2"/>
        <w:spacing w:line="520" w:lineRule="exact"/>
        <w:ind w:firstLine="560"/>
        <w:jc w:val="center"/>
        <w:rPr>
          <w:rFonts w:ascii="Arial Narrow" w:eastAsia="仿宋" w:hAnsi="Arial Narrow"/>
          <w:b/>
          <w:sz w:val="44"/>
          <w:szCs w:val="44"/>
        </w:rPr>
      </w:pPr>
      <w:r w:rsidRPr="00895D82">
        <w:rPr>
          <w:rFonts w:ascii="Arial Narrow" w:eastAsia="仿宋" w:hAnsi="Arial Narrow"/>
          <w:szCs w:val="24"/>
        </w:rPr>
        <w:fldChar w:fldCharType="end"/>
      </w:r>
    </w:p>
    <w:p w:rsidR="008B1AD4" w:rsidRPr="00895D82" w:rsidRDefault="008B1AD4" w:rsidP="000124CA">
      <w:pPr>
        <w:pStyle w:val="a2"/>
        <w:spacing w:line="520" w:lineRule="exact"/>
        <w:ind w:firstLine="880"/>
        <w:jc w:val="center"/>
        <w:rPr>
          <w:rFonts w:ascii="Arial Narrow" w:eastAsia="仿宋" w:hAnsi="Arial Narrow"/>
          <w:b/>
          <w:sz w:val="44"/>
          <w:szCs w:val="44"/>
        </w:rPr>
      </w:pPr>
    </w:p>
    <w:p w:rsidR="008B1AD4" w:rsidRPr="00895D82" w:rsidRDefault="008B1AD4">
      <w:pPr>
        <w:pStyle w:val="a2"/>
        <w:spacing w:line="520" w:lineRule="exact"/>
        <w:ind w:firstLineChars="0" w:firstLine="0"/>
        <w:rPr>
          <w:rFonts w:ascii="Arial Narrow" w:eastAsia="仿宋" w:hAnsi="Arial Narrow"/>
          <w:b/>
          <w:sz w:val="44"/>
          <w:szCs w:val="44"/>
        </w:rPr>
        <w:sectPr w:rsidR="008B1AD4" w:rsidRPr="00895D82">
          <w:footerReference w:type="default" r:id="rId12"/>
          <w:footnotePr>
            <w:numRestart w:val="eachPage"/>
          </w:footnotePr>
          <w:pgSz w:w="11906" w:h="16838"/>
          <w:pgMar w:top="1440" w:right="1800" w:bottom="1440" w:left="1800" w:header="851" w:footer="992" w:gutter="0"/>
          <w:cols w:space="425"/>
          <w:docGrid w:type="lines" w:linePitch="312"/>
        </w:sectPr>
      </w:pPr>
    </w:p>
    <w:p w:rsidR="008B1AD4" w:rsidRPr="00895D82" w:rsidRDefault="008B1AD4">
      <w:pPr>
        <w:pStyle w:val="a2"/>
        <w:spacing w:line="520" w:lineRule="exact"/>
        <w:ind w:firstLineChars="0" w:firstLine="0"/>
        <w:rPr>
          <w:rFonts w:ascii="Arial Narrow" w:eastAsia="仿宋" w:hAnsi="Arial Narrow"/>
          <w:b/>
          <w:sz w:val="44"/>
          <w:szCs w:val="44"/>
        </w:rPr>
      </w:pPr>
    </w:p>
    <w:p w:rsidR="008B1AD4" w:rsidRPr="000124CA" w:rsidRDefault="0060773E" w:rsidP="000124CA">
      <w:pPr>
        <w:pStyle w:val="a2"/>
        <w:spacing w:line="520" w:lineRule="exact"/>
        <w:ind w:firstLine="880"/>
        <w:jc w:val="center"/>
        <w:rPr>
          <w:rFonts w:ascii="方正小标宋_GBK" w:eastAsia="方正小标宋_GBK" w:hAnsi="Arial Narrow" w:hint="eastAsia"/>
          <w:sz w:val="44"/>
          <w:szCs w:val="44"/>
        </w:rPr>
      </w:pPr>
      <w:r w:rsidRPr="000124CA">
        <w:rPr>
          <w:rFonts w:ascii="方正小标宋_GBK" w:eastAsia="方正小标宋_GBK" w:hAnsi="Arial Narrow" w:hint="eastAsia"/>
          <w:sz w:val="44"/>
          <w:szCs w:val="44"/>
        </w:rPr>
        <w:t>2020年度青岛市住房公积金管理中心</w:t>
      </w:r>
    </w:p>
    <w:p w:rsidR="008B1AD4" w:rsidRPr="000124CA" w:rsidRDefault="0060773E" w:rsidP="000124CA">
      <w:pPr>
        <w:pStyle w:val="a2"/>
        <w:spacing w:line="520" w:lineRule="exact"/>
        <w:ind w:firstLine="880"/>
        <w:jc w:val="center"/>
        <w:rPr>
          <w:rFonts w:ascii="方正小标宋_GBK" w:eastAsia="方正小标宋_GBK" w:hAnsi="Arial Narrow" w:hint="eastAsia"/>
          <w:bCs/>
          <w:sz w:val="30"/>
          <w:szCs w:val="30"/>
          <w:lang w:val="en-US"/>
        </w:rPr>
      </w:pPr>
      <w:r w:rsidRPr="000124CA">
        <w:rPr>
          <w:rFonts w:ascii="方正小标宋_GBK" w:eastAsia="方正小标宋_GBK" w:hAnsi="Arial Narrow" w:hint="eastAsia"/>
          <w:sz w:val="44"/>
          <w:szCs w:val="44"/>
        </w:rPr>
        <w:t>整体支出绩效评价报告</w:t>
      </w:r>
    </w:p>
    <w:p w:rsidR="008B1AD4" w:rsidRPr="00895D82" w:rsidRDefault="008B1AD4">
      <w:pPr>
        <w:pStyle w:val="a2"/>
        <w:ind w:firstLine="560"/>
        <w:rPr>
          <w:rFonts w:ascii="Arial Narrow" w:eastAsia="仿宋" w:hAnsi="Arial Narrow"/>
          <w:lang w:val="en-US"/>
        </w:rPr>
      </w:pPr>
    </w:p>
    <w:p w:rsidR="008B1AD4" w:rsidRPr="000124CA" w:rsidRDefault="0060773E">
      <w:pPr>
        <w:pStyle w:val="1"/>
        <w:tabs>
          <w:tab w:val="left" w:pos="4111"/>
        </w:tabs>
        <w:ind w:left="0" w:firstLine="641"/>
        <w:jc w:val="both"/>
        <w:rPr>
          <w:rFonts w:ascii="黑体" w:hAnsi="Arial Narrow" w:cs="黑体" w:hint="eastAsia"/>
          <w:bCs w:val="0"/>
          <w:lang w:val="en-US"/>
        </w:rPr>
      </w:pPr>
      <w:bookmarkStart w:id="0" w:name="_Toc78396359"/>
      <w:r w:rsidRPr="000124CA">
        <w:rPr>
          <w:rFonts w:ascii="黑体" w:hAnsi="Arial Narrow" w:cs="黑体" w:hint="eastAsia"/>
          <w:bCs w:val="0"/>
          <w:lang w:val="en-US"/>
        </w:rPr>
        <w:t>部门概况</w:t>
      </w:r>
      <w:bookmarkEnd w:id="0"/>
    </w:p>
    <w:p w:rsidR="008B1AD4" w:rsidRPr="000124CA" w:rsidRDefault="0060773E">
      <w:pPr>
        <w:pStyle w:val="2"/>
        <w:ind w:left="0" w:firstLine="561"/>
        <w:rPr>
          <w:rFonts w:ascii="仿宋_GB2312" w:hAnsi="Arial Narrow" w:cs="仿宋" w:hint="eastAsia"/>
          <w:bCs w:val="0"/>
          <w:sz w:val="32"/>
          <w:lang w:val="en-US"/>
        </w:rPr>
      </w:pPr>
      <w:bookmarkStart w:id="1" w:name="_Toc78396360"/>
      <w:r w:rsidRPr="000124CA">
        <w:rPr>
          <w:rFonts w:ascii="仿宋_GB2312" w:hAnsi="Arial Narrow" w:cs="仿宋" w:hint="eastAsia"/>
          <w:bCs w:val="0"/>
          <w:sz w:val="32"/>
          <w:lang w:val="en-US"/>
        </w:rPr>
        <w:t>部门简介</w:t>
      </w:r>
      <w:bookmarkEnd w:id="1"/>
    </w:p>
    <w:p w:rsidR="008B1AD4" w:rsidRPr="000124CA" w:rsidRDefault="0060773E" w:rsidP="000124CA">
      <w:pPr>
        <w:pStyle w:val="a2"/>
        <w:ind w:firstLine="640"/>
        <w:rPr>
          <w:rFonts w:ascii="仿宋_GB2312" w:hAnsi="Arial Narrow" w:cs="仿宋" w:hint="eastAsia"/>
          <w:sz w:val="32"/>
          <w:lang w:val="en-US"/>
        </w:rPr>
      </w:pPr>
      <w:r w:rsidRPr="000124CA">
        <w:rPr>
          <w:rFonts w:ascii="仿宋_GB2312" w:hAnsi="Arial Narrow" w:cs="仿宋" w:hint="eastAsia"/>
          <w:sz w:val="32"/>
          <w:lang w:val="en-US"/>
        </w:rPr>
        <w:t>青岛市住房公积金管理中心（以下简称“市公积金中心”）成立于1992年，现为直属市政府的正局级自收自支事业单位，,承担全市住房公积金的归集、使用和核算等工作。</w:t>
      </w:r>
    </w:p>
    <w:p w:rsidR="008B1AD4" w:rsidRPr="000124CA" w:rsidRDefault="0060773E" w:rsidP="000124CA">
      <w:pPr>
        <w:pStyle w:val="a2"/>
        <w:ind w:firstLine="640"/>
        <w:rPr>
          <w:rFonts w:ascii="仿宋_GB2312" w:hAnsi="Arial Narrow" w:cs="仿宋" w:hint="eastAsia"/>
          <w:sz w:val="32"/>
          <w:lang w:val="en-US"/>
        </w:rPr>
      </w:pPr>
      <w:r w:rsidRPr="000124CA">
        <w:rPr>
          <w:rFonts w:ascii="仿宋_GB2312" w:hAnsi="Arial Narrow" w:cs="仿宋" w:hint="eastAsia"/>
          <w:sz w:val="32"/>
          <w:lang w:val="en-US"/>
        </w:rPr>
        <w:t xml:space="preserve">市公积金中心现有从业人员365人，在编人员217名，非在编人员148人。 </w:t>
      </w:r>
    </w:p>
    <w:p w:rsidR="008B1AD4" w:rsidRPr="000124CA" w:rsidRDefault="0060773E" w:rsidP="000124CA">
      <w:pPr>
        <w:pStyle w:val="2"/>
        <w:ind w:left="0" w:firstLine="561"/>
        <w:rPr>
          <w:rFonts w:ascii="仿宋_GB2312" w:hAnsi="Arial Narrow" w:cs="仿宋"/>
          <w:sz w:val="32"/>
          <w:lang w:val="en-US"/>
        </w:rPr>
      </w:pPr>
      <w:bookmarkStart w:id="2" w:name="_Toc78396361"/>
      <w:r w:rsidRPr="000124CA">
        <w:rPr>
          <w:rFonts w:ascii="仿宋_GB2312" w:hAnsi="Arial Narrow" w:cs="仿宋"/>
          <w:bCs w:val="0"/>
          <w:sz w:val="32"/>
          <w:lang w:val="en-US"/>
        </w:rPr>
        <w:t>部门职能、架构及长期目标</w:t>
      </w:r>
      <w:bookmarkEnd w:id="2"/>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0124CA">
        <w:rPr>
          <w:rFonts w:ascii="仿宋_GB2312" w:hAnsi="Arial Narrow" w:cs="仿宋" w:hint="eastAsia"/>
          <w:sz w:val="32"/>
          <w:lang w:val="en-US"/>
        </w:rPr>
        <w:t>．</w:t>
      </w:r>
      <w:r w:rsidR="0060773E" w:rsidRPr="000124CA">
        <w:rPr>
          <w:rFonts w:ascii="仿宋_GB2312" w:hAnsi="Arial Narrow" w:cs="仿宋"/>
          <w:sz w:val="32"/>
          <w:lang w:val="en-US"/>
        </w:rPr>
        <w:t>部门职能</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市公积金中心主要履行以下工作职责：</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（1）编制、执行住房公积金的归集、使用计划；</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（2）负责记载职工住房公积金的缴存、提取、使用等情况；</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（3）负责住房公积金的核算；</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（4）审批住房公积金的提取、使用；</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（5）负责住房公积金的保值和归还；</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（6）编制住房公积金归集、使用计划执行情况的报告；</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（7）承办住房公积金管理委员会决定的其他事项。</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0124CA">
        <w:rPr>
          <w:rFonts w:ascii="仿宋_GB2312" w:hAnsi="Arial Narrow" w:cs="仿宋" w:hint="eastAsia"/>
          <w:sz w:val="32"/>
          <w:lang w:val="en-US"/>
        </w:rPr>
        <w:t>．</w:t>
      </w:r>
      <w:r w:rsidR="0060773E" w:rsidRPr="000124CA">
        <w:rPr>
          <w:rFonts w:ascii="仿宋_GB2312" w:hAnsi="Arial Narrow" w:cs="仿宋"/>
          <w:sz w:val="32"/>
          <w:lang w:val="en-US"/>
        </w:rPr>
        <w:t>部门架构</w:t>
      </w:r>
    </w:p>
    <w:p w:rsidR="0060773E"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党组书记、主任曹彦平，主持市管理中心全面工作，分管人事处、资金计划处。</w:t>
      </w:r>
    </w:p>
    <w:p w:rsidR="0060773E"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党组成员、副主任王玉成，负责风险管理和内部审计、法律事务、服务管理工作，分管风险管理与内审处、法律事务处、服务管理处和崂山、黄岛、城阳、胶州管理处。</w:t>
      </w:r>
    </w:p>
    <w:p w:rsidR="0060773E"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党组成员、副主任孙黎，负责办公室、住房公积金归集、贷款、住房补贴等其他住房资金工作，分管办公室、政策研究处、运营管理处和市南、市北、平度管理处。</w:t>
      </w:r>
    </w:p>
    <w:p w:rsidR="0060773E"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党组成员、副主任任焕盛</w:t>
      </w:r>
      <w:r w:rsidR="003D2500" w:rsidRPr="000124CA">
        <w:rPr>
          <w:rFonts w:ascii="仿宋_GB2312" w:hAnsi="Arial Narrow" w:cs="仿宋"/>
          <w:sz w:val="32"/>
          <w:lang w:val="en-US"/>
        </w:rPr>
        <w:t>，</w:t>
      </w:r>
      <w:r w:rsidRPr="000124CA">
        <w:rPr>
          <w:rFonts w:ascii="仿宋_GB2312" w:hAnsi="Arial Narrow" w:cs="仿宋"/>
          <w:sz w:val="32"/>
          <w:lang w:val="en-US"/>
        </w:rPr>
        <w:t>负责机关党建、纪检监察、工会、共青团、妇委会、科技信息工作，分管机关党委、机关纪委、科技信息处和李沧、即墨、莱西管理处，协助曹彦平同志管理人事处。</w:t>
      </w:r>
    </w:p>
    <w:p w:rsidR="008B1AD4" w:rsidRPr="000124CA" w:rsidRDefault="00105EDA" w:rsidP="000124CA">
      <w:pPr>
        <w:pStyle w:val="a2"/>
        <w:ind w:firstLine="640"/>
        <w:rPr>
          <w:rFonts w:ascii="仿宋_GB2312" w:hAnsi="Arial Narrow" w:cs="仿宋"/>
          <w:sz w:val="32"/>
          <w:lang w:val="en-US"/>
        </w:rPr>
      </w:pPr>
      <w:r w:rsidRPr="000124CA">
        <w:rPr>
          <w:rFonts w:ascii="仿宋_GB2312" w:hAnsi="Arial Narrow" w:cs="仿宋"/>
          <w:sz w:val="32"/>
          <w:lang w:val="en-US"/>
        </w:rPr>
        <w:t>市公积金中心内设办公室、</w:t>
      </w:r>
      <w:r w:rsidR="0060773E" w:rsidRPr="000124CA">
        <w:rPr>
          <w:rFonts w:ascii="仿宋_GB2312" w:hAnsi="Arial Narrow" w:cs="仿宋"/>
          <w:sz w:val="32"/>
          <w:lang w:val="en-US"/>
        </w:rPr>
        <w:t>人事处、</w:t>
      </w:r>
      <w:r w:rsidRPr="000124CA">
        <w:rPr>
          <w:rFonts w:ascii="仿宋_GB2312" w:hAnsi="Arial Narrow" w:cs="仿宋"/>
          <w:sz w:val="32"/>
          <w:lang w:val="en-US"/>
        </w:rPr>
        <w:t>政策研究处、风险管理与内审处、资金计划处、运营管理</w:t>
      </w:r>
      <w:r w:rsidR="0060773E" w:rsidRPr="000124CA">
        <w:rPr>
          <w:rFonts w:ascii="仿宋_GB2312" w:hAnsi="Arial Narrow" w:cs="仿宋"/>
          <w:sz w:val="32"/>
          <w:lang w:val="en-US"/>
        </w:rPr>
        <w:t>处</w:t>
      </w:r>
      <w:r w:rsidRPr="000124CA">
        <w:rPr>
          <w:rFonts w:ascii="仿宋_GB2312" w:hAnsi="Arial Narrow" w:cs="仿宋"/>
          <w:sz w:val="32"/>
          <w:lang w:val="en-US"/>
        </w:rPr>
        <w:t>（</w:t>
      </w:r>
      <w:proofErr w:type="gramStart"/>
      <w:r w:rsidRPr="000124CA">
        <w:rPr>
          <w:rFonts w:ascii="仿宋_GB2312" w:hAnsi="Arial Narrow" w:cs="仿宋"/>
          <w:sz w:val="32"/>
          <w:lang w:val="en-US"/>
        </w:rPr>
        <w:t>挂住房</w:t>
      </w:r>
      <w:proofErr w:type="gramEnd"/>
      <w:r w:rsidRPr="000124CA">
        <w:rPr>
          <w:rFonts w:ascii="仿宋_GB2312" w:hAnsi="Arial Narrow" w:cs="仿宋"/>
          <w:sz w:val="32"/>
          <w:lang w:val="en-US"/>
        </w:rPr>
        <w:t>补贴资金处牌子）</w:t>
      </w:r>
      <w:r w:rsidR="0060773E" w:rsidRPr="000124CA">
        <w:rPr>
          <w:rFonts w:ascii="仿宋_GB2312" w:hAnsi="Arial Narrow" w:cs="仿宋"/>
          <w:sz w:val="32"/>
          <w:lang w:val="en-US"/>
        </w:rPr>
        <w:t>、科技信息处、法律事务处、服务管理处9</w:t>
      </w:r>
      <w:r w:rsidRPr="000124CA">
        <w:rPr>
          <w:rFonts w:ascii="仿宋_GB2312" w:hAnsi="Arial Narrow" w:cs="仿宋"/>
          <w:sz w:val="32"/>
          <w:lang w:val="en-US"/>
        </w:rPr>
        <w:t>个内设机构</w:t>
      </w:r>
      <w:r w:rsidR="0060773E" w:rsidRPr="000124CA">
        <w:rPr>
          <w:rFonts w:ascii="仿宋_GB2312" w:hAnsi="Arial Narrow" w:cs="仿宋"/>
          <w:sz w:val="32"/>
          <w:lang w:val="en-US"/>
        </w:rPr>
        <w:t>，在全市设立有</w:t>
      </w:r>
      <w:r w:rsidRPr="000124CA">
        <w:rPr>
          <w:rFonts w:ascii="仿宋_GB2312" w:hAnsi="Arial Narrow" w:cs="仿宋"/>
          <w:sz w:val="32"/>
          <w:lang w:val="en-US"/>
        </w:rPr>
        <w:t>10</w:t>
      </w:r>
      <w:r w:rsidR="0060773E" w:rsidRPr="000124CA">
        <w:rPr>
          <w:rFonts w:ascii="仿宋_GB2312" w:hAnsi="Arial Narrow" w:cs="仿宋"/>
          <w:sz w:val="32"/>
          <w:lang w:val="en-US"/>
        </w:rPr>
        <w:t>个</w:t>
      </w:r>
      <w:r w:rsidRPr="000124CA">
        <w:rPr>
          <w:rFonts w:ascii="仿宋_GB2312" w:hAnsi="Arial Narrow" w:cs="仿宋"/>
          <w:sz w:val="32"/>
          <w:lang w:val="en-US"/>
        </w:rPr>
        <w:t>分支机构</w:t>
      </w:r>
      <w:r w:rsidR="0060773E" w:rsidRPr="000124CA">
        <w:rPr>
          <w:rFonts w:ascii="仿宋_GB2312" w:hAnsi="Arial Narrow" w:cs="仿宋"/>
          <w:sz w:val="32"/>
          <w:lang w:val="en-US"/>
        </w:rPr>
        <w:t>。</w:t>
      </w:r>
    </w:p>
    <w:p w:rsidR="008B1AD4" w:rsidRPr="000124CA" w:rsidRDefault="008B1AD4" w:rsidP="000124CA">
      <w:pPr>
        <w:pStyle w:val="a2"/>
        <w:ind w:firstLine="640"/>
        <w:rPr>
          <w:rFonts w:ascii="仿宋_GB2312" w:hAnsi="Arial Narrow" w:cs="仿宋"/>
          <w:sz w:val="32"/>
          <w:lang w:val="en-US"/>
        </w:rPr>
      </w:pPr>
    </w:p>
    <w:p w:rsidR="008B1AD4" w:rsidRPr="000124CA" w:rsidRDefault="0060773E" w:rsidP="000124CA">
      <w:pPr>
        <w:pStyle w:val="2"/>
        <w:ind w:left="0" w:firstLine="561"/>
        <w:rPr>
          <w:rFonts w:ascii="仿宋_GB2312" w:hAnsi="Arial Narrow" w:cs="仿宋" w:hint="eastAsia"/>
          <w:bCs w:val="0"/>
          <w:sz w:val="32"/>
          <w:lang w:val="en-US"/>
        </w:rPr>
      </w:pPr>
      <w:bookmarkStart w:id="3" w:name="_Toc78396362"/>
      <w:r w:rsidRPr="000124CA">
        <w:rPr>
          <w:rFonts w:ascii="仿宋_GB2312" w:hAnsi="Arial Narrow" w:cs="仿宋" w:hint="eastAsia"/>
          <w:bCs w:val="0"/>
          <w:sz w:val="32"/>
          <w:lang w:val="en-US"/>
        </w:rPr>
        <w:t>部门预算及对应支出情况</w:t>
      </w:r>
      <w:bookmarkEnd w:id="3"/>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hint="eastAsia"/>
          <w:sz w:val="32"/>
          <w:lang w:val="en-US"/>
        </w:rPr>
        <w:t>1</w:t>
      </w:r>
      <w:r w:rsidR="000124CA" w:rsidRPr="000124CA">
        <w:rPr>
          <w:rFonts w:ascii="仿宋_GB2312" w:hAnsi="Arial Narrow" w:cs="仿宋" w:hint="eastAsia"/>
          <w:sz w:val="32"/>
          <w:lang w:val="en-US"/>
        </w:rPr>
        <w:t>．</w:t>
      </w:r>
      <w:r w:rsidR="0060773E" w:rsidRPr="000124CA">
        <w:rPr>
          <w:rFonts w:ascii="仿宋_GB2312" w:hAnsi="Arial Narrow" w:cs="仿宋"/>
          <w:sz w:val="32"/>
          <w:lang w:val="en-US"/>
        </w:rPr>
        <w:t>基本支出情况</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当年收入预算执行18,602.50万元，其中财政拨款收入18,598.54万元，其他收入（利息收入）3.96万元，当年支出预算执行38,989.8万元，其中基本支出8,513.25万元。按经济分类科目统计，工资福利支出4,453.10万元，占总支出的11.42%；商品和服务支出3,307.45万元，占总支出的比重为8.48%；对个人和家庭补助支出143.51万元，占总支出的比重为0.37%；资本性支出31,085.74万元，占总支出的比重为79.73%。</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hint="eastAsia"/>
          <w:sz w:val="32"/>
          <w:lang w:val="en-US"/>
        </w:rPr>
        <w:t>2</w:t>
      </w:r>
      <w:r w:rsidR="000124CA" w:rsidRPr="000124CA">
        <w:rPr>
          <w:rFonts w:ascii="仿宋_GB2312" w:hAnsi="Arial Narrow" w:cs="仿宋" w:hint="eastAsia"/>
          <w:sz w:val="32"/>
          <w:lang w:val="en-US"/>
        </w:rPr>
        <w:t>．</w:t>
      </w:r>
      <w:r w:rsidR="0060773E" w:rsidRPr="000124CA">
        <w:rPr>
          <w:rFonts w:ascii="仿宋_GB2312" w:hAnsi="Arial Narrow" w:cs="仿宋"/>
          <w:sz w:val="32"/>
          <w:lang w:val="en-US"/>
        </w:rPr>
        <w:t>项目支出情况</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（1）项目支出总</w:t>
      </w:r>
      <w:proofErr w:type="gramStart"/>
      <w:r w:rsidRPr="000124CA">
        <w:rPr>
          <w:rFonts w:ascii="仿宋_GB2312" w:hAnsi="Arial Narrow" w:cs="仿宋"/>
          <w:sz w:val="32"/>
          <w:lang w:val="en-US"/>
        </w:rPr>
        <w:t>览</w:t>
      </w:r>
      <w:proofErr w:type="gramEnd"/>
    </w:p>
    <w:p w:rsidR="001A3FDF" w:rsidRPr="000124CA" w:rsidRDefault="001A3FDF"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市公积金中心2020年度无省级专项资金。项目支出预算10,000.00万元</w:t>
      </w:r>
      <w:r w:rsidRPr="000124CA">
        <w:rPr>
          <w:rFonts w:ascii="仿宋_GB2312" w:hAnsi="Arial Narrow" w:cs="仿宋" w:hint="eastAsia"/>
          <w:sz w:val="32"/>
          <w:lang w:val="en-US"/>
        </w:rPr>
        <w:t>。</w:t>
      </w:r>
      <w:r w:rsidRPr="000124CA">
        <w:rPr>
          <w:rFonts w:ascii="仿宋_GB2312" w:hAnsi="Arial Narrow" w:cs="仿宋"/>
          <w:sz w:val="32"/>
          <w:lang w:val="en-US"/>
        </w:rPr>
        <w:t>本年支出30,476.55万元</w:t>
      </w:r>
      <w:r w:rsidRPr="000124CA">
        <w:rPr>
          <w:rFonts w:ascii="仿宋_GB2312" w:hAnsi="Arial Narrow" w:cs="仿宋" w:hint="eastAsia"/>
          <w:sz w:val="32"/>
          <w:lang w:val="en-US"/>
        </w:rPr>
        <w:t>（含市财政下达资金20476.55万元）</w:t>
      </w:r>
      <w:r w:rsidRPr="000124CA">
        <w:rPr>
          <w:rFonts w:ascii="仿宋_GB2312" w:hAnsi="Arial Narrow" w:cs="仿宋"/>
          <w:sz w:val="32"/>
          <w:lang w:val="en-US"/>
        </w:rPr>
        <w:t>，主要用于：人才住房的筹集和运营，项目实际执行率100%。</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（2）项目支出情况</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2020年9月2日，市公积金中心与青岛公共住房建设投资有限公司签订《长沙路人才公寓项目住宅收购合同》，共筹集人才住房312套、3.41万平方米。确认主体结构工程质量验收合格后，市公积金中心已将预算资金作为购房款全部拨付青岛公共住房建设投资有限公司。</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（3）项目专项资金</w:t>
      </w:r>
      <w:r w:rsidR="007052C6" w:rsidRPr="000124CA">
        <w:rPr>
          <w:rFonts w:ascii="仿宋_GB2312" w:hAnsi="Arial Narrow" w:cs="仿宋"/>
          <w:sz w:val="32"/>
          <w:lang w:val="en-US"/>
        </w:rPr>
        <w:t>绩效</w:t>
      </w:r>
      <w:r w:rsidRPr="000124CA">
        <w:rPr>
          <w:rFonts w:ascii="仿宋_GB2312" w:hAnsi="Arial Narrow" w:cs="仿宋"/>
          <w:sz w:val="32"/>
          <w:lang w:val="en-US"/>
        </w:rPr>
        <w:t>情况</w:t>
      </w:r>
    </w:p>
    <w:p w:rsidR="008B1AD4" w:rsidRPr="000124CA" w:rsidRDefault="007052C6" w:rsidP="000124CA">
      <w:pPr>
        <w:pStyle w:val="a2"/>
        <w:ind w:firstLine="640"/>
        <w:rPr>
          <w:rFonts w:ascii="仿宋_GB2312" w:hAnsi="Arial Narrow" w:cs="仿宋"/>
          <w:sz w:val="32"/>
          <w:lang w:val="en-US"/>
        </w:rPr>
      </w:pPr>
      <w:r w:rsidRPr="000124CA">
        <w:rPr>
          <w:rFonts w:ascii="仿宋_GB2312" w:hAnsi="Arial Narrow" w:cs="仿宋"/>
          <w:sz w:val="32"/>
          <w:lang w:val="en-US"/>
        </w:rPr>
        <w:t>从预算资金执行情况来看，绩效</w:t>
      </w:r>
      <w:r w:rsidR="0060773E" w:rsidRPr="000124CA">
        <w:rPr>
          <w:rFonts w:ascii="仿宋_GB2312" w:hAnsi="Arial Narrow" w:cs="仿宋"/>
          <w:sz w:val="32"/>
          <w:lang w:val="en-US"/>
        </w:rPr>
        <w:t>指标全部完成，长沙路人才公寓将作为市级人才住房投入使用，承租人首个租期租金标准按照不高于同区域住房市场租金的60%确定，第二个租期租金标准按照不高于同区域住房市场租金的80%确定，人才</w:t>
      </w:r>
      <w:proofErr w:type="gramStart"/>
      <w:r w:rsidR="0060773E" w:rsidRPr="000124CA">
        <w:rPr>
          <w:rFonts w:ascii="仿宋_GB2312" w:hAnsi="Arial Narrow" w:cs="仿宋"/>
          <w:sz w:val="32"/>
          <w:lang w:val="en-US"/>
        </w:rPr>
        <w:t>住房住房</w:t>
      </w:r>
      <w:proofErr w:type="gramEnd"/>
      <w:r w:rsidR="0060773E" w:rsidRPr="000124CA">
        <w:rPr>
          <w:rFonts w:ascii="仿宋_GB2312" w:hAnsi="Arial Narrow" w:cs="仿宋"/>
          <w:sz w:val="32"/>
          <w:lang w:val="en-US"/>
        </w:rPr>
        <w:t>成本降低；但满意度指标尚未完成，因疫情影响，长沙路人才公寓的装修进度受到较大延缓。</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0124CA">
        <w:rPr>
          <w:rFonts w:ascii="仿宋_GB2312" w:hAnsi="Arial Narrow" w:cs="仿宋" w:hint="eastAsia"/>
          <w:sz w:val="32"/>
          <w:lang w:val="en-US"/>
        </w:rPr>
        <w:t>．</w:t>
      </w:r>
      <w:r w:rsidR="0060773E" w:rsidRPr="000124CA">
        <w:rPr>
          <w:rFonts w:ascii="仿宋_GB2312" w:hAnsi="Arial Narrow" w:cs="仿宋"/>
          <w:sz w:val="32"/>
          <w:lang w:val="en-US"/>
        </w:rPr>
        <w:t>“</w:t>
      </w:r>
      <w:r w:rsidR="0060773E" w:rsidRPr="000124CA">
        <w:rPr>
          <w:rFonts w:ascii="仿宋_GB2312" w:hAnsi="Arial Narrow" w:cs="仿宋"/>
          <w:sz w:val="32"/>
          <w:lang w:val="en-US"/>
        </w:rPr>
        <w:t>三公</w:t>
      </w:r>
      <w:r w:rsidR="0060773E" w:rsidRPr="000124CA">
        <w:rPr>
          <w:rFonts w:ascii="仿宋_GB2312" w:hAnsi="Arial Narrow" w:cs="仿宋"/>
          <w:sz w:val="32"/>
          <w:lang w:val="en-US"/>
        </w:rPr>
        <w:t>”</w:t>
      </w:r>
      <w:r w:rsidR="0060773E" w:rsidRPr="000124CA">
        <w:rPr>
          <w:rFonts w:ascii="仿宋_GB2312" w:hAnsi="Arial Narrow" w:cs="仿宋"/>
          <w:sz w:val="32"/>
          <w:lang w:val="en-US"/>
        </w:rPr>
        <w:t>经费支出</w:t>
      </w:r>
    </w:p>
    <w:p w:rsidR="008B1AD4" w:rsidRPr="000124CA" w:rsidRDefault="0004728F" w:rsidP="000124CA">
      <w:pPr>
        <w:pStyle w:val="a2"/>
        <w:ind w:firstLine="640"/>
        <w:rPr>
          <w:rFonts w:ascii="仿宋_GB2312" w:hAnsi="Arial Narrow" w:cs="仿宋"/>
          <w:sz w:val="32"/>
          <w:lang w:val="en-US"/>
        </w:rPr>
      </w:pPr>
      <w:r w:rsidRPr="000124CA">
        <w:rPr>
          <w:rFonts w:ascii="仿宋_GB2312" w:hAnsi="Arial Narrow" w:cs="仿宋"/>
          <w:sz w:val="32"/>
          <w:lang w:val="en-US"/>
        </w:rPr>
        <w:t xml:space="preserve"> </w:t>
      </w:r>
      <w:r w:rsidR="0060773E" w:rsidRPr="000124CA">
        <w:rPr>
          <w:rFonts w:ascii="仿宋_GB2312" w:hAnsi="Arial Narrow" w:cs="仿宋"/>
          <w:sz w:val="32"/>
          <w:lang w:val="en-US"/>
        </w:rPr>
        <w:t>“</w:t>
      </w:r>
      <w:r w:rsidR="0060773E" w:rsidRPr="000124CA">
        <w:rPr>
          <w:rFonts w:ascii="仿宋_GB2312" w:hAnsi="Arial Narrow" w:cs="仿宋"/>
          <w:sz w:val="32"/>
          <w:lang w:val="en-US"/>
        </w:rPr>
        <w:t>三公</w:t>
      </w:r>
      <w:r w:rsidR="0060773E" w:rsidRPr="000124CA">
        <w:rPr>
          <w:rFonts w:ascii="仿宋_GB2312" w:hAnsi="Arial Narrow" w:cs="仿宋"/>
          <w:sz w:val="32"/>
          <w:lang w:val="en-US"/>
        </w:rPr>
        <w:t>”</w:t>
      </w:r>
      <w:r w:rsidR="0060773E" w:rsidRPr="000124CA">
        <w:rPr>
          <w:rFonts w:ascii="仿宋_GB2312" w:hAnsi="Arial Narrow" w:cs="仿宋"/>
          <w:sz w:val="32"/>
          <w:lang w:val="en-US"/>
        </w:rPr>
        <w:t>经费年初预算数为72.54万元，当年实际支出21.72万元，主要根据上级压减支出安排和要求，当年公务用车购置预算36万元没有执行；没有发生因公出国业务，</w:t>
      </w:r>
      <w:proofErr w:type="gramStart"/>
      <w:r w:rsidR="0060773E" w:rsidRPr="000124CA">
        <w:rPr>
          <w:rFonts w:ascii="仿宋_GB2312" w:hAnsi="Arial Narrow" w:cs="仿宋"/>
          <w:sz w:val="32"/>
          <w:lang w:val="en-US"/>
        </w:rPr>
        <w:t>因此因</w:t>
      </w:r>
      <w:proofErr w:type="gramEnd"/>
      <w:r w:rsidR="0060773E" w:rsidRPr="000124CA">
        <w:rPr>
          <w:rFonts w:ascii="仿宋_GB2312" w:hAnsi="Arial Narrow" w:cs="仿宋"/>
          <w:sz w:val="32"/>
          <w:lang w:val="en-US"/>
        </w:rPr>
        <w:t>公出国年初预算4.27万元没有执行。</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w:t>
      </w:r>
      <w:r w:rsidRPr="000124CA">
        <w:rPr>
          <w:rFonts w:ascii="仿宋_GB2312" w:hAnsi="Arial Narrow" w:cs="仿宋"/>
          <w:sz w:val="32"/>
          <w:lang w:val="en-US"/>
        </w:rPr>
        <w:t>三公</w:t>
      </w:r>
      <w:r w:rsidRPr="000124CA">
        <w:rPr>
          <w:rFonts w:ascii="仿宋_GB2312" w:hAnsi="Arial Narrow" w:cs="仿宋"/>
          <w:sz w:val="32"/>
          <w:lang w:val="en-US"/>
        </w:rPr>
        <w:t>”</w:t>
      </w:r>
      <w:r w:rsidRPr="000124CA">
        <w:rPr>
          <w:rFonts w:ascii="仿宋_GB2312" w:hAnsi="Arial Narrow" w:cs="仿宋"/>
          <w:sz w:val="32"/>
          <w:lang w:val="en-US"/>
        </w:rPr>
        <w:t>经费当年实际支出数21.72万元，比去年同期下降10.49%，主要是加强公务用车管理，公务用车运行维护费较去年减少3.26万元。当年共发生公务接待费1.06万元，用于接待上级检查验收及异地中心来访8批次共计80人。</w:t>
      </w:r>
    </w:p>
    <w:p w:rsidR="008B1AD4" w:rsidRPr="000124CA" w:rsidRDefault="000124CA" w:rsidP="000124CA">
      <w:pPr>
        <w:pStyle w:val="a2"/>
        <w:ind w:firstLine="640"/>
        <w:rPr>
          <w:rFonts w:ascii="仿宋_GB2312" w:hAnsi="Arial Narrow" w:cs="仿宋"/>
          <w:sz w:val="32"/>
          <w:lang w:val="en-US"/>
        </w:rPr>
      </w:pPr>
      <w:r w:rsidRPr="000124CA">
        <w:rPr>
          <w:rFonts w:ascii="仿宋_GB2312" w:hAnsi="Arial Narrow" w:cs="仿宋" w:hint="eastAsia"/>
          <w:sz w:val="32"/>
          <w:lang w:val="en-US"/>
        </w:rPr>
        <w:t>4．</w:t>
      </w:r>
      <w:r w:rsidR="0060773E" w:rsidRPr="000124CA">
        <w:rPr>
          <w:rFonts w:ascii="仿宋_GB2312" w:hAnsi="Arial Narrow" w:cs="仿宋"/>
          <w:sz w:val="32"/>
          <w:lang w:val="en-US"/>
        </w:rPr>
        <w:t>年末结转和结余情况。</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2020年末结转结余资金为222.37万元，其中财政拨款</w:t>
      </w:r>
      <w:r w:rsidR="003D2500" w:rsidRPr="000124CA">
        <w:rPr>
          <w:rFonts w:ascii="仿宋_GB2312" w:hAnsi="Arial Narrow" w:cs="仿宋"/>
          <w:sz w:val="32"/>
          <w:lang w:val="en-US"/>
        </w:rPr>
        <w:t>资金</w:t>
      </w:r>
      <w:r w:rsidRPr="000124CA">
        <w:rPr>
          <w:rFonts w:ascii="仿宋_GB2312" w:hAnsi="Arial Narrow" w:cs="仿宋"/>
          <w:sz w:val="32"/>
          <w:lang w:val="en-US"/>
        </w:rPr>
        <w:t>结转85.29万元，均为基本支出结转，非财政拨款结余119.07万元，专用结余18万元。</w:t>
      </w:r>
    </w:p>
    <w:p w:rsidR="008B1AD4" w:rsidRPr="00895D82" w:rsidRDefault="0060773E" w:rsidP="000124CA">
      <w:pPr>
        <w:pStyle w:val="2"/>
        <w:ind w:left="0" w:firstLineChars="200" w:firstLine="560"/>
        <w:rPr>
          <w:rFonts w:ascii="Arial Narrow" w:eastAsia="仿宋" w:hAnsi="Arial Narrow" w:cs="楷体"/>
          <w:bCs w:val="0"/>
          <w:lang w:val="en-US"/>
        </w:rPr>
      </w:pPr>
      <w:bookmarkStart w:id="4" w:name="_Toc78396363"/>
      <w:r w:rsidRPr="00895D82">
        <w:rPr>
          <w:rFonts w:ascii="Arial Narrow" w:eastAsia="仿宋" w:hAnsi="Arial Narrow" w:cs="楷体"/>
          <w:bCs w:val="0"/>
          <w:lang w:val="en-US"/>
        </w:rPr>
        <w:t>部门资产情况</w:t>
      </w:r>
      <w:bookmarkEnd w:id="4"/>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0124CA" w:rsidRPr="000124CA">
        <w:rPr>
          <w:rFonts w:ascii="仿宋_GB2312" w:hAnsi="Arial Narrow" w:cs="仿宋" w:hint="eastAsia"/>
          <w:sz w:val="32"/>
          <w:lang w:val="en-US"/>
        </w:rPr>
        <w:t>．</w:t>
      </w:r>
      <w:r w:rsidR="00FB4944" w:rsidRPr="000124CA">
        <w:rPr>
          <w:rFonts w:ascii="仿宋_GB2312" w:hAnsi="Arial Narrow" w:cs="仿宋"/>
          <w:sz w:val="32"/>
          <w:lang w:val="en-US"/>
        </w:rPr>
        <w:t>资产管理制度</w:t>
      </w:r>
      <w:r w:rsidR="0060773E" w:rsidRPr="000124CA">
        <w:rPr>
          <w:rFonts w:ascii="仿宋_GB2312" w:hAnsi="Arial Narrow" w:cs="仿宋"/>
          <w:sz w:val="32"/>
          <w:lang w:val="en-US"/>
        </w:rPr>
        <w:t>建立</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市公积金中心编制了《青岛市住房公积金管理中心固定资产管理制度》，其中包括资产管理制度。市公积金中心固定资产按类别进行明细核算，造册登记，专人管理，个人领发、调配、维修、报废都有专门手续。</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0124CA" w:rsidRPr="000124CA">
        <w:rPr>
          <w:rFonts w:ascii="仿宋_GB2312" w:hAnsi="Arial Narrow" w:cs="仿宋" w:hint="eastAsia"/>
          <w:sz w:val="32"/>
          <w:lang w:val="en-US"/>
        </w:rPr>
        <w:t>．</w:t>
      </w:r>
      <w:r w:rsidR="0060773E" w:rsidRPr="000124CA">
        <w:rPr>
          <w:rFonts w:ascii="仿宋_GB2312" w:hAnsi="Arial Narrow" w:cs="仿宋"/>
          <w:sz w:val="32"/>
          <w:lang w:val="en-US"/>
        </w:rPr>
        <w:t>资产概述</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截至2020年12月31日，账面固定资产原值28,245.96万元，其中：土地、房屋及构筑物20,008.97万元；通用设备7,905.44万元；专用设备0.98万元；家具、用具、装具及动植物330.58万元。</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（1）房屋资产情况</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截至 2020 年 12月31日，市公积金中心房屋账面面积 20,363.53平方米，账面价值 20,008.97 万元，其中办公用房面积 4,299.59平方米，占房屋的21.11</w:t>
      </w:r>
      <w:r w:rsidR="003D2500" w:rsidRPr="000124CA">
        <w:rPr>
          <w:rFonts w:ascii="仿宋_GB2312" w:hAnsi="Arial Narrow" w:cs="仿宋"/>
          <w:sz w:val="32"/>
          <w:lang w:val="en-US"/>
        </w:rPr>
        <w:t>%</w:t>
      </w:r>
      <w:r w:rsidRPr="000124CA">
        <w:rPr>
          <w:rFonts w:ascii="仿宋_GB2312" w:hAnsi="Arial Narrow" w:cs="仿宋"/>
          <w:sz w:val="32"/>
          <w:lang w:val="en-US"/>
        </w:rPr>
        <w:t xml:space="preserve"> ；业务用房面积14,816.09平方米，占72.76%；其他用房面积1,247.85 平方米，占 6.13%。从使用状况分析：在用 20,277.53平方米，占 99.58%,出租出借 86.00平方米，占 0.42%。房产一共51处，其中位于胶州市</w:t>
      </w:r>
      <w:proofErr w:type="gramStart"/>
      <w:r w:rsidRPr="000124CA">
        <w:rPr>
          <w:rFonts w:ascii="仿宋_GB2312" w:hAnsi="Arial Narrow" w:cs="仿宋"/>
          <w:sz w:val="32"/>
          <w:lang w:val="en-US"/>
        </w:rPr>
        <w:t>湖州路</w:t>
      </w:r>
      <w:proofErr w:type="gramEnd"/>
      <w:r w:rsidRPr="000124CA">
        <w:rPr>
          <w:rFonts w:ascii="仿宋_GB2312" w:hAnsi="Arial Narrow" w:cs="仿宋"/>
          <w:sz w:val="32"/>
          <w:lang w:val="en-US"/>
        </w:rPr>
        <w:t>的房产，因历史遗留问题，缺失原始凭证，市级预算单位会计核算平台中无法入账，市公积金中心为如实反映资产情况，在资产管理信息系统中对该房产进行入账，因而存在市级预算单位会计核算平台与资产管理系统资产价值不一致的情况。该房产在资产管理系统中入账价值为696,141.00元，面积为518.54平方米，月计提</w:t>
      </w:r>
      <w:r w:rsidRPr="000124CA">
        <w:rPr>
          <w:rFonts w:ascii="仿宋_GB2312" w:hAnsi="Arial Narrow" w:cs="仿宋"/>
          <w:sz w:val="32"/>
          <w:lang w:val="en-US"/>
        </w:rPr>
        <w:lastRenderedPageBreak/>
        <w:t>折旧额为1,160.24元。</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（2）车辆资产情况</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截至 2020 年 12月31日，</w:t>
      </w:r>
      <w:r w:rsidR="00AF1C44" w:rsidRPr="000124CA">
        <w:rPr>
          <w:rFonts w:ascii="仿宋_GB2312" w:hAnsi="Arial Narrow" w:cs="仿宋"/>
          <w:sz w:val="32"/>
          <w:lang w:val="en-US"/>
        </w:rPr>
        <w:t>市公积金</w:t>
      </w:r>
      <w:r w:rsidRPr="000124CA">
        <w:rPr>
          <w:rFonts w:ascii="仿宋_GB2312" w:hAnsi="Arial Narrow" w:cs="仿宋"/>
          <w:sz w:val="32"/>
          <w:lang w:val="en-US"/>
        </w:rPr>
        <w:t>车辆账面数量 14辆，账面原值 257.52 万元，账面净值 28.19 万元 。从使用状况分析：在用 14 辆，占 100.00% ，其中，公务用车13 辆、其他用车1辆，其他用车是离退休干部用车</w:t>
      </w:r>
      <w:r w:rsidR="00A133A1" w:rsidRPr="000124CA">
        <w:rPr>
          <w:rFonts w:ascii="仿宋_GB2312" w:hAnsi="Arial Narrow" w:cs="仿宋"/>
          <w:sz w:val="32"/>
          <w:lang w:val="en-US"/>
        </w:rPr>
        <w:t>；</w:t>
      </w:r>
      <w:r w:rsidRPr="000124CA">
        <w:rPr>
          <w:rFonts w:ascii="仿宋_GB2312" w:hAnsi="Arial Narrow" w:cs="仿宋"/>
          <w:sz w:val="32"/>
          <w:lang w:val="en-US"/>
        </w:rPr>
        <w:t>单位价值50万元以上通用设备34台（套）。</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hint="eastAsia"/>
          <w:sz w:val="32"/>
          <w:lang w:val="en-US"/>
        </w:rPr>
        <w:t>3、</w:t>
      </w:r>
      <w:r w:rsidR="0060773E" w:rsidRPr="000124CA">
        <w:rPr>
          <w:rFonts w:ascii="仿宋_GB2312" w:hAnsi="Arial Narrow" w:cs="仿宋"/>
          <w:sz w:val="32"/>
          <w:lang w:val="en-US"/>
        </w:rPr>
        <w:t>资产内控执行情况</w:t>
      </w:r>
    </w:p>
    <w:p w:rsidR="006D048B" w:rsidRPr="000124CA" w:rsidRDefault="006D048B" w:rsidP="000124CA">
      <w:pPr>
        <w:pStyle w:val="a2"/>
        <w:ind w:firstLine="640"/>
        <w:rPr>
          <w:rFonts w:ascii="仿宋_GB2312" w:hAnsi="Arial Narrow" w:cs="仿宋"/>
          <w:sz w:val="32"/>
          <w:lang w:val="en-US"/>
        </w:rPr>
      </w:pPr>
      <w:r w:rsidRPr="000124CA">
        <w:rPr>
          <w:rFonts w:ascii="仿宋_GB2312" w:hAnsi="Arial Narrow" w:cs="仿宋"/>
          <w:sz w:val="32"/>
          <w:lang w:val="en-US"/>
        </w:rPr>
        <w:t>经现场查阅相关资料以及访谈，固定资产的内控制度基本执行。根据《青岛市住房公积金管理中心固定资产管理制度》青住金字〔2010〕80号（2010年12月31日）第十条，</w:t>
      </w:r>
      <w:r w:rsidRPr="000124CA">
        <w:rPr>
          <w:rFonts w:ascii="仿宋_GB2312" w:hAnsi="Arial Narrow" w:cs="仿宋"/>
          <w:sz w:val="32"/>
          <w:lang w:val="en-US"/>
        </w:rPr>
        <w:t>“</w:t>
      </w:r>
      <w:r w:rsidRPr="000124CA">
        <w:rPr>
          <w:rFonts w:ascii="仿宋_GB2312" w:hAnsi="Arial Narrow" w:cs="仿宋"/>
          <w:sz w:val="32"/>
          <w:lang w:val="en-US"/>
        </w:rPr>
        <w:t>每年组织一次固定资产清查工作</w:t>
      </w:r>
      <w:r w:rsidRPr="000124CA">
        <w:rPr>
          <w:rFonts w:ascii="仿宋_GB2312" w:hAnsi="Arial Narrow" w:cs="仿宋"/>
          <w:sz w:val="32"/>
          <w:lang w:val="en-US"/>
        </w:rPr>
        <w:t>”</w:t>
      </w:r>
      <w:r w:rsidRPr="000124CA">
        <w:rPr>
          <w:rFonts w:ascii="仿宋_GB2312" w:hAnsi="Arial Narrow" w:cs="仿宋"/>
          <w:sz w:val="32"/>
          <w:lang w:val="en-US"/>
        </w:rPr>
        <w:t>，市公积金中心</w:t>
      </w:r>
      <w:r w:rsidR="006E14E6" w:rsidRPr="000124CA">
        <w:rPr>
          <w:rFonts w:ascii="仿宋_GB2312" w:hAnsi="Arial Narrow" w:cs="仿宋" w:hint="eastAsia"/>
          <w:sz w:val="32"/>
          <w:lang w:val="en-US"/>
        </w:rPr>
        <w:t>2020</w:t>
      </w:r>
      <w:r w:rsidRPr="000124CA">
        <w:rPr>
          <w:rFonts w:ascii="仿宋_GB2312" w:hAnsi="Arial Narrow" w:cs="仿宋" w:hint="eastAsia"/>
          <w:sz w:val="32"/>
          <w:lang w:val="en-US"/>
        </w:rPr>
        <w:t xml:space="preserve">年末对固定资产进行清查盘点但未形成盘点报告。 </w:t>
      </w:r>
    </w:p>
    <w:p w:rsidR="008B1AD4" w:rsidRPr="00895D82" w:rsidRDefault="0060773E" w:rsidP="000124CA">
      <w:pPr>
        <w:pStyle w:val="2"/>
        <w:ind w:left="0" w:firstLineChars="200" w:firstLine="560"/>
        <w:rPr>
          <w:rFonts w:ascii="Arial Narrow" w:eastAsia="仿宋" w:hAnsi="Arial Narrow" w:cs="楷体"/>
          <w:bCs w:val="0"/>
          <w:lang w:val="en-US"/>
        </w:rPr>
      </w:pPr>
      <w:bookmarkStart w:id="5" w:name="_Toc78396364"/>
      <w:r w:rsidRPr="00895D82">
        <w:rPr>
          <w:rFonts w:ascii="Arial Narrow" w:eastAsia="仿宋" w:hAnsi="Arial Narrow" w:cs="楷体"/>
          <w:bCs w:val="0"/>
          <w:lang w:val="en-US"/>
        </w:rPr>
        <w:t>部门绩效目标</w:t>
      </w:r>
      <w:bookmarkEnd w:id="5"/>
    </w:p>
    <w:p w:rsidR="008B1AD4" w:rsidRPr="000124CA" w:rsidRDefault="0060773E" w:rsidP="000124CA">
      <w:pPr>
        <w:pStyle w:val="a2"/>
        <w:ind w:firstLine="640"/>
        <w:rPr>
          <w:rFonts w:ascii="仿宋_GB2312" w:hAnsi="Arial Narrow" w:cs="仿宋"/>
          <w:sz w:val="32"/>
          <w:lang w:val="en-US"/>
        </w:rPr>
        <w:sectPr w:rsidR="008B1AD4" w:rsidRPr="000124CA">
          <w:footnotePr>
            <w:numRestart w:val="eachPage"/>
          </w:footnotePr>
          <w:pgSz w:w="11906" w:h="16838"/>
          <w:pgMar w:top="1440" w:right="1800" w:bottom="1440" w:left="1800" w:header="851" w:footer="992" w:gutter="0"/>
          <w:cols w:space="425"/>
          <w:docGrid w:type="lines" w:linePitch="312"/>
        </w:sectPr>
      </w:pPr>
      <w:r w:rsidRPr="000124CA">
        <w:rPr>
          <w:rFonts w:ascii="仿宋_GB2312" w:hAnsi="Arial Narrow" w:cs="仿宋"/>
          <w:sz w:val="32"/>
          <w:lang w:val="en-US"/>
        </w:rPr>
        <w:t>通过采取</w:t>
      </w:r>
      <w:proofErr w:type="gramStart"/>
      <w:r w:rsidRPr="000124CA">
        <w:rPr>
          <w:rFonts w:ascii="仿宋_GB2312" w:hAnsi="Arial Narrow" w:cs="仿宋"/>
          <w:sz w:val="32"/>
          <w:lang w:val="en-US"/>
        </w:rPr>
        <w:t>强化扩面征缴</w:t>
      </w:r>
      <w:proofErr w:type="gramEnd"/>
      <w:r w:rsidRPr="000124CA">
        <w:rPr>
          <w:rFonts w:ascii="仿宋_GB2312" w:hAnsi="Arial Narrow" w:cs="仿宋"/>
          <w:sz w:val="32"/>
          <w:lang w:val="en-US"/>
        </w:rPr>
        <w:t>，扩大缴存规模；强化政策支持，发挥保障作用；强化运作管理，提升收益水平；用好平台思维，助</w:t>
      </w:r>
      <w:proofErr w:type="gramStart"/>
      <w:r w:rsidRPr="000124CA">
        <w:rPr>
          <w:rFonts w:ascii="仿宋_GB2312" w:hAnsi="Arial Narrow" w:cs="仿宋"/>
          <w:sz w:val="32"/>
          <w:lang w:val="en-US"/>
        </w:rPr>
        <w:t>推全市</w:t>
      </w:r>
      <w:proofErr w:type="gramEnd"/>
      <w:r w:rsidRPr="000124CA">
        <w:rPr>
          <w:rFonts w:ascii="仿宋_GB2312" w:hAnsi="Arial Narrow" w:cs="仿宋"/>
          <w:sz w:val="32"/>
          <w:lang w:val="en-US"/>
        </w:rPr>
        <w:t>经济发展；坚持底线思维，防范化解风险隐患；树牢法治思维，增强依法行政能力；加大改革力度，立体化推动服务提质等措施，实现促进业务持续发展，提高整体建设水平的总体目标。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市公积金中心拟定的具体绩效目标如下：</w:t>
      </w:r>
    </w:p>
    <w:tbl>
      <w:tblPr>
        <w:tblW w:w="12581" w:type="dxa"/>
        <w:tblLayout w:type="fixed"/>
        <w:tblLook w:val="04A0" w:firstRow="1" w:lastRow="0" w:firstColumn="1" w:lastColumn="0" w:noHBand="0" w:noVBand="1"/>
      </w:tblPr>
      <w:tblGrid>
        <w:gridCol w:w="1526"/>
        <w:gridCol w:w="3401"/>
        <w:gridCol w:w="3261"/>
        <w:gridCol w:w="4393"/>
      </w:tblGrid>
      <w:tr w:rsidR="008B1AD4" w:rsidRPr="00895D82" w:rsidTr="00E00619">
        <w:trPr>
          <w:trHeight w:val="284"/>
          <w:tblHeader/>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AD4" w:rsidRPr="00895D82" w:rsidRDefault="0060773E">
            <w:pPr>
              <w:widowControl/>
              <w:jc w:val="center"/>
              <w:rPr>
                <w:rFonts w:ascii="Arial Narrow" w:eastAsia="仿宋" w:hAnsi="Arial Narrow" w:cs="宋体"/>
                <w:b/>
                <w:kern w:val="0"/>
              </w:rPr>
            </w:pPr>
            <w:r w:rsidRPr="00895D82">
              <w:rPr>
                <w:rFonts w:ascii="Arial Narrow" w:eastAsia="仿宋" w:hAnsi="Arial Narrow" w:cs="宋体"/>
                <w:b/>
                <w:kern w:val="0"/>
              </w:rPr>
              <w:t>一级指标</w:t>
            </w:r>
          </w:p>
        </w:tc>
        <w:tc>
          <w:tcPr>
            <w:tcW w:w="3401" w:type="dxa"/>
            <w:tcBorders>
              <w:top w:val="single" w:sz="4" w:space="0" w:color="auto"/>
              <w:left w:val="nil"/>
              <w:bottom w:val="single" w:sz="4" w:space="0" w:color="auto"/>
              <w:right w:val="single" w:sz="4" w:space="0" w:color="auto"/>
            </w:tcBorders>
            <w:shd w:val="clear" w:color="auto" w:fill="auto"/>
            <w:noWrap/>
            <w:vAlign w:val="center"/>
          </w:tcPr>
          <w:p w:rsidR="008B1AD4" w:rsidRPr="00895D82" w:rsidRDefault="0060773E">
            <w:pPr>
              <w:widowControl/>
              <w:jc w:val="center"/>
              <w:rPr>
                <w:rFonts w:ascii="Arial Narrow" w:eastAsia="仿宋" w:hAnsi="Arial Narrow" w:cs="宋体"/>
                <w:b/>
                <w:kern w:val="0"/>
              </w:rPr>
            </w:pPr>
            <w:r w:rsidRPr="00895D82">
              <w:rPr>
                <w:rFonts w:ascii="Arial Narrow" w:eastAsia="仿宋" w:hAnsi="Arial Narrow" w:cs="宋体"/>
                <w:b/>
                <w:kern w:val="0"/>
              </w:rPr>
              <w:t>二级指标</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B1AD4" w:rsidRPr="00895D82" w:rsidRDefault="0060773E">
            <w:pPr>
              <w:widowControl/>
              <w:jc w:val="center"/>
              <w:rPr>
                <w:rFonts w:ascii="Arial Narrow" w:eastAsia="仿宋" w:hAnsi="Arial Narrow" w:cs="宋体"/>
                <w:b/>
                <w:kern w:val="0"/>
              </w:rPr>
            </w:pPr>
            <w:r w:rsidRPr="00895D82">
              <w:rPr>
                <w:rFonts w:ascii="Arial Narrow" w:eastAsia="仿宋" w:hAnsi="Arial Narrow" w:cs="宋体"/>
                <w:b/>
                <w:kern w:val="0"/>
              </w:rPr>
              <w:t>三级指标</w:t>
            </w:r>
          </w:p>
        </w:tc>
        <w:tc>
          <w:tcPr>
            <w:tcW w:w="4393" w:type="dxa"/>
            <w:tcBorders>
              <w:top w:val="single" w:sz="4" w:space="0" w:color="auto"/>
              <w:left w:val="nil"/>
              <w:bottom w:val="single" w:sz="4" w:space="0" w:color="auto"/>
              <w:right w:val="single" w:sz="4" w:space="0" w:color="auto"/>
            </w:tcBorders>
            <w:shd w:val="clear" w:color="auto" w:fill="auto"/>
            <w:noWrap/>
            <w:vAlign w:val="center"/>
          </w:tcPr>
          <w:p w:rsidR="008B1AD4" w:rsidRPr="00895D82" w:rsidRDefault="0060773E">
            <w:pPr>
              <w:widowControl/>
              <w:jc w:val="center"/>
              <w:rPr>
                <w:rFonts w:ascii="Arial Narrow" w:eastAsia="仿宋" w:hAnsi="Arial Narrow" w:cs="宋体"/>
                <w:b/>
                <w:kern w:val="0"/>
              </w:rPr>
            </w:pPr>
            <w:r w:rsidRPr="00895D82">
              <w:rPr>
                <w:rFonts w:ascii="Arial Narrow" w:eastAsia="仿宋" w:hAnsi="Arial Narrow" w:cs="宋体"/>
                <w:b/>
                <w:kern w:val="0"/>
              </w:rPr>
              <w:t>指标值</w:t>
            </w:r>
          </w:p>
        </w:tc>
      </w:tr>
      <w:tr w:rsidR="008B1AD4" w:rsidRPr="00895D82" w:rsidTr="00E00619">
        <w:trPr>
          <w:trHeight w:val="284"/>
        </w:trPr>
        <w:tc>
          <w:tcPr>
            <w:tcW w:w="1526" w:type="dxa"/>
            <w:vMerge w:val="restart"/>
            <w:tcBorders>
              <w:top w:val="nil"/>
              <w:left w:val="single" w:sz="4" w:space="0" w:color="auto"/>
              <w:bottom w:val="nil"/>
              <w:right w:val="single" w:sz="4" w:space="0" w:color="auto"/>
            </w:tcBorders>
            <w:shd w:val="clear" w:color="auto" w:fill="auto"/>
            <w:noWrap/>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职责履行</w:t>
            </w:r>
          </w:p>
        </w:tc>
        <w:tc>
          <w:tcPr>
            <w:tcW w:w="3401" w:type="dxa"/>
            <w:vMerge w:val="restart"/>
            <w:tcBorders>
              <w:top w:val="nil"/>
              <w:left w:val="single" w:sz="4" w:space="0" w:color="auto"/>
              <w:bottom w:val="nil"/>
              <w:right w:val="single" w:sz="4" w:space="0" w:color="auto"/>
            </w:tcBorders>
            <w:shd w:val="clear" w:color="000000" w:fill="FFFFFF"/>
            <w:vAlign w:val="center"/>
          </w:tcPr>
          <w:p w:rsidR="008B1AD4" w:rsidRPr="00895D82" w:rsidRDefault="0060773E">
            <w:pPr>
              <w:widowControl/>
              <w:jc w:val="center"/>
              <w:rPr>
                <w:rFonts w:ascii="Arial Narrow" w:eastAsia="仿宋" w:hAnsi="Arial Narrow" w:cs="宋体"/>
                <w:kern w:val="0"/>
              </w:rPr>
            </w:pPr>
            <w:proofErr w:type="gramStart"/>
            <w:r w:rsidRPr="00895D82">
              <w:rPr>
                <w:rFonts w:ascii="Arial Narrow" w:eastAsia="仿宋" w:hAnsi="Arial Narrow" w:cs="宋体"/>
                <w:kern w:val="0"/>
              </w:rPr>
              <w:t>强化扩面征缴</w:t>
            </w:r>
            <w:proofErr w:type="gramEnd"/>
            <w:r w:rsidRPr="00895D82">
              <w:rPr>
                <w:rFonts w:ascii="Arial Narrow" w:eastAsia="仿宋" w:hAnsi="Arial Narrow" w:cs="宋体"/>
                <w:kern w:val="0"/>
              </w:rPr>
              <w:t>，扩大缴存规模</w:t>
            </w:r>
          </w:p>
        </w:tc>
        <w:tc>
          <w:tcPr>
            <w:tcW w:w="3261"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实现住房公积金缴存额</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≥240</w:t>
            </w:r>
            <w:r w:rsidRPr="00895D82">
              <w:rPr>
                <w:rFonts w:ascii="Arial Narrow" w:eastAsia="仿宋" w:hAnsi="Arial Narrow" w:cs="宋体"/>
                <w:kern w:val="0"/>
              </w:rPr>
              <w:t>亿元</w:t>
            </w:r>
          </w:p>
        </w:tc>
      </w:tr>
      <w:tr w:rsidR="008B1AD4" w:rsidRPr="00895D82" w:rsidTr="00E00619">
        <w:trPr>
          <w:trHeight w:val="284"/>
        </w:trPr>
        <w:tc>
          <w:tcPr>
            <w:tcW w:w="1526" w:type="dxa"/>
            <w:vMerge/>
            <w:tcBorders>
              <w:top w:val="nil"/>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vMerge/>
            <w:tcBorders>
              <w:top w:val="nil"/>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261"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住房公积金制度覆盖面</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扩大</w:t>
            </w:r>
          </w:p>
        </w:tc>
      </w:tr>
      <w:tr w:rsidR="008B1AD4" w:rsidRPr="00895D82" w:rsidTr="00E00619">
        <w:trPr>
          <w:trHeight w:val="284"/>
        </w:trPr>
        <w:tc>
          <w:tcPr>
            <w:tcW w:w="1526" w:type="dxa"/>
            <w:vMerge/>
            <w:tcBorders>
              <w:top w:val="nil"/>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vMerge w:val="restart"/>
            <w:tcBorders>
              <w:top w:val="single" w:sz="4" w:space="0" w:color="auto"/>
              <w:left w:val="single" w:sz="4" w:space="0" w:color="auto"/>
              <w:bottom w:val="nil"/>
              <w:right w:val="single" w:sz="4" w:space="0" w:color="auto"/>
            </w:tcBorders>
            <w:shd w:val="clear" w:color="000000" w:fill="FFFFFF"/>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强化政策支持，发挥保障作用</w:t>
            </w:r>
          </w:p>
        </w:tc>
        <w:tc>
          <w:tcPr>
            <w:tcW w:w="3261"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安排人才住房专项资金</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1</w:t>
            </w:r>
            <w:r w:rsidRPr="00895D82">
              <w:rPr>
                <w:rFonts w:ascii="Arial Narrow" w:eastAsia="仿宋" w:hAnsi="Arial Narrow" w:cs="宋体"/>
                <w:kern w:val="0"/>
              </w:rPr>
              <w:t>亿元</w:t>
            </w:r>
          </w:p>
        </w:tc>
      </w:tr>
      <w:tr w:rsidR="008B1AD4" w:rsidRPr="00895D82" w:rsidTr="00E00619">
        <w:trPr>
          <w:trHeight w:val="284"/>
        </w:trPr>
        <w:tc>
          <w:tcPr>
            <w:tcW w:w="1526" w:type="dxa"/>
            <w:vMerge/>
            <w:tcBorders>
              <w:top w:val="nil"/>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vMerge/>
            <w:tcBorders>
              <w:top w:val="single" w:sz="4" w:space="0" w:color="auto"/>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261"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发放住房公积金贷款</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≥70</w:t>
            </w:r>
            <w:r w:rsidRPr="00895D82">
              <w:rPr>
                <w:rFonts w:ascii="Arial Narrow" w:eastAsia="仿宋" w:hAnsi="Arial Narrow" w:cs="宋体"/>
                <w:kern w:val="0"/>
              </w:rPr>
              <w:t>亿元</w:t>
            </w:r>
          </w:p>
        </w:tc>
      </w:tr>
      <w:tr w:rsidR="008B1AD4" w:rsidRPr="00895D82" w:rsidTr="00E00619">
        <w:trPr>
          <w:trHeight w:val="284"/>
        </w:trPr>
        <w:tc>
          <w:tcPr>
            <w:tcW w:w="1526" w:type="dxa"/>
            <w:vMerge/>
            <w:tcBorders>
              <w:top w:val="nil"/>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tcBorders>
              <w:top w:val="single" w:sz="4" w:space="0" w:color="auto"/>
              <w:left w:val="nil"/>
              <w:bottom w:val="nil"/>
              <w:right w:val="single" w:sz="4" w:space="0" w:color="auto"/>
            </w:tcBorders>
            <w:shd w:val="clear" w:color="auto" w:fill="auto"/>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强化运作管理，提升收益水平</w:t>
            </w: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实现增值收益</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≥10.5</w:t>
            </w:r>
            <w:r w:rsidRPr="00895D82">
              <w:rPr>
                <w:rFonts w:ascii="Arial Narrow" w:eastAsia="仿宋" w:hAnsi="Arial Narrow" w:cs="宋体"/>
                <w:kern w:val="0"/>
              </w:rPr>
              <w:t>亿元</w:t>
            </w:r>
          </w:p>
        </w:tc>
      </w:tr>
      <w:tr w:rsidR="008B1AD4" w:rsidRPr="00895D82" w:rsidTr="00E00619">
        <w:trPr>
          <w:trHeight w:val="284"/>
        </w:trPr>
        <w:tc>
          <w:tcPr>
            <w:tcW w:w="1526" w:type="dxa"/>
            <w:vMerge/>
            <w:tcBorders>
              <w:top w:val="nil"/>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tcBorders>
              <w:top w:val="single" w:sz="4" w:space="0" w:color="auto"/>
              <w:left w:val="nil"/>
              <w:bottom w:val="nil"/>
              <w:right w:val="single" w:sz="4" w:space="0" w:color="auto"/>
            </w:tcBorders>
            <w:shd w:val="clear" w:color="auto" w:fill="auto"/>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筑牢防控底线，全面防范化解风险</w:t>
            </w: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住房公积金</w:t>
            </w:r>
            <w:proofErr w:type="gramStart"/>
            <w:r w:rsidRPr="00895D82">
              <w:rPr>
                <w:rFonts w:ascii="Arial Narrow" w:eastAsia="仿宋" w:hAnsi="Arial Narrow" w:cs="宋体"/>
                <w:kern w:val="0"/>
              </w:rPr>
              <w:t>个</w:t>
            </w:r>
            <w:proofErr w:type="gramEnd"/>
            <w:r w:rsidRPr="00895D82">
              <w:rPr>
                <w:rFonts w:ascii="Arial Narrow" w:eastAsia="仿宋" w:hAnsi="Arial Narrow" w:cs="宋体"/>
                <w:kern w:val="0"/>
              </w:rPr>
              <w:t>贷逾期率</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≤2‰</w:t>
            </w:r>
          </w:p>
        </w:tc>
      </w:tr>
      <w:tr w:rsidR="008B1AD4" w:rsidRPr="00895D82" w:rsidTr="00E00619">
        <w:trPr>
          <w:trHeight w:val="284"/>
        </w:trPr>
        <w:tc>
          <w:tcPr>
            <w:tcW w:w="1526" w:type="dxa"/>
            <w:vMerge w:val="restart"/>
            <w:tcBorders>
              <w:top w:val="single" w:sz="4" w:space="0" w:color="auto"/>
              <w:left w:val="single" w:sz="4" w:space="0" w:color="auto"/>
              <w:bottom w:val="nil"/>
              <w:right w:val="single" w:sz="4" w:space="0" w:color="auto"/>
            </w:tcBorders>
            <w:shd w:val="clear" w:color="auto" w:fill="auto"/>
            <w:noWrap/>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履职效能</w:t>
            </w:r>
          </w:p>
        </w:tc>
        <w:tc>
          <w:tcPr>
            <w:tcW w:w="3401" w:type="dxa"/>
            <w:tcBorders>
              <w:top w:val="single" w:sz="4" w:space="0" w:color="auto"/>
              <w:left w:val="nil"/>
              <w:bottom w:val="nil"/>
              <w:right w:val="single" w:sz="4" w:space="0" w:color="auto"/>
            </w:tcBorders>
            <w:shd w:val="clear" w:color="auto" w:fill="auto"/>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行政效能指标</w:t>
            </w: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着力打造一流营商环境</w:t>
            </w:r>
          </w:p>
        </w:tc>
        <w:tc>
          <w:tcPr>
            <w:tcW w:w="4393"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聚焦</w:t>
            </w:r>
            <w:r w:rsidRPr="00895D82">
              <w:rPr>
                <w:rFonts w:ascii="Arial Narrow" w:eastAsia="仿宋" w:hAnsi="Arial Narrow" w:cs="宋体"/>
                <w:kern w:val="0"/>
              </w:rPr>
              <w:t>“</w:t>
            </w:r>
            <w:r w:rsidRPr="00895D82">
              <w:rPr>
                <w:rFonts w:ascii="Arial Narrow" w:eastAsia="仿宋" w:hAnsi="Arial Narrow" w:cs="宋体"/>
                <w:kern w:val="0"/>
              </w:rPr>
              <w:t>一次办好</w:t>
            </w:r>
            <w:r w:rsidRPr="00895D82">
              <w:rPr>
                <w:rFonts w:ascii="Arial Narrow" w:eastAsia="仿宋" w:hAnsi="Arial Narrow" w:cs="宋体"/>
                <w:kern w:val="0"/>
              </w:rPr>
              <w:t>”</w:t>
            </w:r>
            <w:r w:rsidRPr="00895D82">
              <w:rPr>
                <w:rFonts w:ascii="Arial Narrow" w:eastAsia="仿宋" w:hAnsi="Arial Narrow" w:cs="宋体"/>
                <w:kern w:val="0"/>
              </w:rPr>
              <w:t>，完善</w:t>
            </w:r>
            <w:r w:rsidRPr="00895D82">
              <w:rPr>
                <w:rFonts w:ascii="Arial Narrow" w:eastAsia="仿宋" w:hAnsi="Arial Narrow" w:cs="宋体"/>
                <w:kern w:val="0"/>
              </w:rPr>
              <w:t>“</w:t>
            </w:r>
            <w:r w:rsidRPr="00895D82">
              <w:rPr>
                <w:rFonts w:ascii="Arial Narrow" w:eastAsia="仿宋" w:hAnsi="Arial Narrow" w:cs="宋体"/>
                <w:kern w:val="0"/>
              </w:rPr>
              <w:t>网上办</w:t>
            </w:r>
            <w:r w:rsidRPr="00895D82">
              <w:rPr>
                <w:rFonts w:ascii="Arial Narrow" w:eastAsia="仿宋" w:hAnsi="Arial Narrow" w:cs="宋体"/>
                <w:kern w:val="0"/>
              </w:rPr>
              <w:t>”</w:t>
            </w:r>
            <w:r w:rsidRPr="00895D82">
              <w:rPr>
                <w:rFonts w:ascii="Arial Narrow" w:eastAsia="仿宋" w:hAnsi="Arial Narrow" w:cs="宋体"/>
                <w:kern w:val="0"/>
              </w:rPr>
              <w:t>服务功能，持续增加</w:t>
            </w:r>
            <w:r w:rsidRPr="00895D82">
              <w:rPr>
                <w:rFonts w:ascii="Arial Narrow" w:eastAsia="仿宋" w:hAnsi="Arial Narrow" w:cs="宋体"/>
                <w:kern w:val="0"/>
              </w:rPr>
              <w:t>“</w:t>
            </w:r>
            <w:r w:rsidRPr="00895D82">
              <w:rPr>
                <w:rFonts w:ascii="Arial Narrow" w:eastAsia="仿宋" w:hAnsi="Arial Narrow" w:cs="宋体"/>
                <w:kern w:val="0"/>
              </w:rPr>
              <w:t>不见面审批</w:t>
            </w:r>
            <w:r w:rsidRPr="00895D82">
              <w:rPr>
                <w:rFonts w:ascii="Arial Narrow" w:eastAsia="仿宋" w:hAnsi="Arial Narrow" w:cs="宋体"/>
                <w:kern w:val="0"/>
              </w:rPr>
              <w:t>”“</w:t>
            </w:r>
            <w:r w:rsidRPr="00895D82">
              <w:rPr>
                <w:rFonts w:ascii="Arial Narrow" w:eastAsia="仿宋" w:hAnsi="Arial Narrow" w:cs="宋体"/>
                <w:kern w:val="0"/>
              </w:rPr>
              <w:t>秒批</w:t>
            </w:r>
            <w:r w:rsidRPr="00895D82">
              <w:rPr>
                <w:rFonts w:ascii="Arial Narrow" w:eastAsia="仿宋" w:hAnsi="Arial Narrow" w:cs="宋体"/>
                <w:kern w:val="0"/>
              </w:rPr>
              <w:t>”</w:t>
            </w:r>
            <w:r w:rsidRPr="00895D82">
              <w:rPr>
                <w:rFonts w:ascii="Arial Narrow" w:eastAsia="仿宋" w:hAnsi="Arial Narrow" w:cs="宋体"/>
                <w:kern w:val="0"/>
              </w:rPr>
              <w:t>服务事项；聚焦</w:t>
            </w:r>
            <w:r w:rsidRPr="00895D82">
              <w:rPr>
                <w:rFonts w:ascii="Arial Narrow" w:eastAsia="仿宋" w:hAnsi="Arial Narrow" w:cs="宋体"/>
                <w:kern w:val="0"/>
              </w:rPr>
              <w:t>“</w:t>
            </w:r>
            <w:r w:rsidRPr="00895D82">
              <w:rPr>
                <w:rFonts w:ascii="Arial Narrow" w:eastAsia="仿宋" w:hAnsi="Arial Narrow" w:cs="宋体"/>
                <w:kern w:val="0"/>
              </w:rPr>
              <w:t>一流服务</w:t>
            </w:r>
            <w:r w:rsidRPr="00895D82">
              <w:rPr>
                <w:rFonts w:ascii="Arial Narrow" w:eastAsia="仿宋" w:hAnsi="Arial Narrow" w:cs="宋体"/>
                <w:kern w:val="0"/>
              </w:rPr>
              <w:t>”</w:t>
            </w:r>
            <w:r w:rsidRPr="00895D82">
              <w:rPr>
                <w:rFonts w:ascii="Arial Narrow" w:eastAsia="仿宋" w:hAnsi="Arial Narrow" w:cs="宋体"/>
                <w:kern w:val="0"/>
              </w:rPr>
              <w:t>，升级扩容</w:t>
            </w:r>
            <w:r w:rsidRPr="00895D82">
              <w:rPr>
                <w:rFonts w:ascii="Arial Narrow" w:eastAsia="仿宋" w:hAnsi="Arial Narrow" w:cs="宋体"/>
                <w:kern w:val="0"/>
              </w:rPr>
              <w:t>12329</w:t>
            </w:r>
            <w:r w:rsidRPr="00895D82">
              <w:rPr>
                <w:rFonts w:ascii="Arial Narrow" w:eastAsia="仿宋" w:hAnsi="Arial Narrow" w:cs="宋体"/>
                <w:kern w:val="0"/>
              </w:rPr>
              <w:t>热线管理系统</w:t>
            </w:r>
          </w:p>
        </w:tc>
      </w:tr>
      <w:tr w:rsidR="008B1AD4" w:rsidRPr="00895D82" w:rsidTr="00E00619">
        <w:trPr>
          <w:trHeight w:val="284"/>
        </w:trPr>
        <w:tc>
          <w:tcPr>
            <w:tcW w:w="1526" w:type="dxa"/>
            <w:vMerge/>
            <w:tcBorders>
              <w:top w:val="single" w:sz="4" w:space="0" w:color="auto"/>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tcBorders>
              <w:top w:val="single" w:sz="4" w:space="0" w:color="auto"/>
              <w:left w:val="nil"/>
              <w:bottom w:val="nil"/>
              <w:right w:val="single" w:sz="4" w:space="0" w:color="auto"/>
            </w:tcBorders>
            <w:shd w:val="clear" w:color="auto" w:fill="auto"/>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经济效益指标</w:t>
            </w: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实现保障性住房建设补充资金</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≥8.18</w:t>
            </w:r>
            <w:r w:rsidRPr="00895D82">
              <w:rPr>
                <w:rFonts w:ascii="Arial Narrow" w:eastAsia="仿宋" w:hAnsi="Arial Narrow" w:cs="宋体"/>
                <w:kern w:val="0"/>
              </w:rPr>
              <w:t>亿元</w:t>
            </w:r>
          </w:p>
        </w:tc>
      </w:tr>
      <w:tr w:rsidR="008B1AD4" w:rsidRPr="00895D82" w:rsidTr="00E00619">
        <w:trPr>
          <w:trHeight w:val="284"/>
        </w:trPr>
        <w:tc>
          <w:tcPr>
            <w:tcW w:w="1526" w:type="dxa"/>
            <w:vMerge/>
            <w:tcBorders>
              <w:top w:val="single" w:sz="4" w:space="0" w:color="auto"/>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tcBorders>
              <w:top w:val="single" w:sz="4" w:space="0" w:color="auto"/>
              <w:left w:val="nil"/>
              <w:bottom w:val="nil"/>
              <w:right w:val="single" w:sz="4" w:space="0" w:color="auto"/>
            </w:tcBorders>
            <w:shd w:val="clear" w:color="auto" w:fill="auto"/>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社会效益指标</w:t>
            </w: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业务流程简化、服务体系多元化</w:t>
            </w:r>
          </w:p>
        </w:tc>
        <w:tc>
          <w:tcPr>
            <w:tcW w:w="4393"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从满足企业群众实际需求出发，全链条系统推</w:t>
            </w:r>
            <w:r w:rsidRPr="00895D82">
              <w:rPr>
                <w:rFonts w:ascii="Arial Narrow" w:eastAsia="仿宋" w:hAnsi="Arial Narrow" w:cs="宋体"/>
                <w:kern w:val="0"/>
              </w:rPr>
              <w:lastRenderedPageBreak/>
              <w:t>进业务流程再造，持续完善公积金网上营业厅、</w:t>
            </w:r>
            <w:proofErr w:type="gramStart"/>
            <w:r w:rsidRPr="00895D82">
              <w:rPr>
                <w:rFonts w:ascii="Arial Narrow" w:eastAsia="仿宋" w:hAnsi="Arial Narrow" w:cs="宋体"/>
                <w:kern w:val="0"/>
              </w:rPr>
              <w:t>微信公众号</w:t>
            </w:r>
            <w:proofErr w:type="gramEnd"/>
            <w:r w:rsidRPr="00895D82">
              <w:rPr>
                <w:rFonts w:ascii="Arial Narrow" w:eastAsia="仿宋" w:hAnsi="Arial Narrow" w:cs="宋体"/>
                <w:kern w:val="0"/>
              </w:rPr>
              <w:t>服务功能，优化办事流程。</w:t>
            </w:r>
          </w:p>
        </w:tc>
      </w:tr>
      <w:tr w:rsidR="008B1AD4" w:rsidRPr="00895D82" w:rsidTr="00E00619">
        <w:trPr>
          <w:trHeight w:val="284"/>
        </w:trPr>
        <w:tc>
          <w:tcPr>
            <w:tcW w:w="1526" w:type="dxa"/>
            <w:vMerge/>
            <w:tcBorders>
              <w:top w:val="single" w:sz="4" w:space="0" w:color="auto"/>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可持续影响指标</w:t>
            </w: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缴存职工和</w:t>
            </w:r>
            <w:proofErr w:type="gramStart"/>
            <w:r w:rsidRPr="00895D82">
              <w:rPr>
                <w:rFonts w:ascii="Arial Narrow" w:eastAsia="仿宋" w:hAnsi="Arial Narrow" w:cs="宋体"/>
                <w:kern w:val="0"/>
              </w:rPr>
              <w:t>缴存单</w:t>
            </w:r>
            <w:proofErr w:type="gramEnd"/>
            <w:r w:rsidRPr="00895D82">
              <w:rPr>
                <w:rFonts w:ascii="Arial Narrow" w:eastAsia="仿宋" w:hAnsi="Arial Narrow" w:cs="宋体"/>
                <w:kern w:val="0"/>
              </w:rPr>
              <w:t>位持续增长</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持续增长</w:t>
            </w:r>
          </w:p>
        </w:tc>
      </w:tr>
      <w:tr w:rsidR="008B1AD4" w:rsidRPr="00895D82" w:rsidTr="00E00619">
        <w:trPr>
          <w:trHeight w:val="284"/>
        </w:trPr>
        <w:tc>
          <w:tcPr>
            <w:tcW w:w="1526" w:type="dxa"/>
            <w:vMerge/>
            <w:tcBorders>
              <w:top w:val="single" w:sz="4" w:space="0" w:color="auto"/>
              <w:left w:val="single" w:sz="4" w:space="0" w:color="auto"/>
              <w:bottom w:val="nil"/>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401" w:type="dxa"/>
            <w:vMerge/>
            <w:tcBorders>
              <w:top w:val="single" w:sz="4" w:space="0" w:color="auto"/>
              <w:left w:val="single" w:sz="4" w:space="0" w:color="auto"/>
              <w:bottom w:val="single" w:sz="4" w:space="0" w:color="000000"/>
              <w:right w:val="single" w:sz="4" w:space="0" w:color="auto"/>
            </w:tcBorders>
            <w:vAlign w:val="center"/>
          </w:tcPr>
          <w:p w:rsidR="008B1AD4" w:rsidRPr="00895D82" w:rsidRDefault="008B1AD4">
            <w:pPr>
              <w:widowControl/>
              <w:jc w:val="left"/>
              <w:rPr>
                <w:rFonts w:ascii="Arial Narrow" w:eastAsia="仿宋" w:hAnsi="Arial Narrow" w:cs="宋体"/>
                <w:kern w:val="0"/>
              </w:rPr>
            </w:pP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充分发挥住房保障作用，支持职工实现住有宜居</w:t>
            </w:r>
          </w:p>
        </w:tc>
        <w:tc>
          <w:tcPr>
            <w:tcW w:w="4393"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坚持</w:t>
            </w:r>
            <w:r w:rsidRPr="00895D82">
              <w:rPr>
                <w:rFonts w:ascii="Arial Narrow" w:eastAsia="仿宋" w:hAnsi="Arial Narrow" w:cs="宋体"/>
                <w:kern w:val="0"/>
              </w:rPr>
              <w:t>“</w:t>
            </w:r>
            <w:r w:rsidRPr="00895D82">
              <w:rPr>
                <w:rFonts w:ascii="Arial Narrow" w:eastAsia="仿宋" w:hAnsi="Arial Narrow" w:cs="宋体"/>
                <w:kern w:val="0"/>
              </w:rPr>
              <w:t>房住不炒</w:t>
            </w:r>
            <w:r w:rsidRPr="00895D82">
              <w:rPr>
                <w:rFonts w:ascii="Arial Narrow" w:eastAsia="仿宋" w:hAnsi="Arial Narrow" w:cs="宋体"/>
                <w:kern w:val="0"/>
              </w:rPr>
              <w:t>”</w:t>
            </w:r>
            <w:r w:rsidRPr="00895D82">
              <w:rPr>
                <w:rFonts w:ascii="Arial Narrow" w:eastAsia="仿宋" w:hAnsi="Arial Narrow" w:cs="宋体"/>
                <w:kern w:val="0"/>
              </w:rPr>
              <w:t>的定位，修订贷款管理办法，实行</w:t>
            </w:r>
            <w:r w:rsidRPr="00895D82">
              <w:rPr>
                <w:rFonts w:ascii="Arial Narrow" w:eastAsia="仿宋" w:hAnsi="Arial Narrow" w:cs="宋体"/>
                <w:kern w:val="0"/>
              </w:rPr>
              <w:t>“</w:t>
            </w:r>
            <w:r w:rsidRPr="00895D82">
              <w:rPr>
                <w:rFonts w:ascii="Arial Narrow" w:eastAsia="仿宋" w:hAnsi="Arial Narrow" w:cs="宋体"/>
                <w:kern w:val="0"/>
              </w:rPr>
              <w:t>认房认贷</w:t>
            </w:r>
            <w:r w:rsidRPr="00895D82">
              <w:rPr>
                <w:rFonts w:ascii="Arial Narrow" w:eastAsia="仿宋" w:hAnsi="Arial Narrow" w:cs="宋体"/>
                <w:kern w:val="0"/>
              </w:rPr>
              <w:t>”</w:t>
            </w:r>
            <w:r w:rsidRPr="00895D82">
              <w:rPr>
                <w:rFonts w:ascii="Arial Narrow" w:eastAsia="仿宋" w:hAnsi="Arial Narrow" w:cs="宋体"/>
                <w:kern w:val="0"/>
              </w:rPr>
              <w:t>申贷标准，研发推出</w:t>
            </w:r>
            <w:r w:rsidRPr="00895D82">
              <w:rPr>
                <w:rFonts w:ascii="Arial Narrow" w:eastAsia="仿宋" w:hAnsi="Arial Narrow" w:cs="宋体"/>
                <w:kern w:val="0"/>
              </w:rPr>
              <w:t>“</w:t>
            </w:r>
            <w:r w:rsidRPr="00895D82">
              <w:rPr>
                <w:rFonts w:ascii="Arial Narrow" w:eastAsia="仿宋" w:hAnsi="Arial Narrow" w:cs="宋体"/>
                <w:kern w:val="0"/>
              </w:rPr>
              <w:t>冲还贷</w:t>
            </w:r>
            <w:r w:rsidRPr="00895D82">
              <w:rPr>
                <w:rFonts w:ascii="Arial Narrow" w:eastAsia="仿宋" w:hAnsi="Arial Narrow" w:cs="宋体"/>
                <w:kern w:val="0"/>
              </w:rPr>
              <w:t>”</w:t>
            </w:r>
            <w:r w:rsidRPr="00895D82">
              <w:rPr>
                <w:rFonts w:ascii="Arial Narrow" w:eastAsia="仿宋" w:hAnsi="Arial Narrow" w:cs="宋体"/>
                <w:kern w:val="0"/>
              </w:rPr>
              <w:t>业务，与房产监管部门建立新开楼盘信息共享长效机制，源头防范拒贷限贷行为。研究出台老旧小区改造公积金提取政策，</w:t>
            </w:r>
            <w:proofErr w:type="gramStart"/>
            <w:r w:rsidRPr="00895D82">
              <w:rPr>
                <w:rFonts w:ascii="Arial Narrow" w:eastAsia="仿宋" w:hAnsi="Arial Narrow" w:cs="宋体"/>
                <w:kern w:val="0"/>
              </w:rPr>
              <w:t>助力全市</w:t>
            </w:r>
            <w:proofErr w:type="gramEnd"/>
            <w:r w:rsidRPr="00895D82">
              <w:rPr>
                <w:rFonts w:ascii="Arial Narrow" w:eastAsia="仿宋" w:hAnsi="Arial Narrow" w:cs="宋体"/>
                <w:kern w:val="0"/>
              </w:rPr>
              <w:t>老旧小区改造工作。</w:t>
            </w:r>
          </w:p>
        </w:tc>
      </w:tr>
      <w:tr w:rsidR="008B1AD4" w:rsidRPr="00895D82" w:rsidTr="00E00619">
        <w:trPr>
          <w:trHeight w:val="284"/>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满意度指标</w:t>
            </w:r>
          </w:p>
        </w:tc>
        <w:tc>
          <w:tcPr>
            <w:tcW w:w="340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center"/>
              <w:rPr>
                <w:rFonts w:ascii="Arial Narrow" w:eastAsia="仿宋" w:hAnsi="Arial Narrow" w:cs="宋体"/>
                <w:kern w:val="0"/>
              </w:rPr>
            </w:pPr>
            <w:r w:rsidRPr="00895D82">
              <w:rPr>
                <w:rFonts w:ascii="Arial Narrow" w:eastAsia="仿宋" w:hAnsi="Arial Narrow" w:cs="宋体"/>
                <w:kern w:val="0"/>
              </w:rPr>
              <w:t>满意度指标</w:t>
            </w:r>
          </w:p>
        </w:tc>
        <w:tc>
          <w:tcPr>
            <w:tcW w:w="3261" w:type="dxa"/>
            <w:tcBorders>
              <w:top w:val="nil"/>
              <w:left w:val="nil"/>
              <w:bottom w:val="single" w:sz="4" w:space="0" w:color="auto"/>
              <w:right w:val="single" w:sz="4" w:space="0" w:color="auto"/>
            </w:tcBorders>
            <w:shd w:val="clear" w:color="auto" w:fill="auto"/>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住房公积金服务对象满意度</w:t>
            </w:r>
          </w:p>
        </w:tc>
        <w:tc>
          <w:tcPr>
            <w:tcW w:w="4393" w:type="dxa"/>
            <w:tcBorders>
              <w:top w:val="nil"/>
              <w:left w:val="nil"/>
              <w:bottom w:val="single" w:sz="4" w:space="0" w:color="auto"/>
              <w:right w:val="single" w:sz="4" w:space="0" w:color="auto"/>
            </w:tcBorders>
            <w:shd w:val="clear" w:color="auto" w:fill="auto"/>
            <w:noWrap/>
            <w:vAlign w:val="center"/>
          </w:tcPr>
          <w:p w:rsidR="008B1AD4" w:rsidRPr="00895D82" w:rsidRDefault="0060773E">
            <w:pPr>
              <w:widowControl/>
              <w:jc w:val="left"/>
              <w:rPr>
                <w:rFonts w:ascii="Arial Narrow" w:eastAsia="仿宋" w:hAnsi="Arial Narrow" w:cs="宋体"/>
                <w:kern w:val="0"/>
              </w:rPr>
            </w:pPr>
            <w:r w:rsidRPr="00895D82">
              <w:rPr>
                <w:rFonts w:ascii="Arial Narrow" w:eastAsia="仿宋" w:hAnsi="Arial Narrow" w:cs="宋体"/>
                <w:kern w:val="0"/>
              </w:rPr>
              <w:t>≥95%</w:t>
            </w:r>
          </w:p>
        </w:tc>
      </w:tr>
    </w:tbl>
    <w:p w:rsidR="008B1AD4" w:rsidRPr="00895D82" w:rsidRDefault="008B1AD4">
      <w:pPr>
        <w:pStyle w:val="a2"/>
        <w:ind w:firstLineChars="0" w:firstLine="0"/>
        <w:rPr>
          <w:rFonts w:ascii="Arial Narrow" w:eastAsia="仿宋" w:hAnsi="Arial Narrow"/>
          <w:lang w:val="en-US"/>
        </w:rPr>
        <w:sectPr w:rsidR="008B1AD4" w:rsidRPr="00895D82">
          <w:footnotePr>
            <w:numRestart w:val="eachPage"/>
          </w:footnotePr>
          <w:pgSz w:w="16838" w:h="11906" w:orient="landscape"/>
          <w:pgMar w:top="1800" w:right="1440" w:bottom="1800" w:left="1440" w:header="851" w:footer="992" w:gutter="0"/>
          <w:cols w:space="425"/>
          <w:docGrid w:type="lines" w:linePitch="312"/>
        </w:sectPr>
      </w:pPr>
    </w:p>
    <w:p w:rsidR="008B1AD4" w:rsidRPr="00895D82" w:rsidRDefault="0060773E" w:rsidP="000124CA">
      <w:pPr>
        <w:pStyle w:val="1"/>
        <w:ind w:left="0" w:firstLineChars="200" w:firstLine="640"/>
        <w:rPr>
          <w:rFonts w:ascii="Arial Narrow" w:eastAsia="仿宋" w:hAnsi="Arial Narrow" w:cs="黑体"/>
          <w:b/>
          <w:bCs w:val="0"/>
          <w:lang w:val="en-US"/>
        </w:rPr>
      </w:pPr>
      <w:bookmarkStart w:id="6" w:name="_Toc78396365"/>
      <w:r w:rsidRPr="00895D82">
        <w:rPr>
          <w:rFonts w:ascii="Arial Narrow" w:eastAsia="仿宋" w:hAnsi="Arial Narrow" w:cs="黑体"/>
          <w:b/>
          <w:bCs w:val="0"/>
          <w:lang w:val="en-US"/>
        </w:rPr>
        <w:lastRenderedPageBreak/>
        <w:t>评价工作基本情况</w:t>
      </w:r>
      <w:bookmarkEnd w:id="6"/>
    </w:p>
    <w:p w:rsidR="008B1AD4" w:rsidRPr="00895D82" w:rsidRDefault="0060773E">
      <w:pPr>
        <w:pStyle w:val="2"/>
        <w:ind w:hanging="142"/>
        <w:rPr>
          <w:rFonts w:ascii="Arial Narrow" w:eastAsia="仿宋" w:hAnsi="Arial Narrow" w:cs="楷体"/>
          <w:lang w:val="en-US"/>
        </w:rPr>
      </w:pPr>
      <w:bookmarkStart w:id="7" w:name="_Toc78396366"/>
      <w:r w:rsidRPr="00895D82">
        <w:rPr>
          <w:rFonts w:ascii="Arial Narrow" w:eastAsia="仿宋" w:hAnsi="Arial Narrow" w:cs="楷体"/>
          <w:lang w:val="en-US"/>
        </w:rPr>
        <w:t>评价目的</w:t>
      </w:r>
      <w:bookmarkEnd w:id="7"/>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本次整体支出绩效评价目的如下：</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0124CA">
        <w:rPr>
          <w:rFonts w:ascii="仿宋_GB2312" w:hAnsi="Arial Narrow" w:cs="仿宋" w:hint="eastAsia"/>
          <w:sz w:val="32"/>
          <w:lang w:val="en-US"/>
        </w:rPr>
        <w:t>．</w:t>
      </w:r>
      <w:r w:rsidR="0060773E" w:rsidRPr="000124CA">
        <w:rPr>
          <w:rFonts w:ascii="仿宋_GB2312" w:hAnsi="Arial Narrow" w:cs="仿宋"/>
          <w:sz w:val="32"/>
          <w:lang w:val="en-US"/>
        </w:rPr>
        <w:t>核实、了解市公积金中心2020年度整体支出是否符合预算内容、履职定位等相关要求，通过对整体支出进行全面考核并</w:t>
      </w:r>
      <w:proofErr w:type="gramStart"/>
      <w:r w:rsidR="0060773E" w:rsidRPr="000124CA">
        <w:rPr>
          <w:rFonts w:ascii="仿宋_GB2312" w:hAnsi="Arial Narrow" w:cs="仿宋"/>
          <w:sz w:val="32"/>
          <w:lang w:val="en-US"/>
        </w:rPr>
        <w:t>作出</w:t>
      </w:r>
      <w:proofErr w:type="gramEnd"/>
      <w:r w:rsidR="0060773E" w:rsidRPr="000124CA">
        <w:rPr>
          <w:rFonts w:ascii="仿宋_GB2312" w:hAnsi="Arial Narrow" w:cs="仿宋"/>
          <w:sz w:val="32"/>
          <w:lang w:val="en-US"/>
        </w:rPr>
        <w:t>客观公正的评价，加强对绩效评价结果的应用，为下一年度预算安排提供参考依据。</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0124CA">
        <w:rPr>
          <w:rFonts w:ascii="仿宋_GB2312" w:hAnsi="Arial Narrow" w:cs="仿宋" w:hint="eastAsia"/>
          <w:sz w:val="32"/>
          <w:lang w:val="en-US"/>
        </w:rPr>
        <w:t>．</w:t>
      </w:r>
      <w:r w:rsidR="0060773E" w:rsidRPr="000124CA">
        <w:rPr>
          <w:rFonts w:ascii="仿宋_GB2312" w:hAnsi="Arial Narrow" w:cs="仿宋"/>
          <w:sz w:val="32"/>
          <w:lang w:val="en-US"/>
        </w:rPr>
        <w:t>通过计算、分析、衡量市公积金中心2020年度整体支出绩效涉及的各项指标，客观公正地反映整体支出资金实际使用和产出状况，绩效目标是否实现，为整体绩效管理提供决策参考。</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0124CA">
        <w:rPr>
          <w:rFonts w:ascii="仿宋_GB2312" w:hAnsi="Arial Narrow" w:cs="仿宋" w:hint="eastAsia"/>
          <w:sz w:val="32"/>
          <w:lang w:val="en-US"/>
        </w:rPr>
        <w:t>．</w:t>
      </w:r>
      <w:r w:rsidR="0060773E" w:rsidRPr="000124CA">
        <w:rPr>
          <w:rFonts w:ascii="仿宋_GB2312" w:hAnsi="Arial Narrow" w:cs="仿宋"/>
          <w:sz w:val="32"/>
          <w:lang w:val="en-US"/>
        </w:rPr>
        <w:t>通过评价、总结整体绩效实施的做法、经验和教训，提出改进措施和建设性意见，为今后整体支出绩效实施方向及后续管理方式的改进提供指导。</w:t>
      </w:r>
    </w:p>
    <w:p w:rsidR="008B1AD4" w:rsidRPr="000124CA" w:rsidRDefault="008B1AD4" w:rsidP="000124CA">
      <w:pPr>
        <w:pStyle w:val="a2"/>
        <w:ind w:firstLine="640"/>
        <w:rPr>
          <w:rFonts w:ascii="仿宋_GB2312" w:hAnsi="Arial Narrow" w:cs="仿宋"/>
          <w:sz w:val="32"/>
          <w:lang w:val="en-US"/>
        </w:rPr>
      </w:pPr>
    </w:p>
    <w:p w:rsidR="008B1AD4" w:rsidRPr="00895D82" w:rsidRDefault="0060773E">
      <w:pPr>
        <w:pStyle w:val="2"/>
        <w:ind w:hanging="142"/>
        <w:rPr>
          <w:rFonts w:ascii="Arial Narrow" w:eastAsia="仿宋" w:hAnsi="Arial Narrow" w:cs="楷体"/>
          <w:bCs w:val="0"/>
          <w:lang w:val="en-US"/>
        </w:rPr>
      </w:pPr>
      <w:bookmarkStart w:id="8" w:name="_Toc78396367"/>
      <w:r w:rsidRPr="00895D82">
        <w:rPr>
          <w:rFonts w:ascii="Arial Narrow" w:eastAsia="仿宋" w:hAnsi="Arial Narrow" w:cs="楷体"/>
          <w:bCs w:val="0"/>
          <w:lang w:val="en-US"/>
        </w:rPr>
        <w:t>评价依据</w:t>
      </w:r>
      <w:bookmarkEnd w:id="8"/>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本次部门整体支出绩效评价依据主要有：</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5C0F66">
        <w:rPr>
          <w:rFonts w:ascii="仿宋_GB2312" w:hAnsi="Arial Narrow" w:cs="仿宋" w:hint="eastAsia"/>
          <w:sz w:val="32"/>
          <w:lang w:val="en-US"/>
        </w:rPr>
        <w:t>．</w:t>
      </w:r>
      <w:r w:rsidR="0060773E" w:rsidRPr="000124CA">
        <w:rPr>
          <w:rFonts w:ascii="仿宋_GB2312" w:hAnsi="Arial Narrow" w:cs="仿宋"/>
          <w:sz w:val="32"/>
          <w:lang w:val="en-US"/>
        </w:rPr>
        <w:t>《中华人民共和国预算法》；</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5C0F66">
        <w:rPr>
          <w:rFonts w:ascii="仿宋_GB2312" w:hAnsi="Arial Narrow" w:cs="仿宋" w:hint="eastAsia"/>
          <w:sz w:val="32"/>
          <w:lang w:val="en-US"/>
        </w:rPr>
        <w:t>．</w:t>
      </w:r>
      <w:r w:rsidR="0060773E" w:rsidRPr="000124CA">
        <w:rPr>
          <w:rFonts w:ascii="仿宋_GB2312" w:hAnsi="Arial Narrow" w:cs="仿宋"/>
          <w:sz w:val="32"/>
          <w:lang w:val="en-US"/>
        </w:rPr>
        <w:t>《财政部关于印发〈预算绩效管理工作规划〉（2012</w:t>
      </w:r>
      <w:r w:rsidR="005C0F66">
        <w:rPr>
          <w:rFonts w:ascii="仿宋_GB2312" w:hAnsi="Arial Narrow" w:cs="仿宋" w:hint="eastAsia"/>
          <w:sz w:val="32"/>
          <w:lang w:val="en-US"/>
        </w:rPr>
        <w:t>—</w:t>
      </w:r>
      <w:r w:rsidR="0060773E" w:rsidRPr="000124CA">
        <w:rPr>
          <w:rFonts w:ascii="仿宋_GB2312" w:hAnsi="Arial Narrow" w:cs="仿宋"/>
          <w:sz w:val="32"/>
          <w:lang w:val="en-US"/>
        </w:rPr>
        <w:t>2015）的通知》（财预〔2012〕396号）；</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5C0F66">
        <w:rPr>
          <w:rFonts w:ascii="仿宋_GB2312" w:hAnsi="Arial Narrow" w:cs="仿宋" w:hint="eastAsia"/>
          <w:sz w:val="32"/>
          <w:lang w:val="en-US"/>
        </w:rPr>
        <w:t>．</w:t>
      </w:r>
      <w:r w:rsidR="0060773E" w:rsidRPr="000124CA">
        <w:rPr>
          <w:rFonts w:ascii="仿宋_GB2312" w:hAnsi="Arial Narrow" w:cs="仿宋"/>
          <w:sz w:val="32"/>
          <w:lang w:val="en-US"/>
        </w:rPr>
        <w:t>财政部《项目支出绩效评价管理办法》（财预〔2020〕10号）；</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4</w:t>
      </w:r>
      <w:r w:rsidR="005C0F66">
        <w:rPr>
          <w:rFonts w:ascii="仿宋_GB2312" w:hAnsi="Arial Narrow" w:cs="仿宋" w:hint="eastAsia"/>
          <w:sz w:val="32"/>
          <w:lang w:val="en-US"/>
        </w:rPr>
        <w:t>．</w:t>
      </w:r>
      <w:r w:rsidR="0060773E" w:rsidRPr="000124CA">
        <w:rPr>
          <w:rFonts w:ascii="仿宋_GB2312" w:hAnsi="Arial Narrow" w:cs="仿宋"/>
          <w:sz w:val="32"/>
          <w:lang w:val="en-US"/>
        </w:rPr>
        <w:t>《青岛市财政局预算绩效管理内部工作规程》（</w:t>
      </w:r>
      <w:proofErr w:type="gramStart"/>
      <w:r w:rsidR="0060773E" w:rsidRPr="000124CA">
        <w:rPr>
          <w:rFonts w:ascii="仿宋_GB2312" w:hAnsi="Arial Narrow" w:cs="仿宋"/>
          <w:sz w:val="32"/>
          <w:lang w:val="en-US"/>
        </w:rPr>
        <w:t>青财绩</w:t>
      </w:r>
      <w:proofErr w:type="gramEnd"/>
      <w:r w:rsidR="0060773E" w:rsidRPr="000124CA">
        <w:rPr>
          <w:rFonts w:ascii="仿宋_GB2312" w:hAnsi="Arial Narrow" w:cs="仿宋"/>
          <w:sz w:val="32"/>
          <w:lang w:val="en-US"/>
        </w:rPr>
        <w:t>〔2019〕7号）；</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5</w:t>
      </w:r>
      <w:r w:rsidR="005C0F66">
        <w:rPr>
          <w:rFonts w:ascii="仿宋_GB2312" w:hAnsi="Arial Narrow" w:cs="仿宋" w:hint="eastAsia"/>
          <w:sz w:val="32"/>
          <w:lang w:val="en-US"/>
        </w:rPr>
        <w:t>．</w:t>
      </w:r>
      <w:r w:rsidR="0060773E" w:rsidRPr="000124CA">
        <w:rPr>
          <w:rFonts w:ascii="仿宋_GB2312" w:hAnsi="Arial Narrow" w:cs="仿宋"/>
          <w:sz w:val="32"/>
          <w:lang w:val="en-US"/>
        </w:rPr>
        <w:t>《市级财政绩效评价操作指南》（</w:t>
      </w:r>
      <w:proofErr w:type="gramStart"/>
      <w:r w:rsidR="0060773E" w:rsidRPr="000124CA">
        <w:rPr>
          <w:rFonts w:ascii="仿宋_GB2312" w:hAnsi="Arial Narrow" w:cs="仿宋"/>
          <w:sz w:val="32"/>
          <w:lang w:val="en-US"/>
        </w:rPr>
        <w:t>青财绩</w:t>
      </w:r>
      <w:proofErr w:type="gramEnd"/>
      <w:r w:rsidR="0060773E" w:rsidRPr="000124CA">
        <w:rPr>
          <w:rFonts w:ascii="仿宋_GB2312" w:hAnsi="Arial Narrow" w:cs="仿宋"/>
          <w:sz w:val="32"/>
          <w:lang w:val="en-US"/>
        </w:rPr>
        <w:t>〔2020〕6号）；</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6</w:t>
      </w:r>
      <w:r w:rsidR="005C0F66">
        <w:rPr>
          <w:rFonts w:ascii="仿宋_GB2312" w:hAnsi="Arial Narrow" w:cs="仿宋" w:hint="eastAsia"/>
          <w:sz w:val="32"/>
          <w:lang w:val="en-US"/>
        </w:rPr>
        <w:t>．</w:t>
      </w:r>
      <w:r w:rsidR="0060773E" w:rsidRPr="000124CA">
        <w:rPr>
          <w:rFonts w:ascii="仿宋_GB2312" w:hAnsi="Arial Narrow" w:cs="仿宋"/>
          <w:sz w:val="32"/>
          <w:lang w:val="en-US"/>
        </w:rPr>
        <w:t>《中华人民共和国政府采购法》（2014年8月31日第十二届全国人民代表大会常务委员会第十次会议修改）；</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7</w:t>
      </w:r>
      <w:r w:rsidR="005C0F66">
        <w:rPr>
          <w:rFonts w:ascii="仿宋_GB2312" w:hAnsi="Arial Narrow" w:cs="仿宋" w:hint="eastAsia"/>
          <w:sz w:val="32"/>
          <w:lang w:val="en-US"/>
        </w:rPr>
        <w:t>．</w:t>
      </w:r>
      <w:r w:rsidR="0060773E" w:rsidRPr="000124CA">
        <w:rPr>
          <w:rFonts w:ascii="仿宋_GB2312" w:hAnsi="Arial Narrow" w:cs="仿宋"/>
          <w:sz w:val="32"/>
          <w:lang w:val="en-US"/>
        </w:rPr>
        <w:t>青岛市财政局转发《财政部关于印发〈项目支出绩效评价管理办法〉的通知》的通知（</w:t>
      </w:r>
      <w:proofErr w:type="gramStart"/>
      <w:r w:rsidR="0060773E" w:rsidRPr="000124CA">
        <w:rPr>
          <w:rFonts w:ascii="仿宋_GB2312" w:hAnsi="Arial Narrow" w:cs="仿宋"/>
          <w:sz w:val="32"/>
          <w:lang w:val="en-US"/>
        </w:rPr>
        <w:t>青财绩</w:t>
      </w:r>
      <w:proofErr w:type="gramEnd"/>
      <w:r w:rsidR="0060773E" w:rsidRPr="000124CA">
        <w:rPr>
          <w:rFonts w:ascii="仿宋_GB2312" w:hAnsi="Arial Narrow" w:cs="仿宋"/>
          <w:sz w:val="32"/>
          <w:lang w:val="en-US"/>
        </w:rPr>
        <w:t>〔2020〕5号）；</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8</w:t>
      </w:r>
      <w:r w:rsidR="005C0F66">
        <w:rPr>
          <w:rFonts w:ascii="仿宋_GB2312" w:hAnsi="Arial Narrow" w:cs="仿宋" w:hint="eastAsia"/>
          <w:sz w:val="32"/>
          <w:lang w:val="en-US"/>
        </w:rPr>
        <w:t>．</w:t>
      </w:r>
      <w:r w:rsidR="0060773E" w:rsidRPr="000124CA">
        <w:rPr>
          <w:rFonts w:ascii="仿宋_GB2312" w:hAnsi="Arial Narrow" w:cs="仿宋"/>
          <w:sz w:val="32"/>
          <w:lang w:val="en-US"/>
        </w:rPr>
        <w:t>《关于开展2020年度单位绩效自评和部门绩效评价工作的通知》（</w:t>
      </w:r>
      <w:proofErr w:type="gramStart"/>
      <w:r w:rsidR="0060773E" w:rsidRPr="000124CA">
        <w:rPr>
          <w:rFonts w:ascii="仿宋_GB2312" w:hAnsi="Arial Narrow" w:cs="仿宋"/>
          <w:sz w:val="32"/>
          <w:lang w:val="en-US"/>
        </w:rPr>
        <w:t>青财绩</w:t>
      </w:r>
      <w:proofErr w:type="gramEnd"/>
      <w:r w:rsidR="0060773E" w:rsidRPr="000124CA">
        <w:rPr>
          <w:rFonts w:ascii="仿宋_GB2312" w:hAnsi="Arial Narrow" w:cs="仿宋"/>
          <w:sz w:val="32"/>
          <w:lang w:val="en-US"/>
        </w:rPr>
        <w:t>〔2021〕3号）；</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9</w:t>
      </w:r>
      <w:r w:rsidR="005C0F66">
        <w:rPr>
          <w:rFonts w:ascii="仿宋_GB2312" w:hAnsi="Arial Narrow" w:cs="仿宋" w:hint="eastAsia"/>
          <w:sz w:val="32"/>
          <w:lang w:val="en-US"/>
        </w:rPr>
        <w:t>．</w:t>
      </w:r>
      <w:r w:rsidR="0060773E" w:rsidRPr="000124CA">
        <w:rPr>
          <w:rFonts w:ascii="仿宋_GB2312" w:hAnsi="Arial Narrow" w:cs="仿宋"/>
          <w:sz w:val="32"/>
          <w:lang w:val="en-US"/>
        </w:rPr>
        <w:t>《关于印发2021年财政绩效评价计划的通知》（</w:t>
      </w:r>
      <w:proofErr w:type="gramStart"/>
      <w:r w:rsidR="0060773E" w:rsidRPr="000124CA">
        <w:rPr>
          <w:rFonts w:ascii="仿宋_GB2312" w:hAnsi="Arial Narrow" w:cs="仿宋"/>
          <w:sz w:val="32"/>
          <w:lang w:val="en-US"/>
        </w:rPr>
        <w:t>青财绩函</w:t>
      </w:r>
      <w:proofErr w:type="gramEnd"/>
      <w:r w:rsidR="0060773E" w:rsidRPr="000124CA">
        <w:rPr>
          <w:rFonts w:ascii="仿宋_GB2312" w:hAnsi="Arial Narrow" w:cs="仿宋"/>
          <w:sz w:val="32"/>
          <w:lang w:val="en-US"/>
        </w:rPr>
        <w:t>〔2021〕14号）</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10</w:t>
      </w:r>
      <w:r w:rsidR="005C0F66">
        <w:rPr>
          <w:rFonts w:ascii="仿宋_GB2312" w:hAnsi="Arial Narrow" w:cs="仿宋" w:hint="eastAsia"/>
          <w:sz w:val="32"/>
          <w:lang w:val="en-US"/>
        </w:rPr>
        <w:t>．</w:t>
      </w:r>
      <w:r w:rsidR="0060773E" w:rsidRPr="000124CA">
        <w:rPr>
          <w:rFonts w:ascii="仿宋_GB2312" w:hAnsi="Arial Narrow" w:cs="仿宋"/>
          <w:sz w:val="32"/>
          <w:lang w:val="en-US"/>
        </w:rPr>
        <w:t>青岛市住房公积金中心职能职责、年度工作计划；</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11</w:t>
      </w:r>
      <w:r w:rsidR="005C0F66">
        <w:rPr>
          <w:rFonts w:ascii="仿宋_GB2312" w:hAnsi="Arial Narrow" w:cs="仿宋" w:hint="eastAsia"/>
          <w:sz w:val="32"/>
          <w:lang w:val="en-US"/>
        </w:rPr>
        <w:t>．</w:t>
      </w:r>
      <w:r w:rsidR="0060773E" w:rsidRPr="000124CA">
        <w:rPr>
          <w:rFonts w:ascii="仿宋_GB2312" w:hAnsi="Arial Narrow" w:cs="仿宋"/>
          <w:sz w:val="32"/>
          <w:lang w:val="en-US"/>
        </w:rPr>
        <w:t>青岛市住房公积金中心相关内部管理制度、预算资金及财务管理办法、财务会计资料等；</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12</w:t>
      </w:r>
      <w:r w:rsidR="005C0F66">
        <w:rPr>
          <w:rFonts w:ascii="仿宋_GB2312" w:hAnsi="Arial Narrow" w:cs="仿宋" w:hint="eastAsia"/>
          <w:sz w:val="32"/>
          <w:lang w:val="en-US"/>
        </w:rPr>
        <w:t>．</w:t>
      </w:r>
      <w:r w:rsidR="0060773E" w:rsidRPr="000124CA">
        <w:rPr>
          <w:rFonts w:ascii="仿宋_GB2312" w:hAnsi="Arial Narrow" w:cs="仿宋"/>
          <w:sz w:val="32"/>
          <w:lang w:val="en-US"/>
        </w:rPr>
        <w:t>青岛市住房公积金中心项目绩效目标及其他相关论证材料；</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13</w:t>
      </w:r>
      <w:r w:rsidR="005C0F66">
        <w:rPr>
          <w:rFonts w:ascii="仿宋_GB2312" w:hAnsi="Arial Narrow" w:cs="仿宋" w:hint="eastAsia"/>
          <w:sz w:val="32"/>
          <w:lang w:val="en-US"/>
        </w:rPr>
        <w:t>．</w:t>
      </w:r>
      <w:r w:rsidR="0060773E" w:rsidRPr="000124CA">
        <w:rPr>
          <w:rFonts w:ascii="仿宋_GB2312" w:hAnsi="Arial Narrow" w:cs="仿宋"/>
          <w:sz w:val="32"/>
          <w:lang w:val="en-US"/>
        </w:rPr>
        <w:t>其他相关资料。</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我们主要依据上述相关文件、资料的规定和要求，通过收集绩效评价相关资料，对资料进行审查核实等方法开展绩效评价工作。</w:t>
      </w:r>
    </w:p>
    <w:p w:rsidR="008B1AD4" w:rsidRPr="000124CA" w:rsidRDefault="008B1AD4" w:rsidP="000124CA">
      <w:pPr>
        <w:pStyle w:val="a2"/>
        <w:ind w:firstLine="640"/>
        <w:rPr>
          <w:rFonts w:ascii="仿宋_GB2312" w:hAnsi="Arial Narrow" w:cs="仿宋"/>
          <w:sz w:val="32"/>
          <w:lang w:val="en-US"/>
        </w:rPr>
      </w:pPr>
    </w:p>
    <w:p w:rsidR="008B1AD4" w:rsidRPr="005C0F66" w:rsidRDefault="0060773E" w:rsidP="005C0F66">
      <w:pPr>
        <w:pStyle w:val="2"/>
        <w:ind w:hanging="142"/>
        <w:rPr>
          <w:rFonts w:ascii="Arial Narrow" w:eastAsia="仿宋" w:hAnsi="Arial Narrow" w:cs="楷体"/>
          <w:bCs w:val="0"/>
          <w:lang w:val="en-US"/>
        </w:rPr>
      </w:pPr>
      <w:bookmarkStart w:id="9" w:name="_Toc78396368"/>
      <w:r w:rsidRPr="005C0F66">
        <w:rPr>
          <w:rFonts w:ascii="Arial Narrow" w:eastAsia="仿宋" w:hAnsi="Arial Narrow" w:cs="楷体"/>
          <w:bCs w:val="0"/>
          <w:lang w:val="en-US"/>
        </w:rPr>
        <w:t>评价对象和资金范围</w:t>
      </w:r>
      <w:bookmarkEnd w:id="9"/>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评价对象包括市公积金中心部门整体支出和项目支出，评价资金范围包括年初预算安排、调整预算安排。</w:t>
      </w:r>
    </w:p>
    <w:p w:rsidR="008B1AD4" w:rsidRPr="000124CA" w:rsidRDefault="0060773E" w:rsidP="000124CA">
      <w:pPr>
        <w:pStyle w:val="a2"/>
        <w:ind w:firstLine="640"/>
        <w:rPr>
          <w:rFonts w:ascii="仿宋_GB2312" w:hAnsi="Arial Narrow" w:cs="仿宋"/>
          <w:sz w:val="32"/>
          <w:lang w:val="en-US"/>
        </w:rPr>
      </w:pPr>
      <w:proofErr w:type="gramStart"/>
      <w:r w:rsidRPr="000124CA">
        <w:rPr>
          <w:rFonts w:ascii="仿宋_GB2312" w:hAnsi="Arial Narrow" w:cs="仿宋"/>
          <w:sz w:val="32"/>
          <w:lang w:val="en-US"/>
        </w:rPr>
        <w:t>具体资金</w:t>
      </w:r>
      <w:proofErr w:type="gramEnd"/>
      <w:r w:rsidRPr="000124CA">
        <w:rPr>
          <w:rFonts w:ascii="仿宋_GB2312" w:hAnsi="Arial Narrow" w:cs="仿宋"/>
          <w:sz w:val="32"/>
          <w:lang w:val="en-US"/>
        </w:rPr>
        <w:t>范围是：</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Pr="000124CA">
        <w:rPr>
          <w:rFonts w:ascii="仿宋_GB2312" w:hAnsi="Arial Narrow" w:cs="仿宋" w:hint="eastAsia"/>
          <w:sz w:val="32"/>
          <w:lang w:val="en-US"/>
        </w:rPr>
        <w:t>、</w:t>
      </w:r>
      <w:r w:rsidR="0060773E" w:rsidRPr="000124CA">
        <w:rPr>
          <w:rFonts w:ascii="仿宋_GB2312" w:hAnsi="Arial Narrow" w:cs="仿宋"/>
          <w:sz w:val="32"/>
          <w:lang w:val="en-US"/>
        </w:rPr>
        <w:t>部门整体支出。评价资金范围包括预算安排部门的所有资金，含事业收入、经营收入等自有资金。</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Pr="000124CA">
        <w:rPr>
          <w:rFonts w:ascii="仿宋_GB2312" w:hAnsi="Arial Narrow" w:cs="仿宋" w:hint="eastAsia"/>
          <w:sz w:val="32"/>
          <w:lang w:val="en-US"/>
        </w:rPr>
        <w:t>、</w:t>
      </w:r>
      <w:r w:rsidR="0060773E" w:rsidRPr="000124CA">
        <w:rPr>
          <w:rFonts w:ascii="仿宋_GB2312" w:hAnsi="Arial Narrow" w:cs="仿宋"/>
          <w:sz w:val="32"/>
          <w:lang w:val="en-US"/>
        </w:rPr>
        <w:t>项目支出。评价范围包含市级预算安排的全部项目支出。</w:t>
      </w:r>
    </w:p>
    <w:p w:rsidR="008B1AD4" w:rsidRPr="00895D82" w:rsidRDefault="008B1AD4">
      <w:pPr>
        <w:pStyle w:val="a2"/>
        <w:ind w:firstLine="560"/>
        <w:rPr>
          <w:rFonts w:ascii="Arial Narrow" w:eastAsia="仿宋" w:hAnsi="Arial Narrow"/>
          <w:lang w:val="en-US"/>
        </w:rPr>
      </w:pPr>
    </w:p>
    <w:p w:rsidR="008B1AD4" w:rsidRPr="00895D82" w:rsidRDefault="0060773E">
      <w:pPr>
        <w:pStyle w:val="2"/>
        <w:ind w:hanging="142"/>
        <w:rPr>
          <w:rFonts w:ascii="Arial Narrow" w:eastAsia="仿宋" w:hAnsi="Arial Narrow" w:cs="楷体"/>
          <w:bCs w:val="0"/>
          <w:lang w:val="en-US"/>
        </w:rPr>
      </w:pPr>
      <w:bookmarkStart w:id="10" w:name="_Toc78396369"/>
      <w:r w:rsidRPr="00895D82">
        <w:rPr>
          <w:rFonts w:ascii="Arial Narrow" w:eastAsia="仿宋" w:hAnsi="Arial Narrow" w:cs="楷体"/>
          <w:bCs w:val="0"/>
          <w:lang w:val="en-US"/>
        </w:rPr>
        <w:lastRenderedPageBreak/>
        <w:t>评价原则及评价方法</w:t>
      </w:r>
      <w:bookmarkEnd w:id="10"/>
    </w:p>
    <w:p w:rsidR="008B1AD4" w:rsidRPr="005C0F66" w:rsidRDefault="00B97BF7" w:rsidP="005C0F66">
      <w:pPr>
        <w:pStyle w:val="a2"/>
        <w:ind w:firstLine="640"/>
        <w:rPr>
          <w:rFonts w:ascii="仿宋_GB2312" w:hAnsi="Arial Narrow" w:cs="仿宋"/>
          <w:sz w:val="32"/>
          <w:lang w:val="en-US"/>
        </w:rPr>
      </w:pPr>
      <w:r w:rsidRPr="005C0F66">
        <w:rPr>
          <w:rFonts w:ascii="仿宋_GB2312" w:hAnsi="Arial Narrow" w:cs="仿宋"/>
          <w:sz w:val="32"/>
          <w:lang w:val="en-US"/>
        </w:rPr>
        <w:t>1</w:t>
      </w:r>
      <w:r w:rsidR="005C0F66" w:rsidRPr="005C0F66">
        <w:rPr>
          <w:rFonts w:ascii="仿宋_GB2312" w:hAnsi="Arial Narrow" w:cs="仿宋" w:hint="eastAsia"/>
          <w:sz w:val="32"/>
          <w:lang w:val="en-US"/>
        </w:rPr>
        <w:t>．</w:t>
      </w:r>
      <w:r w:rsidR="0060773E" w:rsidRPr="005C0F66">
        <w:rPr>
          <w:rFonts w:ascii="仿宋_GB2312" w:hAnsi="Arial Narrow" w:cs="仿宋"/>
          <w:sz w:val="32"/>
          <w:lang w:val="en-US"/>
        </w:rPr>
        <w:t>评价原则</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1）明确主体。本次绩效评价是在单位自评的基础上开展，财政部门是评价报告出具主体。</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2）科学公正。绩效评价运用科学合理的方法，按照规范科学可行的程序，采用定量与定性分析相结合的方法，对部门整体支出绩效进行客观、公正的反映。</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3）公开透明。绩效评价符合真实、客观、公正的要求，结果应依法依规公开，并自觉接受社会监督。</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4）相关对应。绩效评价针对具体支出及其产出绩效进行，评价结果应当清晰反映支出和产出绩效之间的紧密对应关系。</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5）激励约束。绩效评价结果将考虑与预算安排、政策调整、改进管理实质性挂钩，体现奖优罚劣和激励相容导向，有效要安排、低效要压减、无效要问责。</w:t>
      </w:r>
    </w:p>
    <w:p w:rsidR="008B1AD4" w:rsidRPr="005C0F66" w:rsidRDefault="00B97BF7" w:rsidP="005C0F66">
      <w:pPr>
        <w:pStyle w:val="a2"/>
        <w:ind w:firstLine="640"/>
        <w:rPr>
          <w:rFonts w:ascii="仿宋_GB2312" w:hAnsi="Arial Narrow" w:cs="仿宋"/>
          <w:sz w:val="32"/>
          <w:lang w:val="en-US"/>
        </w:rPr>
      </w:pPr>
      <w:r w:rsidRPr="005C0F66">
        <w:rPr>
          <w:rFonts w:ascii="仿宋_GB2312" w:hAnsi="Arial Narrow" w:cs="仿宋"/>
          <w:sz w:val="32"/>
          <w:lang w:val="en-US"/>
        </w:rPr>
        <w:t>2</w:t>
      </w:r>
      <w:r w:rsidR="005C0F66" w:rsidRPr="005C0F66">
        <w:rPr>
          <w:rFonts w:ascii="仿宋_GB2312" w:hAnsi="Arial Narrow" w:cs="仿宋" w:hint="eastAsia"/>
          <w:sz w:val="32"/>
          <w:lang w:val="en-US"/>
        </w:rPr>
        <w:t>．</w:t>
      </w:r>
      <w:r w:rsidR="0060773E" w:rsidRPr="005C0F66">
        <w:rPr>
          <w:rFonts w:ascii="仿宋_GB2312" w:hAnsi="Arial Narrow" w:cs="仿宋"/>
          <w:sz w:val="32"/>
          <w:lang w:val="en-US"/>
        </w:rPr>
        <w:t>评价方法</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本次绩效评价方法的选用坚持简便有效的原则，主要包括成本效益分析法、比较法、因素分析法、最低成本法、公众评判法、标杆管理法等。</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成本效益分析法是指将投入与产出、效益进行关联性分析的方法。</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比较法是指将实施情况与绩效目标、历史情况、不同部门和地区同类支出情况进行比较的方法。</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因素分析法是指综合分析影响绩效目标实现、实施效果的内外部因素的方法。</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最低成本法是指在绩效目标确定的前提下，成本最小者为优的方法。</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公众评判法是指通过专家评估、公众问卷及抽样调查等方式进行评判的方法。</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标杆管理法是指以国内外同行业中较高的绩效水平为标杆进行评判的方法。</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实际工作中，主要根据评价对象的具体情况，采用了以上一种或多种方法。</w:t>
      </w:r>
    </w:p>
    <w:p w:rsidR="008B1AD4" w:rsidRPr="00895D82" w:rsidRDefault="008B1AD4" w:rsidP="0060773E">
      <w:pPr>
        <w:pStyle w:val="a2"/>
        <w:ind w:firstLineChars="71" w:firstLine="199"/>
        <w:rPr>
          <w:rFonts w:ascii="Arial Narrow" w:eastAsia="仿宋" w:hAnsi="Arial Narrow"/>
          <w:lang w:val="en-US"/>
        </w:rPr>
      </w:pPr>
    </w:p>
    <w:p w:rsidR="008B1AD4" w:rsidRPr="00895D82" w:rsidRDefault="0060773E">
      <w:pPr>
        <w:pStyle w:val="2"/>
        <w:ind w:hanging="142"/>
        <w:rPr>
          <w:rFonts w:ascii="Arial Narrow" w:eastAsia="仿宋" w:hAnsi="Arial Narrow" w:cs="楷体"/>
          <w:bCs w:val="0"/>
          <w:lang w:val="en-US"/>
        </w:rPr>
      </w:pPr>
      <w:bookmarkStart w:id="11" w:name="_Toc78396370"/>
      <w:r w:rsidRPr="00895D82">
        <w:rPr>
          <w:rFonts w:ascii="Arial Narrow" w:eastAsia="仿宋" w:hAnsi="Arial Narrow" w:cs="楷体"/>
          <w:bCs w:val="0"/>
          <w:lang w:val="en-US"/>
        </w:rPr>
        <w:t>绩效评价指标体系及设计思路</w:t>
      </w:r>
      <w:bookmarkEnd w:id="11"/>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结合2020年度的重点工作，从投入、过程、产出和效果4个维度进行评价。</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根据市公积金中心工作重点及各指标维度、类别考评内容，最终确定的项目投入权重值占10%，项目过程权重值占30%，项目产出权重值占30%，项目效果权重值占30%。</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hint="eastAsia"/>
          <w:sz w:val="32"/>
          <w:lang w:val="en-US"/>
        </w:rPr>
        <w:t>1</w:t>
      </w:r>
      <w:r w:rsidR="005C0F66">
        <w:rPr>
          <w:rFonts w:ascii="仿宋_GB2312" w:hAnsi="Arial Narrow" w:cs="仿宋" w:hint="eastAsia"/>
          <w:sz w:val="32"/>
          <w:lang w:val="en-US"/>
        </w:rPr>
        <w:t>．</w:t>
      </w:r>
      <w:r w:rsidR="0060773E" w:rsidRPr="000124CA">
        <w:rPr>
          <w:rFonts w:ascii="仿宋_GB2312" w:hAnsi="Arial Narrow" w:cs="仿宋"/>
          <w:sz w:val="32"/>
          <w:lang w:val="en-US"/>
        </w:rPr>
        <w:t>总体情况</w:t>
      </w:r>
    </w:p>
    <w:tbl>
      <w:tblPr>
        <w:tblpPr w:leftFromText="180" w:rightFromText="180" w:vertAnchor="text" w:horzAnchor="page" w:tblpX="1184" w:tblpY="97"/>
        <w:tblOverlap w:val="never"/>
        <w:tblW w:w="8976" w:type="dxa"/>
        <w:tblLayout w:type="fixed"/>
        <w:tblCellMar>
          <w:left w:w="0" w:type="dxa"/>
          <w:right w:w="0" w:type="dxa"/>
        </w:tblCellMar>
        <w:tblLook w:val="04A0" w:firstRow="1" w:lastRow="0" w:firstColumn="1" w:lastColumn="0" w:noHBand="0" w:noVBand="1"/>
      </w:tblPr>
      <w:tblGrid>
        <w:gridCol w:w="1584"/>
        <w:gridCol w:w="1584"/>
        <w:gridCol w:w="1584"/>
        <w:gridCol w:w="1584"/>
        <w:gridCol w:w="1584"/>
        <w:gridCol w:w="1056"/>
      </w:tblGrid>
      <w:tr w:rsidR="008B1AD4" w:rsidRPr="00895D82">
        <w:trPr>
          <w:trHeight w:val="460"/>
        </w:trPr>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指标级次</w:t>
            </w:r>
          </w:p>
        </w:tc>
        <w:tc>
          <w:tcPr>
            <w:tcW w:w="633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市公积金中心绩效评价指标</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合计个数</w:t>
            </w:r>
          </w:p>
        </w:tc>
      </w:tr>
      <w:tr w:rsidR="008B1AD4" w:rsidRPr="00895D82">
        <w:trPr>
          <w:trHeight w:val="460"/>
        </w:trPr>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一级指标个数</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投入（</w:t>
            </w:r>
            <w:r w:rsidRPr="00895D82">
              <w:rPr>
                <w:rFonts w:ascii="Arial Narrow" w:eastAsia="仿宋" w:hAnsi="Arial Narrow" w:cs="仿宋"/>
                <w:kern w:val="0"/>
                <w:sz w:val="24"/>
                <w:szCs w:val="24"/>
                <w:lang w:bidi="ar"/>
              </w:rPr>
              <w:t>10</w:t>
            </w:r>
            <w:r w:rsidRPr="00895D82">
              <w:rPr>
                <w:rFonts w:ascii="Arial Narrow" w:eastAsia="仿宋" w:hAnsi="Arial Narrow" w:cs="仿宋"/>
                <w:kern w:val="0"/>
                <w:sz w:val="24"/>
                <w:szCs w:val="24"/>
                <w:lang w:bidi="ar"/>
              </w:rPr>
              <w:t>分）</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过程（</w:t>
            </w:r>
            <w:r w:rsidRPr="00895D82">
              <w:rPr>
                <w:rFonts w:ascii="Arial Narrow" w:eastAsia="仿宋" w:hAnsi="Arial Narrow" w:cs="仿宋"/>
                <w:kern w:val="0"/>
                <w:sz w:val="24"/>
                <w:szCs w:val="24"/>
                <w:lang w:bidi="ar"/>
              </w:rPr>
              <w:t>30</w:t>
            </w:r>
            <w:r w:rsidRPr="00895D82">
              <w:rPr>
                <w:rFonts w:ascii="Arial Narrow" w:eastAsia="仿宋" w:hAnsi="Arial Narrow" w:cs="仿宋"/>
                <w:kern w:val="0"/>
                <w:sz w:val="24"/>
                <w:szCs w:val="24"/>
                <w:lang w:bidi="ar"/>
              </w:rPr>
              <w:t>分）</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产出（</w:t>
            </w:r>
            <w:r w:rsidRPr="00895D82">
              <w:rPr>
                <w:rFonts w:ascii="Arial Narrow" w:eastAsia="仿宋" w:hAnsi="Arial Narrow" w:cs="仿宋"/>
                <w:kern w:val="0"/>
                <w:sz w:val="24"/>
                <w:szCs w:val="24"/>
                <w:lang w:bidi="ar"/>
              </w:rPr>
              <w:t>30</w:t>
            </w:r>
            <w:r w:rsidRPr="00895D82">
              <w:rPr>
                <w:rFonts w:ascii="Arial Narrow" w:eastAsia="仿宋" w:hAnsi="Arial Narrow" w:cs="仿宋"/>
                <w:kern w:val="0"/>
                <w:sz w:val="24"/>
                <w:szCs w:val="24"/>
                <w:lang w:bidi="ar"/>
              </w:rPr>
              <w:t>分）</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效果（</w:t>
            </w:r>
            <w:r w:rsidRPr="00895D82">
              <w:rPr>
                <w:rFonts w:ascii="Arial Narrow" w:eastAsia="仿宋" w:hAnsi="Arial Narrow" w:cs="仿宋"/>
                <w:kern w:val="0"/>
                <w:sz w:val="24"/>
                <w:szCs w:val="24"/>
                <w:lang w:bidi="ar"/>
              </w:rPr>
              <w:t>30</w:t>
            </w:r>
            <w:r w:rsidRPr="00895D82">
              <w:rPr>
                <w:rFonts w:ascii="Arial Narrow" w:eastAsia="仿宋" w:hAnsi="Arial Narrow" w:cs="仿宋"/>
                <w:kern w:val="0"/>
                <w:sz w:val="24"/>
                <w:szCs w:val="24"/>
                <w:lang w:bidi="ar"/>
              </w:rPr>
              <w:t>分）</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4</w:t>
            </w:r>
            <w:r w:rsidRPr="00895D82">
              <w:rPr>
                <w:rFonts w:ascii="Arial Narrow" w:eastAsia="仿宋" w:hAnsi="Arial Narrow" w:cs="仿宋"/>
                <w:kern w:val="0"/>
                <w:sz w:val="24"/>
                <w:szCs w:val="24"/>
                <w:lang w:bidi="ar"/>
              </w:rPr>
              <w:t>个</w:t>
            </w:r>
          </w:p>
        </w:tc>
      </w:tr>
      <w:tr w:rsidR="008B1AD4" w:rsidRPr="00895D82">
        <w:trPr>
          <w:trHeight w:val="460"/>
        </w:trPr>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二级指标个数</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2</w:t>
            </w:r>
            <w:r w:rsidRPr="00895D82">
              <w:rPr>
                <w:rFonts w:ascii="Arial Narrow" w:eastAsia="仿宋" w:hAnsi="Arial Narrow" w:cs="仿宋"/>
                <w:kern w:val="0"/>
                <w:sz w:val="24"/>
                <w:szCs w:val="24"/>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3</w:t>
            </w:r>
            <w:r w:rsidRPr="00895D82">
              <w:rPr>
                <w:rFonts w:ascii="Arial Narrow" w:eastAsia="仿宋" w:hAnsi="Arial Narrow" w:cs="仿宋"/>
                <w:kern w:val="0"/>
                <w:sz w:val="24"/>
                <w:szCs w:val="24"/>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1</w:t>
            </w:r>
            <w:r w:rsidRPr="00895D82">
              <w:rPr>
                <w:rFonts w:ascii="Arial Narrow" w:eastAsia="仿宋" w:hAnsi="Arial Narrow" w:cs="仿宋"/>
                <w:kern w:val="0"/>
                <w:sz w:val="24"/>
                <w:szCs w:val="24"/>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1</w:t>
            </w:r>
            <w:r w:rsidRPr="00895D82">
              <w:rPr>
                <w:rFonts w:ascii="Arial Narrow" w:eastAsia="仿宋" w:hAnsi="Arial Narrow" w:cs="仿宋"/>
                <w:kern w:val="0"/>
                <w:sz w:val="24"/>
                <w:szCs w:val="24"/>
                <w:lang w:bidi="ar"/>
              </w:rPr>
              <w:t>个</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7</w:t>
            </w:r>
            <w:r w:rsidRPr="00895D82">
              <w:rPr>
                <w:rFonts w:ascii="Arial Narrow" w:eastAsia="仿宋" w:hAnsi="Arial Narrow" w:cs="仿宋"/>
                <w:kern w:val="0"/>
                <w:sz w:val="24"/>
                <w:szCs w:val="24"/>
                <w:lang w:bidi="ar"/>
              </w:rPr>
              <w:t>个</w:t>
            </w:r>
          </w:p>
        </w:tc>
      </w:tr>
      <w:tr w:rsidR="008B1AD4" w:rsidRPr="00895D82">
        <w:trPr>
          <w:trHeight w:val="460"/>
        </w:trPr>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三级指标个数</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4</w:t>
            </w:r>
            <w:r w:rsidRPr="00895D82">
              <w:rPr>
                <w:rFonts w:ascii="Arial Narrow" w:eastAsia="仿宋" w:hAnsi="Arial Narrow" w:cs="仿宋"/>
                <w:kern w:val="0"/>
                <w:sz w:val="24"/>
                <w:szCs w:val="24"/>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12</w:t>
            </w:r>
            <w:r w:rsidRPr="00895D82">
              <w:rPr>
                <w:rFonts w:ascii="Arial Narrow" w:eastAsia="仿宋" w:hAnsi="Arial Narrow" w:cs="仿宋"/>
                <w:kern w:val="0"/>
                <w:sz w:val="24"/>
                <w:szCs w:val="24"/>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4</w:t>
            </w:r>
            <w:r w:rsidRPr="00895D82">
              <w:rPr>
                <w:rFonts w:ascii="Arial Narrow" w:eastAsia="仿宋" w:hAnsi="Arial Narrow" w:cs="仿宋"/>
                <w:kern w:val="0"/>
                <w:sz w:val="24"/>
                <w:szCs w:val="24"/>
                <w:lang w:bidi="ar"/>
              </w:rPr>
              <w:t>个</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5</w:t>
            </w:r>
            <w:r w:rsidRPr="00895D82">
              <w:rPr>
                <w:rFonts w:ascii="Arial Narrow" w:eastAsia="仿宋" w:hAnsi="Arial Narrow" w:cs="仿宋"/>
                <w:kern w:val="0"/>
                <w:sz w:val="24"/>
                <w:szCs w:val="24"/>
                <w:lang w:bidi="ar"/>
              </w:rPr>
              <w:t>个</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25</w:t>
            </w:r>
            <w:r w:rsidRPr="00895D82">
              <w:rPr>
                <w:rFonts w:ascii="Arial Narrow" w:eastAsia="仿宋" w:hAnsi="Arial Narrow" w:cs="仿宋"/>
                <w:kern w:val="0"/>
                <w:sz w:val="24"/>
                <w:szCs w:val="24"/>
                <w:lang w:bidi="ar"/>
              </w:rPr>
              <w:t>个</w:t>
            </w:r>
          </w:p>
        </w:tc>
      </w:tr>
      <w:tr w:rsidR="008B1AD4" w:rsidRPr="00895D82">
        <w:trPr>
          <w:trHeight w:val="460"/>
        </w:trPr>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四级指标个数</w:t>
            </w: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8B1AD4">
            <w:pPr>
              <w:jc w:val="right"/>
              <w:rPr>
                <w:rFonts w:ascii="Arial Narrow" w:eastAsia="仿宋" w:hAnsi="Arial Narrow" w:cs="仿宋"/>
                <w:sz w:val="24"/>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8B1AD4">
            <w:pPr>
              <w:jc w:val="right"/>
              <w:rPr>
                <w:rFonts w:ascii="Arial Narrow" w:eastAsia="仿宋" w:hAnsi="Arial Narrow" w:cs="仿宋"/>
                <w:sz w:val="24"/>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8B1AD4">
            <w:pPr>
              <w:jc w:val="right"/>
              <w:rPr>
                <w:rFonts w:ascii="Arial Narrow" w:eastAsia="仿宋" w:hAnsi="Arial Narrow" w:cs="仿宋"/>
                <w:sz w:val="24"/>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10</w:t>
            </w:r>
            <w:r w:rsidRPr="00895D82">
              <w:rPr>
                <w:rFonts w:ascii="Arial Narrow" w:eastAsia="仿宋" w:hAnsi="Arial Narrow" w:cs="仿宋"/>
                <w:kern w:val="0"/>
                <w:sz w:val="24"/>
                <w:szCs w:val="24"/>
                <w:lang w:bidi="ar"/>
              </w:rPr>
              <w:t>个</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right"/>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10</w:t>
            </w:r>
            <w:r w:rsidRPr="00895D82">
              <w:rPr>
                <w:rFonts w:ascii="Arial Narrow" w:eastAsia="仿宋" w:hAnsi="Arial Narrow" w:cs="仿宋"/>
                <w:kern w:val="0"/>
                <w:sz w:val="24"/>
                <w:szCs w:val="24"/>
                <w:lang w:bidi="ar"/>
              </w:rPr>
              <w:t>个</w:t>
            </w:r>
          </w:p>
        </w:tc>
      </w:tr>
    </w:tbl>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一级指标4个，二级指标7个，三级指标25个，四级指标10个（投入、过程、产出均无四级指标）。</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hint="eastAsia"/>
          <w:sz w:val="32"/>
          <w:lang w:val="en-US"/>
        </w:rPr>
        <w:t>2</w:t>
      </w:r>
      <w:r w:rsidR="005C0F66">
        <w:rPr>
          <w:rFonts w:ascii="仿宋_GB2312" w:hAnsi="Arial Narrow" w:cs="仿宋" w:hint="eastAsia"/>
          <w:sz w:val="32"/>
          <w:lang w:val="en-US"/>
        </w:rPr>
        <w:t>．</w:t>
      </w:r>
      <w:r w:rsidR="0060773E" w:rsidRPr="000124CA">
        <w:rPr>
          <w:rFonts w:ascii="仿宋_GB2312" w:hAnsi="Arial Narrow" w:cs="仿宋"/>
          <w:sz w:val="32"/>
          <w:lang w:val="en-US"/>
        </w:rPr>
        <w:t>投入指标</w:t>
      </w:r>
    </w:p>
    <w:tbl>
      <w:tblPr>
        <w:tblpPr w:leftFromText="180" w:rightFromText="180" w:vertAnchor="text" w:horzAnchor="page" w:tblpX="1141" w:tblpY="241"/>
        <w:tblOverlap w:val="never"/>
        <w:tblW w:w="8509" w:type="dxa"/>
        <w:tblLayout w:type="fixed"/>
        <w:tblCellMar>
          <w:left w:w="0" w:type="dxa"/>
          <w:right w:w="0" w:type="dxa"/>
        </w:tblCellMar>
        <w:tblLook w:val="04A0" w:firstRow="1" w:lastRow="0" w:firstColumn="1" w:lastColumn="0" w:noHBand="0" w:noVBand="1"/>
      </w:tblPr>
      <w:tblGrid>
        <w:gridCol w:w="1260"/>
        <w:gridCol w:w="1710"/>
        <w:gridCol w:w="1710"/>
        <w:gridCol w:w="1710"/>
        <w:gridCol w:w="2119"/>
      </w:tblGrid>
      <w:tr w:rsidR="008B1AD4" w:rsidRPr="00895D82">
        <w:trPr>
          <w:trHeight w:val="460"/>
        </w:trPr>
        <w:tc>
          <w:tcPr>
            <w:tcW w:w="1260" w:type="dxa"/>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一级指标</w:t>
            </w:r>
          </w:p>
        </w:tc>
        <w:tc>
          <w:tcPr>
            <w:tcW w:w="7249" w:type="dxa"/>
            <w:gridSpan w:val="4"/>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投入指标（</w:t>
            </w:r>
            <w:r w:rsidRPr="00895D82">
              <w:rPr>
                <w:rStyle w:val="font11"/>
                <w:rFonts w:eastAsia="仿宋"/>
                <w:color w:val="auto"/>
                <w:lang w:bidi="ar"/>
              </w:rPr>
              <w:t>10</w:t>
            </w:r>
            <w:r w:rsidRPr="00895D82">
              <w:rPr>
                <w:rStyle w:val="font21"/>
                <w:rFonts w:ascii="Arial Narrow" w:hAnsi="Arial Narrow" w:hint="default"/>
                <w:color w:val="auto"/>
                <w:lang w:bidi="ar"/>
              </w:rPr>
              <w:t>分）</w:t>
            </w:r>
          </w:p>
        </w:tc>
      </w:tr>
      <w:tr w:rsidR="008B1AD4" w:rsidRPr="00895D82">
        <w:trPr>
          <w:trHeight w:val="460"/>
        </w:trPr>
        <w:tc>
          <w:tcPr>
            <w:tcW w:w="1260" w:type="dxa"/>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二级指标</w:t>
            </w:r>
          </w:p>
        </w:tc>
        <w:tc>
          <w:tcPr>
            <w:tcW w:w="3420" w:type="dxa"/>
            <w:gridSpan w:val="2"/>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绩效目标设定（</w:t>
            </w:r>
            <w:r w:rsidRPr="00895D82">
              <w:rPr>
                <w:rStyle w:val="font11"/>
                <w:rFonts w:eastAsia="仿宋"/>
                <w:color w:val="auto"/>
                <w:lang w:bidi="ar"/>
              </w:rPr>
              <w:t>5</w:t>
            </w:r>
            <w:r w:rsidRPr="00895D82">
              <w:rPr>
                <w:rStyle w:val="font21"/>
                <w:rFonts w:ascii="Arial Narrow" w:hAnsi="Arial Narrow" w:hint="default"/>
                <w:color w:val="auto"/>
                <w:lang w:bidi="ar"/>
              </w:rPr>
              <w:t>分）</w:t>
            </w:r>
          </w:p>
        </w:tc>
        <w:tc>
          <w:tcPr>
            <w:tcW w:w="3829" w:type="dxa"/>
            <w:gridSpan w:val="2"/>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预算编制指标（</w:t>
            </w:r>
            <w:r w:rsidRPr="00895D82">
              <w:rPr>
                <w:rStyle w:val="font11"/>
                <w:rFonts w:eastAsia="仿宋"/>
                <w:color w:val="auto"/>
                <w:lang w:bidi="ar"/>
              </w:rPr>
              <w:t>5</w:t>
            </w:r>
            <w:r w:rsidRPr="00895D82">
              <w:rPr>
                <w:rStyle w:val="font21"/>
                <w:rFonts w:ascii="Arial Narrow" w:hAnsi="Arial Narrow" w:hint="default"/>
                <w:color w:val="auto"/>
                <w:lang w:bidi="ar"/>
              </w:rPr>
              <w:t>分）</w:t>
            </w:r>
          </w:p>
        </w:tc>
      </w:tr>
      <w:tr w:rsidR="008B1AD4" w:rsidRPr="00895D82">
        <w:trPr>
          <w:trHeight w:val="460"/>
        </w:trPr>
        <w:tc>
          <w:tcPr>
            <w:tcW w:w="1260" w:type="dxa"/>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lastRenderedPageBreak/>
              <w:t>三级指标</w:t>
            </w:r>
          </w:p>
        </w:tc>
        <w:tc>
          <w:tcPr>
            <w:tcW w:w="1710"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绩效目标合理性</w:t>
            </w:r>
          </w:p>
        </w:tc>
        <w:tc>
          <w:tcPr>
            <w:tcW w:w="1710"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绩效指标明确性</w:t>
            </w:r>
          </w:p>
        </w:tc>
        <w:tc>
          <w:tcPr>
            <w:tcW w:w="1710"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预算编制合理性</w:t>
            </w:r>
          </w:p>
        </w:tc>
        <w:tc>
          <w:tcPr>
            <w:tcW w:w="2119"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8B1AD4" w:rsidRPr="00895D82" w:rsidRDefault="0060773E">
            <w:pPr>
              <w:widowControl/>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决策程序规范性</w:t>
            </w:r>
          </w:p>
        </w:tc>
      </w:tr>
    </w:tbl>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 xml:space="preserve">投入二级指标共 2 </w:t>
      </w:r>
      <w:proofErr w:type="gramStart"/>
      <w:r w:rsidRPr="000124CA">
        <w:rPr>
          <w:rFonts w:ascii="仿宋_GB2312" w:hAnsi="Arial Narrow" w:cs="仿宋"/>
          <w:sz w:val="32"/>
          <w:lang w:val="en-US"/>
        </w:rPr>
        <w:t>个</w:t>
      </w:r>
      <w:proofErr w:type="gramEnd"/>
      <w:r w:rsidRPr="000124CA">
        <w:rPr>
          <w:rFonts w:ascii="仿宋_GB2312" w:hAnsi="Arial Narrow" w:cs="仿宋"/>
          <w:sz w:val="32"/>
          <w:lang w:val="en-US"/>
        </w:rPr>
        <w:t>。其中：绩效目标设定三级指标2个，</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预算编制指标三级指标2</w:t>
      </w:r>
      <w:r w:rsidR="009617D3" w:rsidRPr="000124CA">
        <w:rPr>
          <w:rFonts w:ascii="仿宋_GB2312" w:hAnsi="Arial Narrow" w:cs="仿宋"/>
          <w:sz w:val="32"/>
          <w:lang w:val="en-US"/>
        </w:rPr>
        <w:t>个。具体情况如下:</w:t>
      </w:r>
      <w:r w:rsidRPr="000124CA">
        <w:rPr>
          <w:rFonts w:ascii="仿宋_GB2312" w:hAnsi="Arial Narrow" w:cs="仿宋"/>
          <w:sz w:val="32"/>
          <w:lang w:val="en-US"/>
        </w:rPr>
        <w:t>三级指标主要为质量指标，以是否满足评分标准判断得分情况。</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5C0F66">
        <w:rPr>
          <w:rFonts w:ascii="仿宋_GB2312" w:hAnsi="Arial Narrow" w:cs="仿宋" w:hint="eastAsia"/>
          <w:sz w:val="32"/>
          <w:lang w:val="en-US"/>
        </w:rPr>
        <w:t>．</w:t>
      </w:r>
      <w:r w:rsidR="0060773E" w:rsidRPr="000124CA">
        <w:rPr>
          <w:rFonts w:ascii="仿宋_GB2312" w:hAnsi="Arial Narrow" w:cs="仿宋"/>
          <w:sz w:val="32"/>
          <w:lang w:val="en-US"/>
        </w:rPr>
        <w:t>过程指标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过程二级指标共3个。其中：预算执行6个三级指标，预算管</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理4个三级指标，资产管理2个三级指标。具体情况如下：</w:t>
      </w:r>
    </w:p>
    <w:p w:rsidR="008B1AD4" w:rsidRPr="00895D82" w:rsidRDefault="008B1AD4">
      <w:pPr>
        <w:pStyle w:val="a2"/>
        <w:ind w:firstLine="560"/>
        <w:rPr>
          <w:rFonts w:ascii="Arial Narrow" w:eastAsia="仿宋" w:hAnsi="Arial Narrow"/>
          <w:lang w:val="en-US"/>
        </w:rPr>
      </w:pPr>
    </w:p>
    <w:p w:rsidR="008B1AD4" w:rsidRPr="00895D82" w:rsidRDefault="008B1AD4">
      <w:pPr>
        <w:pStyle w:val="a2"/>
        <w:ind w:firstLine="560"/>
        <w:rPr>
          <w:rFonts w:ascii="Arial Narrow" w:eastAsia="仿宋" w:hAnsi="Arial Narrow"/>
          <w:lang w:val="en-US"/>
        </w:rPr>
      </w:pPr>
    </w:p>
    <w:tbl>
      <w:tblPr>
        <w:tblpPr w:leftFromText="180" w:rightFromText="180" w:vertAnchor="text" w:horzAnchor="page" w:tblpX="956" w:tblpY="426"/>
        <w:tblOverlap w:val="never"/>
        <w:tblW w:w="9349" w:type="dxa"/>
        <w:tblLayout w:type="fixed"/>
        <w:tblCellMar>
          <w:left w:w="0" w:type="dxa"/>
          <w:right w:w="0" w:type="dxa"/>
        </w:tblCellMar>
        <w:tblLook w:val="04A0" w:firstRow="1" w:lastRow="0" w:firstColumn="1" w:lastColumn="0" w:noHBand="0" w:noVBand="1"/>
      </w:tblPr>
      <w:tblGrid>
        <w:gridCol w:w="1260"/>
        <w:gridCol w:w="660"/>
        <w:gridCol w:w="660"/>
        <w:gridCol w:w="660"/>
        <w:gridCol w:w="660"/>
        <w:gridCol w:w="660"/>
        <w:gridCol w:w="660"/>
        <w:gridCol w:w="660"/>
        <w:gridCol w:w="660"/>
        <w:gridCol w:w="660"/>
        <w:gridCol w:w="660"/>
        <w:gridCol w:w="744"/>
        <w:gridCol w:w="745"/>
      </w:tblGrid>
      <w:tr w:rsidR="008B1AD4" w:rsidRPr="00895D82">
        <w:trPr>
          <w:trHeight w:val="460"/>
        </w:trPr>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0"/>
                <w:szCs w:val="20"/>
              </w:rPr>
            </w:pPr>
            <w:r w:rsidRPr="00895D82">
              <w:rPr>
                <w:rFonts w:ascii="Arial Narrow" w:eastAsia="仿宋" w:hAnsi="Arial Narrow" w:cs="仿宋"/>
                <w:kern w:val="0"/>
                <w:sz w:val="20"/>
                <w:szCs w:val="20"/>
                <w:lang w:bidi="ar"/>
              </w:rPr>
              <w:t>一级指标</w:t>
            </w:r>
          </w:p>
        </w:tc>
        <w:tc>
          <w:tcPr>
            <w:tcW w:w="8089" w:type="dxa"/>
            <w:gridSpan w:val="1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4"/>
                <w:szCs w:val="24"/>
              </w:rPr>
            </w:pPr>
            <w:r w:rsidRPr="00895D82">
              <w:rPr>
                <w:rFonts w:ascii="Arial Narrow" w:eastAsia="仿宋" w:hAnsi="Arial Narrow" w:cs="仿宋"/>
                <w:kern w:val="0"/>
                <w:sz w:val="24"/>
                <w:szCs w:val="24"/>
                <w:lang w:bidi="ar"/>
              </w:rPr>
              <w:t>过</w:t>
            </w:r>
            <w:r w:rsidRPr="00895D82">
              <w:rPr>
                <w:rFonts w:ascii="Arial Narrow" w:eastAsia="仿宋" w:hAnsi="Arial Narrow" w:cs="仿宋"/>
                <w:kern w:val="0"/>
                <w:sz w:val="24"/>
                <w:szCs w:val="24"/>
                <w:lang w:bidi="ar"/>
              </w:rPr>
              <w:t xml:space="preserve">   </w:t>
            </w:r>
            <w:r w:rsidRPr="00895D82">
              <w:rPr>
                <w:rFonts w:ascii="Arial Narrow" w:eastAsia="仿宋" w:hAnsi="Arial Narrow" w:cs="仿宋"/>
                <w:kern w:val="0"/>
                <w:sz w:val="24"/>
                <w:szCs w:val="24"/>
                <w:lang w:bidi="ar"/>
              </w:rPr>
              <w:t>程（</w:t>
            </w:r>
            <w:r w:rsidRPr="00895D82">
              <w:rPr>
                <w:rFonts w:ascii="Arial Narrow" w:eastAsia="仿宋" w:hAnsi="Arial Narrow" w:cs="仿宋"/>
                <w:kern w:val="0"/>
                <w:sz w:val="24"/>
                <w:szCs w:val="24"/>
                <w:lang w:bidi="ar"/>
              </w:rPr>
              <w:t>30</w:t>
            </w:r>
            <w:r w:rsidRPr="00895D82">
              <w:rPr>
                <w:rFonts w:ascii="Arial Narrow" w:eastAsia="仿宋" w:hAnsi="Arial Narrow" w:cs="仿宋"/>
                <w:kern w:val="0"/>
                <w:sz w:val="24"/>
                <w:szCs w:val="24"/>
                <w:lang w:bidi="ar"/>
              </w:rPr>
              <w:t>分）</w:t>
            </w:r>
          </w:p>
        </w:tc>
      </w:tr>
      <w:tr w:rsidR="008B1AD4" w:rsidRPr="00895D82">
        <w:trPr>
          <w:trHeight w:val="460"/>
        </w:trPr>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20"/>
                <w:szCs w:val="20"/>
              </w:rPr>
            </w:pPr>
            <w:r w:rsidRPr="00895D82">
              <w:rPr>
                <w:rFonts w:ascii="Arial Narrow" w:eastAsia="仿宋" w:hAnsi="Arial Narrow" w:cs="仿宋"/>
                <w:kern w:val="0"/>
                <w:sz w:val="20"/>
                <w:szCs w:val="20"/>
                <w:lang w:bidi="ar"/>
              </w:rPr>
              <w:t>二级指标</w:t>
            </w:r>
          </w:p>
        </w:tc>
        <w:tc>
          <w:tcPr>
            <w:tcW w:w="3960" w:type="dxa"/>
            <w:gridSpan w:val="6"/>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0"/>
                <w:szCs w:val="20"/>
              </w:rPr>
            </w:pPr>
            <w:r w:rsidRPr="00895D82">
              <w:rPr>
                <w:rFonts w:ascii="Arial Narrow" w:eastAsia="仿宋" w:hAnsi="Arial Narrow" w:cs="仿宋"/>
                <w:kern w:val="0"/>
                <w:sz w:val="20"/>
                <w:szCs w:val="20"/>
                <w:lang w:bidi="ar"/>
              </w:rPr>
              <w:t>预算执行（</w:t>
            </w:r>
            <w:r w:rsidRPr="00895D82">
              <w:rPr>
                <w:rFonts w:ascii="Arial Narrow" w:eastAsia="仿宋" w:hAnsi="Arial Narrow" w:cs="仿宋"/>
                <w:kern w:val="0"/>
                <w:sz w:val="20"/>
                <w:szCs w:val="20"/>
                <w:lang w:bidi="ar"/>
              </w:rPr>
              <w:t>15</w:t>
            </w:r>
            <w:r w:rsidRPr="00895D82">
              <w:rPr>
                <w:rFonts w:ascii="Arial Narrow" w:eastAsia="仿宋" w:hAnsi="Arial Narrow" w:cs="仿宋"/>
                <w:kern w:val="0"/>
                <w:sz w:val="20"/>
                <w:szCs w:val="20"/>
                <w:lang w:bidi="ar"/>
              </w:rPr>
              <w:t>）</w:t>
            </w: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0"/>
                <w:szCs w:val="20"/>
              </w:rPr>
            </w:pPr>
            <w:r w:rsidRPr="00895D82">
              <w:rPr>
                <w:rFonts w:ascii="Arial Narrow" w:eastAsia="仿宋" w:hAnsi="Arial Narrow" w:cs="仿宋"/>
                <w:kern w:val="0"/>
                <w:sz w:val="20"/>
                <w:szCs w:val="20"/>
                <w:lang w:bidi="ar"/>
              </w:rPr>
              <w:t>预算管理（</w:t>
            </w:r>
            <w:r w:rsidRPr="00895D82">
              <w:rPr>
                <w:rFonts w:ascii="Arial Narrow" w:eastAsia="仿宋" w:hAnsi="Arial Narrow" w:cs="仿宋"/>
                <w:kern w:val="0"/>
                <w:sz w:val="20"/>
                <w:szCs w:val="20"/>
                <w:lang w:bidi="ar"/>
              </w:rPr>
              <w:t>9</w:t>
            </w:r>
            <w:r w:rsidRPr="00895D82">
              <w:rPr>
                <w:rFonts w:ascii="Arial Narrow" w:eastAsia="仿宋" w:hAnsi="Arial Narrow" w:cs="仿宋"/>
                <w:kern w:val="0"/>
                <w:sz w:val="20"/>
                <w:szCs w:val="20"/>
                <w:lang w:bidi="ar"/>
              </w:rPr>
              <w:t>）</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center"/>
              <w:textAlignment w:val="center"/>
              <w:rPr>
                <w:rFonts w:ascii="Arial Narrow" w:eastAsia="仿宋" w:hAnsi="Arial Narrow" w:cs="仿宋"/>
                <w:sz w:val="20"/>
                <w:szCs w:val="20"/>
              </w:rPr>
            </w:pPr>
            <w:r w:rsidRPr="00895D82">
              <w:rPr>
                <w:rFonts w:ascii="Arial Narrow" w:eastAsia="仿宋" w:hAnsi="Arial Narrow" w:cs="仿宋"/>
                <w:kern w:val="0"/>
                <w:sz w:val="20"/>
                <w:szCs w:val="20"/>
                <w:lang w:bidi="ar"/>
              </w:rPr>
              <w:t>资产管理（</w:t>
            </w:r>
            <w:r w:rsidRPr="00895D82">
              <w:rPr>
                <w:rFonts w:ascii="Arial Narrow" w:eastAsia="仿宋" w:hAnsi="Arial Narrow" w:cs="仿宋"/>
                <w:kern w:val="0"/>
                <w:sz w:val="20"/>
                <w:szCs w:val="20"/>
                <w:lang w:bidi="ar"/>
              </w:rPr>
              <w:t>6</w:t>
            </w:r>
            <w:r w:rsidRPr="00895D82">
              <w:rPr>
                <w:rFonts w:ascii="Arial Narrow" w:eastAsia="仿宋" w:hAnsi="Arial Narrow" w:cs="仿宋"/>
                <w:kern w:val="0"/>
                <w:sz w:val="20"/>
                <w:szCs w:val="20"/>
                <w:lang w:bidi="ar"/>
              </w:rPr>
              <w:t>）</w:t>
            </w:r>
          </w:p>
        </w:tc>
      </w:tr>
      <w:tr w:rsidR="008B1AD4" w:rsidRPr="00895D82">
        <w:trPr>
          <w:trHeight w:val="1100"/>
        </w:trPr>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三级指标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预算执行率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预算调整情况</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支付进度率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上年结转资金执行率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w:t>
            </w:r>
            <w:r w:rsidRPr="00895D82">
              <w:rPr>
                <w:rFonts w:ascii="Arial Narrow" w:eastAsia="仿宋" w:hAnsi="Arial Narrow" w:cs="仿宋"/>
                <w:kern w:val="0"/>
                <w:sz w:val="18"/>
                <w:szCs w:val="18"/>
                <w:lang w:bidi="ar"/>
              </w:rPr>
              <w:t>三公经费</w:t>
            </w:r>
            <w:r w:rsidRPr="00895D82">
              <w:rPr>
                <w:rFonts w:ascii="Arial Narrow" w:eastAsia="仿宋" w:hAnsi="Arial Narrow" w:cs="仿宋"/>
                <w:kern w:val="0"/>
                <w:sz w:val="18"/>
                <w:szCs w:val="18"/>
                <w:lang w:bidi="ar"/>
              </w:rPr>
              <w:t>”</w:t>
            </w:r>
            <w:r w:rsidRPr="00895D82">
              <w:rPr>
                <w:rFonts w:ascii="Arial Narrow" w:eastAsia="仿宋" w:hAnsi="Arial Narrow" w:cs="仿宋"/>
                <w:kern w:val="0"/>
                <w:sz w:val="18"/>
                <w:szCs w:val="18"/>
                <w:lang w:bidi="ar"/>
              </w:rPr>
              <w:t>变动情况</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政府采购执行率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管理制度健全性</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资金使用合</w:t>
            </w:r>
            <w:proofErr w:type="gramStart"/>
            <w:r w:rsidRPr="00895D82">
              <w:rPr>
                <w:rFonts w:ascii="Arial Narrow" w:eastAsia="仿宋" w:hAnsi="Arial Narrow" w:cs="仿宋"/>
                <w:kern w:val="0"/>
                <w:sz w:val="18"/>
                <w:szCs w:val="18"/>
                <w:lang w:bidi="ar"/>
              </w:rPr>
              <w:t>规</w:t>
            </w:r>
            <w:proofErr w:type="gramEnd"/>
            <w:r w:rsidRPr="00895D82">
              <w:rPr>
                <w:rFonts w:ascii="Arial Narrow" w:eastAsia="仿宋" w:hAnsi="Arial Narrow" w:cs="仿宋"/>
                <w:kern w:val="0"/>
                <w:sz w:val="18"/>
                <w:szCs w:val="18"/>
                <w:lang w:bidi="ar"/>
              </w:rPr>
              <w:t>性</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预决算信息公开性</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基础信息完善性</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固定资产利用率</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widowControl/>
              <w:jc w:val="left"/>
              <w:textAlignment w:val="center"/>
              <w:rPr>
                <w:rFonts w:ascii="Arial Narrow" w:eastAsia="仿宋" w:hAnsi="Arial Narrow" w:cs="仿宋"/>
                <w:sz w:val="18"/>
                <w:szCs w:val="18"/>
              </w:rPr>
            </w:pPr>
            <w:r w:rsidRPr="00895D82">
              <w:rPr>
                <w:rFonts w:ascii="Arial Narrow" w:eastAsia="仿宋" w:hAnsi="Arial Narrow" w:cs="仿宋"/>
                <w:kern w:val="0"/>
                <w:sz w:val="18"/>
                <w:szCs w:val="18"/>
                <w:lang w:bidi="ar"/>
              </w:rPr>
              <w:t>资产管理规范性</w:t>
            </w:r>
          </w:p>
        </w:tc>
      </w:tr>
    </w:tbl>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数量指标：预算执行率、预算调整情况、三</w:t>
      </w:r>
      <w:proofErr w:type="gramStart"/>
      <w:r w:rsidRPr="000124CA">
        <w:rPr>
          <w:rFonts w:ascii="仿宋_GB2312" w:hAnsi="Arial Narrow" w:cs="仿宋"/>
          <w:sz w:val="32"/>
          <w:lang w:val="en-US"/>
        </w:rPr>
        <w:t>公经费</w:t>
      </w:r>
      <w:proofErr w:type="gramEnd"/>
      <w:r w:rsidRPr="000124CA">
        <w:rPr>
          <w:rFonts w:ascii="仿宋_GB2312" w:hAnsi="Arial Narrow" w:cs="仿宋"/>
          <w:sz w:val="32"/>
          <w:lang w:val="en-US"/>
        </w:rPr>
        <w:t>变动情况、政府采购执行率、固定资产利用率。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质量指标：管理制度健全性、资金使用合</w:t>
      </w:r>
      <w:proofErr w:type="gramStart"/>
      <w:r w:rsidRPr="000124CA">
        <w:rPr>
          <w:rFonts w:ascii="仿宋_GB2312" w:hAnsi="Arial Narrow" w:cs="仿宋"/>
          <w:sz w:val="32"/>
          <w:lang w:val="en-US"/>
        </w:rPr>
        <w:t>规</w:t>
      </w:r>
      <w:proofErr w:type="gramEnd"/>
      <w:r w:rsidRPr="000124CA">
        <w:rPr>
          <w:rFonts w:ascii="仿宋_GB2312" w:hAnsi="Arial Narrow" w:cs="仿宋"/>
          <w:sz w:val="32"/>
          <w:lang w:val="en-US"/>
        </w:rPr>
        <w:t>性、预决算信息公开性、基础信息完善性、资产管理规范性。</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时效指标：支付进度率、上年结转资金执行率。</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4</w:t>
      </w:r>
      <w:r w:rsidR="005C0F66">
        <w:rPr>
          <w:rFonts w:ascii="仿宋_GB2312" w:hAnsi="Arial Narrow" w:cs="仿宋" w:hint="eastAsia"/>
          <w:sz w:val="32"/>
          <w:lang w:val="en-US"/>
        </w:rPr>
        <w:t>．</w:t>
      </w:r>
      <w:r w:rsidR="0060773E" w:rsidRPr="000124CA">
        <w:rPr>
          <w:rFonts w:ascii="仿宋_GB2312" w:hAnsi="Arial Narrow" w:cs="仿宋"/>
          <w:sz w:val="32"/>
          <w:lang w:val="en-US"/>
        </w:rPr>
        <w:t>产出指标</w:t>
      </w:r>
    </w:p>
    <w:p w:rsidR="008B1AD4" w:rsidRPr="00895D82" w:rsidRDefault="0060773E" w:rsidP="005C0F66">
      <w:pPr>
        <w:pStyle w:val="a2"/>
        <w:ind w:firstLine="560"/>
        <w:rPr>
          <w:rFonts w:ascii="Arial Narrow" w:eastAsia="仿宋" w:hAnsi="Arial Narrow"/>
        </w:rPr>
      </w:pPr>
      <w:r w:rsidRPr="00895D82">
        <w:rPr>
          <w:rFonts w:ascii="Arial Narrow" w:eastAsia="仿宋" w:hAnsi="Arial Narrow"/>
        </w:rPr>
        <w:t>产出指标二级指标为职责履行情况，三级指标</w:t>
      </w:r>
      <w:r w:rsidRPr="00895D82">
        <w:rPr>
          <w:rFonts w:ascii="Arial Narrow" w:eastAsia="仿宋" w:hAnsi="Arial Narrow"/>
        </w:rPr>
        <w:t>4</w:t>
      </w:r>
      <w:r w:rsidRPr="00895D82">
        <w:rPr>
          <w:rFonts w:ascii="Arial Narrow" w:eastAsia="仿宋" w:hAnsi="Arial Narrow"/>
        </w:rPr>
        <w:t>个。</w:t>
      </w:r>
    </w:p>
    <w:tbl>
      <w:tblPr>
        <w:tblpPr w:leftFromText="180" w:rightFromText="180" w:vertAnchor="text" w:horzAnchor="page" w:tblpX="944" w:tblpY="273"/>
        <w:tblOverlap w:val="never"/>
        <w:tblW w:w="9060" w:type="dxa"/>
        <w:tblLayout w:type="fixed"/>
        <w:tblCellMar>
          <w:left w:w="0" w:type="dxa"/>
          <w:right w:w="0" w:type="dxa"/>
        </w:tblCellMar>
        <w:tblLook w:val="04A0" w:firstRow="1" w:lastRow="0" w:firstColumn="1" w:lastColumn="0" w:noHBand="0" w:noVBand="1"/>
      </w:tblPr>
      <w:tblGrid>
        <w:gridCol w:w="1044"/>
        <w:gridCol w:w="1825"/>
        <w:gridCol w:w="1825"/>
        <w:gridCol w:w="1825"/>
        <w:gridCol w:w="2541"/>
      </w:tblGrid>
      <w:tr w:rsidR="008B1AD4" w:rsidRPr="00895D82">
        <w:trPr>
          <w:trHeight w:val="460"/>
        </w:trPr>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pStyle w:val="a2"/>
              <w:ind w:firstLineChars="0" w:firstLine="0"/>
              <w:rPr>
                <w:rFonts w:ascii="Arial Narrow" w:eastAsia="仿宋" w:hAnsi="Arial Narrow" w:cs="仿宋"/>
                <w:sz w:val="24"/>
                <w:szCs w:val="24"/>
                <w:lang w:val="en-US"/>
              </w:rPr>
            </w:pPr>
            <w:r w:rsidRPr="00895D82">
              <w:rPr>
                <w:rFonts w:ascii="Arial Narrow" w:eastAsia="仿宋" w:hAnsi="Arial Narrow" w:cs="仿宋"/>
                <w:sz w:val="24"/>
                <w:szCs w:val="24"/>
                <w:lang w:val="en-US"/>
              </w:rPr>
              <w:t>一级指标</w:t>
            </w:r>
          </w:p>
        </w:tc>
        <w:tc>
          <w:tcPr>
            <w:tcW w:w="80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产出（</w:t>
            </w:r>
            <w:r w:rsidRPr="00895D82">
              <w:rPr>
                <w:rFonts w:ascii="Arial Narrow" w:eastAsia="仿宋" w:hAnsi="Arial Narrow" w:cs="仿宋"/>
                <w:sz w:val="24"/>
                <w:szCs w:val="24"/>
                <w:lang w:val="en-US"/>
              </w:rPr>
              <w:t>30</w:t>
            </w:r>
            <w:r w:rsidRPr="00895D82">
              <w:rPr>
                <w:rFonts w:ascii="Arial Narrow" w:eastAsia="仿宋" w:hAnsi="Arial Narrow" w:cs="仿宋"/>
                <w:sz w:val="24"/>
                <w:szCs w:val="24"/>
                <w:lang w:val="en-US"/>
              </w:rPr>
              <w:t>分）</w:t>
            </w:r>
          </w:p>
        </w:tc>
      </w:tr>
      <w:tr w:rsidR="008B1AD4" w:rsidRPr="00895D82">
        <w:trPr>
          <w:trHeight w:val="460"/>
        </w:trPr>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pStyle w:val="a2"/>
              <w:ind w:firstLineChars="0" w:firstLine="0"/>
              <w:rPr>
                <w:rFonts w:ascii="Arial Narrow" w:eastAsia="仿宋" w:hAnsi="Arial Narrow" w:cs="仿宋"/>
                <w:sz w:val="24"/>
                <w:szCs w:val="24"/>
                <w:lang w:val="en-US"/>
              </w:rPr>
            </w:pPr>
            <w:r w:rsidRPr="00895D82">
              <w:rPr>
                <w:rFonts w:ascii="Arial Narrow" w:eastAsia="仿宋" w:hAnsi="Arial Narrow" w:cs="仿宋"/>
                <w:sz w:val="24"/>
                <w:szCs w:val="24"/>
                <w:lang w:val="en-US"/>
              </w:rPr>
              <w:lastRenderedPageBreak/>
              <w:t>二级指标</w:t>
            </w:r>
          </w:p>
        </w:tc>
        <w:tc>
          <w:tcPr>
            <w:tcW w:w="801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职责履行（</w:t>
            </w:r>
            <w:r w:rsidRPr="00895D82">
              <w:rPr>
                <w:rFonts w:ascii="Arial Narrow" w:eastAsia="仿宋" w:hAnsi="Arial Narrow" w:cs="仿宋"/>
                <w:sz w:val="24"/>
                <w:szCs w:val="24"/>
                <w:lang w:val="en-US"/>
              </w:rPr>
              <w:t>30</w:t>
            </w:r>
            <w:r w:rsidRPr="00895D82">
              <w:rPr>
                <w:rFonts w:ascii="Arial Narrow" w:eastAsia="仿宋" w:hAnsi="Arial Narrow" w:cs="仿宋"/>
                <w:sz w:val="24"/>
                <w:szCs w:val="24"/>
                <w:lang w:val="en-US"/>
              </w:rPr>
              <w:t>）</w:t>
            </w:r>
          </w:p>
        </w:tc>
      </w:tr>
      <w:tr w:rsidR="008B1AD4" w:rsidRPr="00895D82">
        <w:trPr>
          <w:trHeight w:val="460"/>
        </w:trPr>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pStyle w:val="a2"/>
              <w:ind w:firstLineChars="0" w:firstLine="0"/>
              <w:rPr>
                <w:rFonts w:ascii="Arial Narrow" w:eastAsia="仿宋" w:hAnsi="Arial Narrow" w:cs="仿宋"/>
                <w:sz w:val="24"/>
                <w:szCs w:val="24"/>
                <w:lang w:val="en-US"/>
              </w:rPr>
            </w:pPr>
            <w:r w:rsidRPr="00895D82">
              <w:rPr>
                <w:rFonts w:ascii="Arial Narrow" w:eastAsia="仿宋" w:hAnsi="Arial Narrow" w:cs="仿宋"/>
                <w:sz w:val="24"/>
                <w:szCs w:val="24"/>
                <w:lang w:val="en-US"/>
              </w:rPr>
              <w:t>三级指标</w:t>
            </w:r>
          </w:p>
        </w:tc>
        <w:tc>
          <w:tcPr>
            <w:tcW w:w="182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实际完成率</w:t>
            </w:r>
          </w:p>
        </w:tc>
        <w:tc>
          <w:tcPr>
            <w:tcW w:w="182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完成及时率</w:t>
            </w:r>
          </w:p>
        </w:tc>
        <w:tc>
          <w:tcPr>
            <w:tcW w:w="182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质量达标率</w:t>
            </w:r>
          </w:p>
        </w:tc>
        <w:tc>
          <w:tcPr>
            <w:tcW w:w="254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重点工作办结率</w:t>
            </w:r>
          </w:p>
        </w:tc>
      </w:tr>
    </w:tbl>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数量指标：实际完成率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质量指标：质量达标率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时效指标：完成及时率、重点工作办结率</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5</w:t>
      </w:r>
      <w:r w:rsidR="005C0F66">
        <w:rPr>
          <w:rFonts w:ascii="仿宋_GB2312" w:hAnsi="Arial Narrow" w:cs="仿宋" w:hint="eastAsia"/>
          <w:sz w:val="32"/>
          <w:lang w:val="en-US"/>
        </w:rPr>
        <w:t>．</w:t>
      </w:r>
      <w:r w:rsidR="0060773E" w:rsidRPr="000124CA">
        <w:rPr>
          <w:rFonts w:ascii="仿宋_GB2312" w:hAnsi="Arial Narrow" w:cs="仿宋"/>
          <w:sz w:val="32"/>
          <w:lang w:val="en-US"/>
        </w:rPr>
        <w:t>效果指标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效果指标二级指标为履职效益，三级指标5个，四级指标10个。</w:t>
      </w:r>
    </w:p>
    <w:tbl>
      <w:tblPr>
        <w:tblW w:w="8305" w:type="dxa"/>
        <w:tblLayout w:type="fixed"/>
        <w:tblCellMar>
          <w:left w:w="0" w:type="dxa"/>
          <w:right w:w="0" w:type="dxa"/>
        </w:tblCellMar>
        <w:tblLook w:val="04A0" w:firstRow="1" w:lastRow="0" w:firstColumn="1" w:lastColumn="0" w:noHBand="0" w:noVBand="1"/>
      </w:tblPr>
      <w:tblGrid>
        <w:gridCol w:w="1044"/>
        <w:gridCol w:w="1470"/>
        <w:gridCol w:w="1470"/>
        <w:gridCol w:w="1470"/>
        <w:gridCol w:w="1828"/>
        <w:gridCol w:w="1023"/>
      </w:tblGrid>
      <w:tr w:rsidR="008B1AD4" w:rsidRPr="00895D82">
        <w:trPr>
          <w:trHeight w:val="460"/>
        </w:trPr>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pStyle w:val="a2"/>
              <w:ind w:firstLineChars="0" w:firstLine="0"/>
              <w:rPr>
                <w:rFonts w:ascii="Arial Narrow" w:eastAsia="仿宋" w:hAnsi="Arial Narrow" w:cs="仿宋"/>
                <w:sz w:val="24"/>
                <w:szCs w:val="24"/>
                <w:lang w:val="en-US"/>
              </w:rPr>
            </w:pPr>
            <w:r w:rsidRPr="00895D82">
              <w:rPr>
                <w:rFonts w:ascii="Arial Narrow" w:eastAsia="仿宋" w:hAnsi="Arial Narrow" w:cs="仿宋"/>
                <w:sz w:val="24"/>
                <w:szCs w:val="24"/>
                <w:lang w:val="en-US"/>
              </w:rPr>
              <w:t>一级指标</w:t>
            </w:r>
          </w:p>
        </w:tc>
        <w:tc>
          <w:tcPr>
            <w:tcW w:w="726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效果指标（</w:t>
            </w:r>
            <w:r w:rsidRPr="00895D82">
              <w:rPr>
                <w:rFonts w:ascii="Arial Narrow" w:eastAsia="仿宋" w:hAnsi="Arial Narrow" w:cs="仿宋"/>
                <w:sz w:val="24"/>
                <w:szCs w:val="24"/>
                <w:lang w:val="en-US"/>
              </w:rPr>
              <w:t>30</w:t>
            </w:r>
            <w:r w:rsidRPr="00895D82">
              <w:rPr>
                <w:rFonts w:ascii="Arial Narrow" w:eastAsia="仿宋" w:hAnsi="Arial Narrow" w:cs="仿宋"/>
                <w:sz w:val="24"/>
                <w:szCs w:val="24"/>
                <w:lang w:val="en-US"/>
              </w:rPr>
              <w:t>分）</w:t>
            </w:r>
          </w:p>
        </w:tc>
      </w:tr>
      <w:tr w:rsidR="008B1AD4" w:rsidRPr="00895D82">
        <w:trPr>
          <w:trHeight w:val="460"/>
        </w:trPr>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pStyle w:val="a2"/>
              <w:ind w:firstLineChars="0" w:firstLine="0"/>
              <w:rPr>
                <w:rFonts w:ascii="Arial Narrow" w:eastAsia="仿宋" w:hAnsi="Arial Narrow" w:cs="仿宋"/>
                <w:sz w:val="24"/>
                <w:szCs w:val="24"/>
                <w:lang w:val="en-US"/>
              </w:rPr>
            </w:pPr>
            <w:r w:rsidRPr="00895D82">
              <w:rPr>
                <w:rFonts w:ascii="Arial Narrow" w:eastAsia="仿宋" w:hAnsi="Arial Narrow" w:cs="仿宋"/>
                <w:sz w:val="24"/>
                <w:szCs w:val="24"/>
                <w:lang w:val="en-US"/>
              </w:rPr>
              <w:t>二级指标</w:t>
            </w:r>
          </w:p>
        </w:tc>
        <w:tc>
          <w:tcPr>
            <w:tcW w:w="7261" w:type="dxa"/>
            <w:gridSpan w:val="5"/>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履职效益（</w:t>
            </w:r>
            <w:r w:rsidRPr="00895D82">
              <w:rPr>
                <w:rFonts w:ascii="Arial Narrow" w:eastAsia="仿宋" w:hAnsi="Arial Narrow" w:cs="仿宋"/>
                <w:sz w:val="24"/>
                <w:szCs w:val="24"/>
                <w:lang w:val="en-US"/>
              </w:rPr>
              <w:t>30</w:t>
            </w:r>
            <w:r w:rsidRPr="00895D82">
              <w:rPr>
                <w:rFonts w:ascii="Arial Narrow" w:eastAsia="仿宋" w:hAnsi="Arial Narrow" w:cs="仿宋"/>
                <w:sz w:val="24"/>
                <w:szCs w:val="24"/>
                <w:lang w:val="en-US"/>
              </w:rPr>
              <w:t>）</w:t>
            </w:r>
          </w:p>
        </w:tc>
      </w:tr>
      <w:tr w:rsidR="008B1AD4" w:rsidRPr="00895D82">
        <w:trPr>
          <w:trHeight w:val="460"/>
        </w:trPr>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pPr>
              <w:pStyle w:val="a2"/>
              <w:ind w:firstLineChars="0" w:firstLine="0"/>
              <w:rPr>
                <w:rFonts w:ascii="Arial Narrow" w:eastAsia="仿宋" w:hAnsi="Arial Narrow" w:cs="仿宋"/>
                <w:sz w:val="24"/>
                <w:szCs w:val="24"/>
                <w:lang w:val="en-US"/>
              </w:rPr>
            </w:pPr>
            <w:r w:rsidRPr="00895D82">
              <w:rPr>
                <w:rFonts w:ascii="Arial Narrow" w:eastAsia="仿宋" w:hAnsi="Arial Narrow" w:cs="仿宋"/>
                <w:sz w:val="24"/>
                <w:szCs w:val="24"/>
                <w:lang w:val="en-US"/>
              </w:rPr>
              <w:t>三级指标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经济效益</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社会效益</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行政效能</w:t>
            </w:r>
          </w:p>
        </w:tc>
        <w:tc>
          <w:tcPr>
            <w:tcW w:w="18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B1AD4" w:rsidRPr="00895D82" w:rsidRDefault="0060773E" w:rsidP="0060773E">
            <w:pPr>
              <w:pStyle w:val="a2"/>
              <w:ind w:firstLine="480"/>
              <w:rPr>
                <w:rFonts w:ascii="Arial Narrow" w:eastAsia="仿宋" w:hAnsi="Arial Narrow" w:cs="仿宋"/>
                <w:sz w:val="24"/>
                <w:szCs w:val="24"/>
                <w:lang w:val="en-US"/>
              </w:rPr>
            </w:pPr>
            <w:r w:rsidRPr="00895D82">
              <w:rPr>
                <w:rFonts w:ascii="Arial Narrow" w:eastAsia="仿宋" w:hAnsi="Arial Narrow" w:cs="仿宋"/>
                <w:sz w:val="24"/>
                <w:szCs w:val="24"/>
                <w:lang w:val="en-US"/>
              </w:rPr>
              <w:t>可持续效益</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B1AD4" w:rsidRPr="00895D82" w:rsidRDefault="0060773E">
            <w:pPr>
              <w:pStyle w:val="a2"/>
              <w:ind w:firstLineChars="0" w:firstLine="0"/>
              <w:rPr>
                <w:rFonts w:ascii="Arial Narrow" w:eastAsia="仿宋" w:hAnsi="Arial Narrow" w:cs="仿宋"/>
                <w:sz w:val="24"/>
                <w:szCs w:val="24"/>
                <w:lang w:val="en-US"/>
              </w:rPr>
            </w:pPr>
            <w:r w:rsidRPr="00895D82">
              <w:rPr>
                <w:rFonts w:ascii="Arial Narrow" w:eastAsia="仿宋" w:hAnsi="Arial Narrow" w:cs="仿宋"/>
                <w:sz w:val="24"/>
                <w:szCs w:val="24"/>
                <w:lang w:val="en-US"/>
              </w:rPr>
              <w:t>满意度</w:t>
            </w:r>
          </w:p>
        </w:tc>
      </w:tr>
    </w:tbl>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经济效益：部门履行职责对社会发展所带来的直接或间接经济影响，四级指标2个。</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9617D3" w:rsidRPr="000124CA">
        <w:rPr>
          <w:rFonts w:ascii="仿宋_GB2312" w:hAnsi="Arial Narrow" w:cs="仿宋"/>
          <w:sz w:val="32"/>
          <w:lang w:val="en-US"/>
        </w:rPr>
        <w:t>1）</w:t>
      </w:r>
      <w:r w:rsidR="0060773E" w:rsidRPr="000124CA">
        <w:rPr>
          <w:rFonts w:ascii="仿宋_GB2312" w:hAnsi="Arial Narrow" w:cs="仿宋"/>
          <w:sz w:val="32"/>
          <w:lang w:val="en-US"/>
        </w:rPr>
        <w:t>提高住房公积金增值收益水平（定性指标）；</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9617D3" w:rsidRPr="000124CA">
        <w:rPr>
          <w:rFonts w:ascii="仿宋_GB2312" w:hAnsi="Arial Narrow" w:cs="仿宋"/>
          <w:sz w:val="32"/>
          <w:lang w:val="en-US"/>
        </w:rPr>
        <w:t>2）</w:t>
      </w:r>
      <w:r w:rsidR="0060773E" w:rsidRPr="000124CA">
        <w:rPr>
          <w:rFonts w:ascii="仿宋_GB2312" w:hAnsi="Arial Narrow" w:cs="仿宋"/>
          <w:sz w:val="32"/>
          <w:lang w:val="en-US"/>
        </w:rPr>
        <w:t>全年力争实现收缴住房公积金（定量指标）。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社会效益:部门履行职责对社会发展所带来的直接或间接影响，四级指标1个。</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9617D3" w:rsidRPr="000124CA">
        <w:rPr>
          <w:rFonts w:ascii="仿宋_GB2312" w:hAnsi="Arial Narrow" w:cs="仿宋"/>
          <w:sz w:val="32"/>
          <w:lang w:val="en-US"/>
        </w:rPr>
        <w:t>1）</w:t>
      </w:r>
      <w:r w:rsidR="0060773E" w:rsidRPr="000124CA">
        <w:rPr>
          <w:rFonts w:ascii="仿宋_GB2312" w:hAnsi="Arial Narrow" w:cs="仿宋"/>
          <w:sz w:val="32"/>
          <w:lang w:val="en-US"/>
        </w:rPr>
        <w:t>覆盖面更广;重点支持中、低收入群体购房需求。</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行政效能: 部门履行职责对行政办事效率、降低成本等效果的影响，四级指标3个。</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1）信息化建设提升（定性指标）；</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2）服务水平提升（定性指标）；</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3）上级部门考核情况 （定性指标）。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可持续效益：部门履行职责对可持续发展所带来的直接或间接影响，一般可包括现代化支持、科技支撑、人才支撑等。四级指标2个。</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1）政策制度稳定性延续性（定性指标）；</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lastRenderedPageBreak/>
        <w:t>（</w:t>
      </w:r>
      <w:r w:rsidR="0060773E" w:rsidRPr="000124CA">
        <w:rPr>
          <w:rFonts w:ascii="仿宋_GB2312" w:hAnsi="Arial Narrow" w:cs="仿宋"/>
          <w:sz w:val="32"/>
          <w:lang w:val="en-US"/>
        </w:rPr>
        <w:t>2）资金安全性（定量指标）。</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满意度：社会公众、其他部门（单位）或服务对象对部门履职效果的满意程度，四级指标2个。</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1）社会评价（</w:t>
      </w:r>
      <w:r w:rsidR="0060773E" w:rsidRPr="000124CA">
        <w:rPr>
          <w:rFonts w:ascii="仿宋_GB2312" w:hAnsi="Arial Narrow" w:cs="仿宋"/>
          <w:sz w:val="32"/>
          <w:lang w:val="en-US"/>
        </w:rPr>
        <w:t>“</w:t>
      </w:r>
      <w:r w:rsidR="0060773E" w:rsidRPr="000124CA">
        <w:rPr>
          <w:rFonts w:ascii="仿宋_GB2312" w:hAnsi="Arial Narrow" w:cs="仿宋"/>
          <w:sz w:val="32"/>
          <w:lang w:val="en-US"/>
        </w:rPr>
        <w:t>三民</w:t>
      </w:r>
      <w:r w:rsidR="0060773E" w:rsidRPr="000124CA">
        <w:rPr>
          <w:rFonts w:ascii="仿宋_GB2312" w:hAnsi="Arial Narrow" w:cs="仿宋"/>
          <w:sz w:val="32"/>
          <w:lang w:val="en-US"/>
        </w:rPr>
        <w:t>”</w:t>
      </w:r>
      <w:r w:rsidR="0060773E" w:rsidRPr="000124CA">
        <w:rPr>
          <w:rFonts w:ascii="仿宋_GB2312" w:hAnsi="Arial Narrow" w:cs="仿宋"/>
          <w:sz w:val="32"/>
          <w:lang w:val="en-US"/>
        </w:rPr>
        <w:t>活动）；</w:t>
      </w:r>
    </w:p>
    <w:p w:rsidR="008B1AD4"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0773E" w:rsidRPr="000124CA">
        <w:rPr>
          <w:rFonts w:ascii="仿宋_GB2312" w:hAnsi="Arial Narrow" w:cs="仿宋"/>
          <w:sz w:val="32"/>
          <w:lang w:val="en-US"/>
        </w:rPr>
        <w:t>2）群众满意度。</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6</w:t>
      </w:r>
      <w:r w:rsidR="005C0F66">
        <w:rPr>
          <w:rFonts w:ascii="仿宋_GB2312" w:hAnsi="Arial Narrow" w:cs="仿宋" w:hint="eastAsia"/>
          <w:sz w:val="32"/>
          <w:lang w:val="en-US"/>
        </w:rPr>
        <w:t>．</w:t>
      </w:r>
      <w:r w:rsidR="0060773E" w:rsidRPr="000124CA">
        <w:rPr>
          <w:rFonts w:ascii="仿宋_GB2312" w:hAnsi="Arial Narrow" w:cs="仿宋"/>
          <w:sz w:val="32"/>
          <w:lang w:val="en-US"/>
        </w:rPr>
        <w:t>绩效评价结果评判方式</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本次绩效评价综合绩效级别依据</w:t>
      </w:r>
      <w:proofErr w:type="gramStart"/>
      <w:r w:rsidRPr="000124CA">
        <w:rPr>
          <w:rFonts w:ascii="仿宋_GB2312" w:hAnsi="Arial Narrow" w:cs="仿宋"/>
          <w:sz w:val="32"/>
          <w:lang w:val="en-US"/>
        </w:rPr>
        <w:t>《</w:t>
      </w:r>
      <w:proofErr w:type="gramEnd"/>
      <w:r w:rsidRPr="000124CA">
        <w:rPr>
          <w:rFonts w:ascii="仿宋_GB2312" w:hAnsi="Arial Narrow" w:cs="仿宋"/>
          <w:sz w:val="32"/>
          <w:lang w:val="en-US"/>
        </w:rPr>
        <w:t>关于印发</w:t>
      </w:r>
      <w:proofErr w:type="gramStart"/>
      <w:r w:rsidRPr="000124CA">
        <w:rPr>
          <w:rFonts w:ascii="仿宋_GB2312" w:hAnsi="Arial Narrow" w:cs="仿宋"/>
          <w:sz w:val="32"/>
          <w:lang w:val="en-US"/>
        </w:rPr>
        <w:t>《</w:t>
      </w:r>
      <w:proofErr w:type="gramEnd"/>
      <w:r w:rsidRPr="000124CA">
        <w:rPr>
          <w:rFonts w:ascii="仿宋_GB2312" w:hAnsi="Arial Narrow" w:cs="仿宋"/>
          <w:sz w:val="32"/>
          <w:lang w:val="en-US"/>
        </w:rPr>
        <w:t>市级财政绩效评价操作指南</w:t>
      </w:r>
      <w:proofErr w:type="gramStart"/>
      <w:r w:rsidRPr="000124CA">
        <w:rPr>
          <w:rFonts w:ascii="仿宋_GB2312" w:hAnsi="Arial Narrow" w:cs="仿宋"/>
          <w:sz w:val="32"/>
          <w:lang w:val="en-US"/>
        </w:rPr>
        <w:t>》</w:t>
      </w:r>
      <w:proofErr w:type="gramEnd"/>
      <w:r w:rsidRPr="000124CA">
        <w:rPr>
          <w:rFonts w:ascii="仿宋_GB2312" w:hAnsi="Arial Narrow" w:cs="仿宋"/>
          <w:sz w:val="32"/>
          <w:lang w:val="en-US"/>
        </w:rPr>
        <w:t>的通知</w:t>
      </w:r>
      <w:proofErr w:type="gramStart"/>
      <w:r w:rsidRPr="000124CA">
        <w:rPr>
          <w:rFonts w:ascii="仿宋_GB2312" w:hAnsi="Arial Narrow" w:cs="仿宋"/>
          <w:sz w:val="32"/>
          <w:lang w:val="en-US"/>
        </w:rPr>
        <w:t>》</w:t>
      </w:r>
      <w:proofErr w:type="gramEnd"/>
      <w:r w:rsidRPr="000124CA">
        <w:rPr>
          <w:rFonts w:ascii="仿宋_GB2312" w:hAnsi="Arial Narrow" w:cs="仿宋"/>
          <w:sz w:val="32"/>
          <w:lang w:val="en-US"/>
        </w:rPr>
        <w:t>（</w:t>
      </w:r>
      <w:proofErr w:type="gramStart"/>
      <w:r w:rsidRPr="000124CA">
        <w:rPr>
          <w:rFonts w:ascii="仿宋_GB2312" w:hAnsi="Arial Narrow" w:cs="仿宋"/>
          <w:sz w:val="32"/>
          <w:lang w:val="en-US"/>
        </w:rPr>
        <w:t>青财绩</w:t>
      </w:r>
      <w:proofErr w:type="gramEnd"/>
      <w:r w:rsidRPr="000124CA">
        <w:rPr>
          <w:rFonts w:ascii="仿宋_GB2312" w:hAnsi="Arial Narrow" w:cs="仿宋"/>
          <w:sz w:val="32"/>
          <w:lang w:val="en-US"/>
        </w:rPr>
        <w:t>〔2020〕6号）文件确定，绩效评价结果采取评分和评级相结合的方式，分为四个级别：总分设置为100分，等级划分为四档：90（含）-100分为优、80（含）-90分为良、70（含）-80分为中、70分以下为差。</w:t>
      </w:r>
    </w:p>
    <w:p w:rsidR="008B1AD4" w:rsidRPr="000124CA" w:rsidRDefault="008B1AD4" w:rsidP="000124CA">
      <w:pPr>
        <w:pStyle w:val="a2"/>
        <w:ind w:firstLine="640"/>
        <w:rPr>
          <w:rFonts w:ascii="仿宋_GB2312" w:hAnsi="Arial Narrow" w:cs="仿宋"/>
          <w:sz w:val="32"/>
          <w:lang w:val="en-US"/>
        </w:rPr>
      </w:pPr>
    </w:p>
    <w:p w:rsidR="008B1AD4" w:rsidRPr="00895D82" w:rsidRDefault="0060773E">
      <w:pPr>
        <w:pStyle w:val="2"/>
        <w:ind w:hanging="142"/>
        <w:rPr>
          <w:rFonts w:ascii="Arial Narrow" w:eastAsia="仿宋" w:hAnsi="Arial Narrow" w:cs="楷体"/>
          <w:bCs w:val="0"/>
          <w:lang w:val="en-US"/>
        </w:rPr>
      </w:pPr>
      <w:bookmarkStart w:id="12" w:name="_Toc78396371"/>
      <w:r w:rsidRPr="00895D82">
        <w:rPr>
          <w:rFonts w:ascii="Arial Narrow" w:eastAsia="仿宋" w:hAnsi="Arial Narrow" w:cs="楷体"/>
          <w:bCs w:val="0"/>
          <w:lang w:val="en-US"/>
        </w:rPr>
        <w:t>绩效评价人员组成</w:t>
      </w:r>
      <w:bookmarkEnd w:id="12"/>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财政局绩效评价专家小组。</w:t>
      </w:r>
    </w:p>
    <w:p w:rsidR="008B1AD4" w:rsidRPr="000124CA" w:rsidRDefault="0060773E" w:rsidP="000124CA">
      <w:pPr>
        <w:pStyle w:val="a2"/>
        <w:ind w:firstLine="640"/>
        <w:rPr>
          <w:rFonts w:ascii="仿宋_GB2312" w:hAnsi="Arial Narrow" w:cs="仿宋"/>
          <w:sz w:val="32"/>
          <w:lang w:val="en-US"/>
        </w:rPr>
      </w:pPr>
      <w:bookmarkStart w:id="13" w:name="_Toc78396372"/>
      <w:r w:rsidRPr="000124CA">
        <w:rPr>
          <w:rFonts w:ascii="仿宋_GB2312" w:hAnsi="Arial Narrow" w:cs="仿宋"/>
          <w:sz w:val="32"/>
          <w:lang w:val="en-US"/>
        </w:rPr>
        <w:t>绩效评价工作过程</w:t>
      </w:r>
      <w:bookmarkEnd w:id="13"/>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5C0F66">
        <w:rPr>
          <w:rFonts w:ascii="仿宋_GB2312" w:hAnsi="Arial Narrow" w:cs="仿宋" w:hint="eastAsia"/>
          <w:sz w:val="32"/>
          <w:lang w:val="en-US"/>
        </w:rPr>
        <w:t>．</w:t>
      </w:r>
      <w:r w:rsidR="0060773E" w:rsidRPr="000124CA">
        <w:rPr>
          <w:rFonts w:ascii="仿宋_GB2312" w:hAnsi="Arial Narrow" w:cs="仿宋"/>
          <w:sz w:val="32"/>
          <w:lang w:val="en-US"/>
        </w:rPr>
        <w:t>设计绩效评价指标体系。</w:t>
      </w:r>
    </w:p>
    <w:p w:rsidR="008B1AD4" w:rsidRPr="000124CA" w:rsidRDefault="0060773E" w:rsidP="000124CA">
      <w:pPr>
        <w:pStyle w:val="a2"/>
        <w:ind w:firstLine="640"/>
        <w:rPr>
          <w:rFonts w:ascii="仿宋_GB2312" w:hAnsi="Arial Narrow" w:cs="仿宋"/>
          <w:sz w:val="32"/>
          <w:lang w:val="en-US"/>
        </w:rPr>
      </w:pPr>
      <w:r w:rsidRPr="000124CA">
        <w:rPr>
          <w:rFonts w:ascii="仿宋_GB2312" w:hAnsi="Arial Narrow" w:cs="仿宋"/>
          <w:sz w:val="32"/>
          <w:lang w:val="en-US"/>
        </w:rPr>
        <w:t>通过充分沟通，进一步细化绩效评价指标体系，设计绩效评价调查问卷和相关统计表格。</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5C0F66">
        <w:rPr>
          <w:rFonts w:ascii="仿宋_GB2312" w:hAnsi="Arial Narrow" w:cs="仿宋" w:hint="eastAsia"/>
          <w:sz w:val="32"/>
          <w:lang w:val="en-US"/>
        </w:rPr>
        <w:t>．</w:t>
      </w:r>
      <w:r w:rsidR="0060773E" w:rsidRPr="000124CA">
        <w:rPr>
          <w:rFonts w:ascii="仿宋_GB2312" w:hAnsi="Arial Narrow" w:cs="仿宋"/>
          <w:sz w:val="32"/>
          <w:lang w:val="en-US"/>
        </w:rPr>
        <w:t>根据绩效评价要求，通知各部门提前做好绩效评价组织准备工作。</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5C0F66">
        <w:rPr>
          <w:rFonts w:ascii="仿宋_GB2312" w:hAnsi="Arial Narrow" w:cs="仿宋" w:hint="eastAsia"/>
          <w:sz w:val="32"/>
          <w:lang w:val="en-US"/>
        </w:rPr>
        <w:t>．</w:t>
      </w:r>
      <w:r w:rsidR="0060773E" w:rsidRPr="000124CA">
        <w:rPr>
          <w:rFonts w:ascii="仿宋_GB2312" w:hAnsi="Arial Narrow" w:cs="仿宋"/>
          <w:sz w:val="32"/>
          <w:lang w:val="en-US"/>
        </w:rPr>
        <w:t>开展绩效评价现场工作。与各部门负责人及相关人员座谈，收集相关资料。</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4</w:t>
      </w:r>
      <w:r w:rsidR="005C0F66">
        <w:rPr>
          <w:rFonts w:ascii="仿宋_GB2312" w:hAnsi="Arial Narrow" w:cs="仿宋" w:hint="eastAsia"/>
          <w:sz w:val="32"/>
          <w:lang w:val="en-US"/>
        </w:rPr>
        <w:t>．</w:t>
      </w:r>
      <w:r w:rsidR="0060773E" w:rsidRPr="000124CA">
        <w:rPr>
          <w:rFonts w:ascii="仿宋_GB2312" w:hAnsi="Arial Narrow" w:cs="仿宋"/>
          <w:sz w:val="32"/>
          <w:lang w:val="en-US"/>
        </w:rPr>
        <w:t>查看各类管理档案和相关财务会计资料。</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5</w:t>
      </w:r>
      <w:r w:rsidR="005C0F66">
        <w:rPr>
          <w:rFonts w:ascii="仿宋_GB2312" w:hAnsi="Arial Narrow" w:cs="仿宋" w:hint="eastAsia"/>
          <w:sz w:val="32"/>
          <w:lang w:val="en-US"/>
        </w:rPr>
        <w:t>．</w:t>
      </w:r>
      <w:r w:rsidR="0060773E" w:rsidRPr="000124CA">
        <w:rPr>
          <w:rFonts w:ascii="仿宋_GB2312" w:hAnsi="Arial Narrow" w:cs="仿宋"/>
          <w:sz w:val="32"/>
          <w:lang w:val="en-US"/>
        </w:rPr>
        <w:t>采取问卷调查等方式对实施情况进行核实、取证。</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6</w:t>
      </w:r>
      <w:r w:rsidR="005C0F66">
        <w:rPr>
          <w:rFonts w:ascii="仿宋_GB2312" w:hAnsi="Arial Narrow" w:cs="仿宋" w:hint="eastAsia"/>
          <w:sz w:val="32"/>
          <w:lang w:val="en-US"/>
        </w:rPr>
        <w:t>．</w:t>
      </w:r>
      <w:r w:rsidR="0060773E" w:rsidRPr="000124CA">
        <w:rPr>
          <w:rFonts w:ascii="仿宋_GB2312" w:hAnsi="Arial Narrow" w:cs="仿宋"/>
          <w:sz w:val="32"/>
          <w:lang w:val="en-US"/>
        </w:rPr>
        <w:t>评价小组就发现的问题与相关部门、人员进行沟通确认。</w:t>
      </w:r>
    </w:p>
    <w:p w:rsidR="008B1AD4"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7</w:t>
      </w:r>
      <w:r w:rsidR="005C0F66">
        <w:rPr>
          <w:rFonts w:ascii="仿宋_GB2312" w:hAnsi="Arial Narrow" w:cs="仿宋" w:hint="eastAsia"/>
          <w:sz w:val="32"/>
          <w:lang w:val="en-US"/>
        </w:rPr>
        <w:t>．</w:t>
      </w:r>
      <w:r w:rsidR="0060773E" w:rsidRPr="000124CA">
        <w:rPr>
          <w:rFonts w:ascii="仿宋_GB2312" w:hAnsi="Arial Narrow" w:cs="仿宋"/>
          <w:sz w:val="32"/>
          <w:lang w:val="en-US"/>
        </w:rPr>
        <w:t>资料整理分析，撰写报告。</w:t>
      </w:r>
    </w:p>
    <w:p w:rsidR="008B1AD4" w:rsidRPr="000124CA" w:rsidRDefault="008B1AD4" w:rsidP="000124CA">
      <w:pPr>
        <w:pStyle w:val="a2"/>
        <w:ind w:firstLine="640"/>
        <w:rPr>
          <w:rFonts w:ascii="仿宋_GB2312" w:hAnsi="Arial Narrow" w:cs="仿宋"/>
          <w:sz w:val="32"/>
          <w:lang w:val="en-US"/>
        </w:rPr>
      </w:pPr>
    </w:p>
    <w:p w:rsidR="008B1AD4" w:rsidRPr="00895D82" w:rsidRDefault="00612873" w:rsidP="000124CA">
      <w:pPr>
        <w:pStyle w:val="1"/>
        <w:ind w:left="0" w:firstLineChars="200" w:firstLine="640"/>
        <w:rPr>
          <w:rFonts w:ascii="Arial Narrow" w:hAnsi="Arial Narrow"/>
        </w:rPr>
      </w:pPr>
      <w:bookmarkStart w:id="14" w:name="_Toc78396373"/>
      <w:r w:rsidRPr="00895D82">
        <w:rPr>
          <w:rFonts w:ascii="Arial Narrow" w:eastAsia="仿宋" w:hAnsi="Arial Narrow" w:cs="黑体"/>
          <w:b/>
          <w:bCs w:val="0"/>
          <w:lang w:val="en-US"/>
        </w:rPr>
        <w:t>指标分析及评价结论</w:t>
      </w:r>
      <w:bookmarkEnd w:id="14"/>
    </w:p>
    <w:p w:rsidR="008B1AD4" w:rsidRPr="00895D82" w:rsidRDefault="00612873" w:rsidP="00612873">
      <w:pPr>
        <w:pStyle w:val="2"/>
        <w:rPr>
          <w:rFonts w:ascii="Arial Narrow" w:eastAsia="仿宋" w:hAnsi="Arial Narrow" w:cs="楷体"/>
          <w:bCs w:val="0"/>
          <w:lang w:val="en-US"/>
        </w:rPr>
      </w:pPr>
      <w:bookmarkStart w:id="15" w:name="_Toc78396374"/>
      <w:r w:rsidRPr="00895D82">
        <w:rPr>
          <w:rFonts w:ascii="Arial Narrow" w:eastAsia="仿宋" w:hAnsi="Arial Narrow" w:cs="楷体"/>
          <w:bCs w:val="0"/>
          <w:lang w:val="en-US"/>
        </w:rPr>
        <w:t>绩效评价指标体系分析</w:t>
      </w:r>
      <w:bookmarkEnd w:id="15"/>
    </w:p>
    <w:p w:rsidR="00612873"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5C0F66">
        <w:rPr>
          <w:rFonts w:ascii="仿宋_GB2312" w:hAnsi="Arial Narrow" w:cs="仿宋" w:hint="eastAsia"/>
          <w:sz w:val="32"/>
          <w:lang w:val="en-US"/>
        </w:rPr>
        <w:t>．</w:t>
      </w:r>
      <w:r w:rsidR="00612873" w:rsidRPr="000124CA">
        <w:rPr>
          <w:rFonts w:ascii="仿宋_GB2312" w:hAnsi="Arial Narrow" w:cs="仿宋"/>
          <w:sz w:val="32"/>
          <w:lang w:val="en-US"/>
        </w:rPr>
        <w:t>投入方面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指标分值10分，得分</w:t>
      </w:r>
      <w:r w:rsidR="00B668F5" w:rsidRPr="000124CA">
        <w:rPr>
          <w:rFonts w:ascii="仿宋_GB2312" w:hAnsi="Arial Narrow" w:cs="仿宋" w:hint="eastAsia"/>
          <w:sz w:val="32"/>
          <w:lang w:val="en-US"/>
        </w:rPr>
        <w:t>7.4</w:t>
      </w:r>
      <w:r w:rsidRPr="000124CA">
        <w:rPr>
          <w:rFonts w:ascii="仿宋_GB2312" w:hAnsi="Arial Narrow" w:cs="仿宋"/>
          <w:sz w:val="32"/>
          <w:lang w:val="en-US"/>
        </w:rPr>
        <w:t xml:space="preserve">分。投入二级指标共 2 </w:t>
      </w:r>
      <w:proofErr w:type="gramStart"/>
      <w:r w:rsidRPr="000124CA">
        <w:rPr>
          <w:rFonts w:ascii="仿宋_GB2312" w:hAnsi="Arial Narrow" w:cs="仿宋"/>
          <w:sz w:val="32"/>
          <w:lang w:val="en-US"/>
        </w:rPr>
        <w:t>个</w:t>
      </w:r>
      <w:proofErr w:type="gramEnd"/>
      <w:r w:rsidRPr="000124CA">
        <w:rPr>
          <w:rFonts w:ascii="仿宋_GB2312" w:hAnsi="Arial Narrow" w:cs="仿宋"/>
          <w:sz w:val="32"/>
          <w:lang w:val="en-US"/>
        </w:rPr>
        <w:t>。其中：绩效目标设定三级指标2个，预算编制指标三级指标2个。</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从绩效目标设定合理性上看，青岛市住房公积金中心2020年部门所设立的整体绩效目标合理性方面紧紧围绕住房公积金归集、使用等核心工作。同时从明确性上看，结合青岛市住房公积金中心2020年工作要点，基本清晰，但工作任务分解和清晰量化指标方面仍有待提升，扣1分。绩效目标设定基本合理，绩效指标相对明确，本项指标标准分为5分，实际得分</w:t>
      </w:r>
      <w:r w:rsidR="00E9545C" w:rsidRPr="000124CA">
        <w:rPr>
          <w:rFonts w:ascii="仿宋_GB2312" w:hAnsi="Arial Narrow" w:cs="仿宋"/>
          <w:sz w:val="32"/>
          <w:lang w:val="en-US"/>
        </w:rPr>
        <w:t>3</w:t>
      </w:r>
      <w:r w:rsidRPr="000124CA">
        <w:rPr>
          <w:rFonts w:ascii="仿宋_GB2312" w:hAnsi="Arial Narrow" w:cs="仿宋"/>
          <w:sz w:val="32"/>
          <w:lang w:val="en-US"/>
        </w:rPr>
        <w:t>分。</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从预算编制来看，预算编制金额基本合理，能与部门（单位）绩效目标相匹配，可以基本反映和考核部门（单位）预算测算过程及编制情况，但2020年实际政府采购金额1,295.78万元，政府采购预算数2,616.70万元，政府采购执行率49.52%，预算测算不够精确，扣1分。同时，预算编制通过集体研究决策，决策过程基本规范。本项指标标准分为5分，实际得分</w:t>
      </w:r>
      <w:r w:rsidR="00E9545C" w:rsidRPr="000124CA">
        <w:rPr>
          <w:rFonts w:ascii="仿宋_GB2312" w:hAnsi="Arial Narrow" w:cs="仿宋"/>
          <w:sz w:val="32"/>
          <w:lang w:val="en-US"/>
        </w:rPr>
        <w:t>4.4</w:t>
      </w:r>
      <w:r w:rsidRPr="000124CA">
        <w:rPr>
          <w:rFonts w:ascii="仿宋_GB2312" w:hAnsi="Arial Narrow" w:cs="仿宋"/>
          <w:sz w:val="32"/>
          <w:lang w:val="en-US"/>
        </w:rPr>
        <w:t>分。</w:t>
      </w:r>
    </w:p>
    <w:p w:rsidR="00612873" w:rsidRPr="000124CA" w:rsidRDefault="00612873" w:rsidP="000124CA">
      <w:pPr>
        <w:pStyle w:val="a2"/>
        <w:ind w:firstLine="640"/>
        <w:rPr>
          <w:rFonts w:ascii="仿宋_GB2312" w:hAnsi="Arial Narrow" w:cs="仿宋"/>
          <w:sz w:val="32"/>
          <w:lang w:val="en-US"/>
        </w:rPr>
      </w:pPr>
    </w:p>
    <w:p w:rsidR="00612873"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5C0F66">
        <w:rPr>
          <w:rFonts w:ascii="仿宋_GB2312" w:hAnsi="Arial Narrow" w:cs="仿宋" w:hint="eastAsia"/>
          <w:sz w:val="32"/>
          <w:lang w:val="en-US"/>
        </w:rPr>
        <w:t>．</w:t>
      </w:r>
      <w:r w:rsidR="00612873" w:rsidRPr="000124CA">
        <w:rPr>
          <w:rFonts w:ascii="仿宋_GB2312" w:hAnsi="Arial Narrow" w:cs="仿宋"/>
          <w:sz w:val="32"/>
          <w:lang w:val="en-US"/>
        </w:rPr>
        <w:t>过程方面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指标分值30分，得分</w:t>
      </w:r>
      <w:r w:rsidR="00BC42C8" w:rsidRPr="000124CA">
        <w:rPr>
          <w:rFonts w:ascii="仿宋_GB2312" w:hAnsi="Arial Narrow" w:cs="仿宋" w:hint="eastAsia"/>
          <w:sz w:val="32"/>
          <w:lang w:val="en-US"/>
        </w:rPr>
        <w:t>21.3</w:t>
      </w:r>
      <w:r w:rsidR="0098372E" w:rsidRPr="000124CA">
        <w:rPr>
          <w:rFonts w:ascii="仿宋_GB2312" w:hAnsi="Arial Narrow" w:cs="仿宋" w:hint="eastAsia"/>
          <w:sz w:val="32"/>
          <w:lang w:val="en-US"/>
        </w:rPr>
        <w:t>8</w:t>
      </w:r>
      <w:r w:rsidRPr="000124CA">
        <w:rPr>
          <w:rFonts w:ascii="仿宋_GB2312" w:hAnsi="Arial Narrow" w:cs="仿宋"/>
          <w:sz w:val="32"/>
          <w:lang w:val="en-US"/>
        </w:rPr>
        <w:t>分。过程二级指标共3个。其中：预算执行6个三级指标，预算管理4个三级指标，资产管理2个三级指标。</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lastRenderedPageBreak/>
        <w:t>（</w:t>
      </w:r>
      <w:r w:rsidR="00612873" w:rsidRPr="000124CA">
        <w:rPr>
          <w:rFonts w:ascii="仿宋_GB2312" w:hAnsi="Arial Narrow" w:cs="仿宋"/>
          <w:sz w:val="32"/>
          <w:lang w:val="en-US"/>
        </w:rPr>
        <w:t>1）预算执行方面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2020年预算执行数18,513.25万元，年初预算19,407.87万元，调整</w:t>
      </w:r>
      <w:proofErr w:type="gramStart"/>
      <w:r w:rsidRPr="000124CA">
        <w:rPr>
          <w:rFonts w:ascii="仿宋_GB2312" w:hAnsi="Arial Narrow" w:cs="仿宋"/>
          <w:sz w:val="32"/>
          <w:lang w:val="en-US"/>
        </w:rPr>
        <w:t>后预算</w:t>
      </w:r>
      <w:proofErr w:type="gramEnd"/>
      <w:r w:rsidRPr="000124CA">
        <w:rPr>
          <w:rFonts w:ascii="仿宋_GB2312" w:hAnsi="Arial Narrow" w:cs="仿宋"/>
          <w:sz w:val="32"/>
          <w:lang w:val="en-US"/>
        </w:rPr>
        <w:t>总额19,787.48万元，预算执行率93.56%，本项指标标准分为3分，实际得分2.03分。</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2020年预算执行过程中，不存在擅自调整支出内容情况。本项指标标准分为2分，实际得分2分。</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2020年专项资金30,476.55万元，3月底支付专项资金0.00万，实际支付进度0.00%，既定支付进度30%，3月底支付进度率为0.00%；6月底支出专项资金0.00万，实际支付进度0.00%，既定支付进度70%，6月底支付进度率0.00%；9月底支付专项资金30,476.55万，实际支付进度100%，既定支付进度85%，9月底支付进度率100%；12月底支付专项资金0.00万，实际支付进度100%，既定支付进度100%，12月底支付进度率100%。平均支付进度率50%。该指标标准得分为3分，实际得分0分。</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2020年</w:t>
      </w:r>
      <w:proofErr w:type="gramStart"/>
      <w:r w:rsidRPr="000124CA">
        <w:rPr>
          <w:rFonts w:ascii="仿宋_GB2312" w:hAnsi="Arial Narrow" w:cs="仿宋"/>
          <w:sz w:val="32"/>
          <w:lang w:val="en-US"/>
        </w:rPr>
        <w:t>无上年</w:t>
      </w:r>
      <w:proofErr w:type="gramEnd"/>
      <w:r w:rsidRPr="000124CA">
        <w:rPr>
          <w:rFonts w:ascii="仿宋_GB2312" w:hAnsi="Arial Narrow" w:cs="仿宋"/>
          <w:sz w:val="32"/>
          <w:lang w:val="en-US"/>
        </w:rPr>
        <w:t>结转资金。该指标标准得分为2分，实际得分2分。</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2019年预算数44.50万，决算数24.26万；2020年预算数72.54万，决算数21.72万；2020年</w:t>
      </w:r>
      <w:r w:rsidRPr="000124CA">
        <w:rPr>
          <w:rFonts w:ascii="仿宋_GB2312" w:hAnsi="Arial Narrow" w:cs="仿宋"/>
          <w:sz w:val="32"/>
          <w:lang w:val="en-US"/>
        </w:rPr>
        <w:t>“</w:t>
      </w:r>
      <w:r w:rsidRPr="000124CA">
        <w:rPr>
          <w:rFonts w:ascii="仿宋_GB2312" w:hAnsi="Arial Narrow" w:cs="仿宋"/>
          <w:sz w:val="32"/>
          <w:lang w:val="en-US"/>
        </w:rPr>
        <w:t>三公经费</w:t>
      </w:r>
      <w:r w:rsidRPr="000124CA">
        <w:rPr>
          <w:rFonts w:ascii="仿宋_GB2312" w:hAnsi="Arial Narrow" w:cs="仿宋"/>
          <w:sz w:val="32"/>
          <w:lang w:val="en-US"/>
        </w:rPr>
        <w:t>”</w:t>
      </w:r>
      <w:r w:rsidRPr="000124CA">
        <w:rPr>
          <w:rFonts w:ascii="仿宋_GB2312" w:hAnsi="Arial Narrow" w:cs="仿宋"/>
          <w:sz w:val="32"/>
          <w:lang w:val="en-US"/>
        </w:rPr>
        <w:t>总额小于上年度</w:t>
      </w:r>
      <w:r w:rsidRPr="000124CA">
        <w:rPr>
          <w:rFonts w:ascii="仿宋_GB2312" w:hAnsi="Arial Narrow" w:cs="仿宋"/>
          <w:sz w:val="32"/>
          <w:lang w:val="en-US"/>
        </w:rPr>
        <w:t>“</w:t>
      </w:r>
      <w:r w:rsidRPr="000124CA">
        <w:rPr>
          <w:rFonts w:ascii="仿宋_GB2312" w:hAnsi="Arial Narrow" w:cs="仿宋"/>
          <w:sz w:val="32"/>
          <w:lang w:val="en-US"/>
        </w:rPr>
        <w:t>三公经费</w:t>
      </w:r>
      <w:r w:rsidRPr="000124CA">
        <w:rPr>
          <w:rFonts w:ascii="仿宋_GB2312" w:hAnsi="Arial Narrow" w:cs="仿宋"/>
          <w:sz w:val="32"/>
          <w:lang w:val="en-US"/>
        </w:rPr>
        <w:t>”</w:t>
      </w:r>
      <w:r w:rsidRPr="000124CA">
        <w:rPr>
          <w:rFonts w:ascii="仿宋_GB2312" w:hAnsi="Arial Narrow" w:cs="仿宋"/>
          <w:sz w:val="32"/>
          <w:lang w:val="en-US"/>
        </w:rPr>
        <w:t>总额。该指标标准得分为2分，实际得分2分。</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2020年实际政府采购金额1,295.78万元，政府采购预算数2,616.70万元，政府采购执行率49.52%。该指标标准得分为3分，实际得分0分。</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2）预算管理方面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市公积金中心结合自身实际制定了预算资金管理办法、内部财务管理制度、会计核算制度等管理制度，各项管理制</w:t>
      </w:r>
      <w:r w:rsidRPr="000124CA">
        <w:rPr>
          <w:rFonts w:ascii="仿宋_GB2312" w:hAnsi="Arial Narrow" w:cs="仿宋"/>
          <w:sz w:val="32"/>
          <w:lang w:val="en-US"/>
        </w:rPr>
        <w:lastRenderedPageBreak/>
        <w:t>度合法、合</w:t>
      </w:r>
      <w:proofErr w:type="gramStart"/>
      <w:r w:rsidRPr="000124CA">
        <w:rPr>
          <w:rFonts w:ascii="仿宋_GB2312" w:hAnsi="Arial Narrow" w:cs="仿宋"/>
          <w:sz w:val="32"/>
          <w:lang w:val="en-US"/>
        </w:rPr>
        <w:t>规</w:t>
      </w:r>
      <w:proofErr w:type="gramEnd"/>
      <w:r w:rsidRPr="000124CA">
        <w:rPr>
          <w:rFonts w:ascii="仿宋_GB2312" w:hAnsi="Arial Narrow" w:cs="仿宋"/>
          <w:sz w:val="32"/>
          <w:lang w:val="en-US"/>
        </w:rPr>
        <w:t>、相对完整并得到有效执行，预算管理制度原在财务管理制度作为一章单列，2020年修订后单独作为一项管理制度。2020年整体预算支出符合国家财经法规和财务管理制度以及有关专项资金管理办法的规定，资金的拨付审批程序规范，审批手续齐全。重大项目的开支经过了评估认证和集体决策，符合项目预算批复规定的用途，不存在截留、虚列支出等情况；并按照规定公开相关预决算信息，及时</w:t>
      </w:r>
      <w:proofErr w:type="gramStart"/>
      <w:r w:rsidRPr="000124CA">
        <w:rPr>
          <w:rFonts w:ascii="仿宋_GB2312" w:hAnsi="Arial Narrow" w:cs="仿宋"/>
          <w:sz w:val="32"/>
          <w:lang w:val="en-US"/>
        </w:rPr>
        <w:t>公开青办发</w:t>
      </w:r>
      <w:proofErr w:type="gramEnd"/>
      <w:r w:rsidRPr="000124CA">
        <w:rPr>
          <w:rFonts w:ascii="仿宋_GB2312" w:hAnsi="Arial Narrow" w:cs="仿宋"/>
          <w:sz w:val="32"/>
          <w:lang w:val="en-US"/>
        </w:rPr>
        <w:t>〔2016〕24号文件中所规定的与部门政府采购、资产管理、绩效管理等相关的信息；部门基础数据信息和会计信息资料真实、完整、准确。</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市公积金中心管理制度相对健全，资金使用合</w:t>
      </w:r>
      <w:proofErr w:type="gramStart"/>
      <w:r w:rsidRPr="000124CA">
        <w:rPr>
          <w:rFonts w:ascii="仿宋_GB2312" w:hAnsi="Arial Narrow" w:cs="仿宋"/>
          <w:sz w:val="32"/>
          <w:lang w:val="en-US"/>
        </w:rPr>
        <w:t>规</w:t>
      </w:r>
      <w:proofErr w:type="gramEnd"/>
      <w:r w:rsidRPr="000124CA">
        <w:rPr>
          <w:rFonts w:ascii="仿宋_GB2312" w:hAnsi="Arial Narrow" w:cs="仿宋"/>
          <w:sz w:val="32"/>
          <w:lang w:val="en-US"/>
        </w:rPr>
        <w:t>，按政府信息公开有关规定公开预决算信息，基础信息真实、完整、准确。预算管理指标标准得分为9分，实际得分9分。</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3）资产管理方面</w:t>
      </w:r>
    </w:p>
    <w:p w:rsidR="00947266" w:rsidRPr="000124CA" w:rsidRDefault="00947266" w:rsidP="000124CA">
      <w:pPr>
        <w:pStyle w:val="a2"/>
        <w:ind w:firstLine="640"/>
        <w:rPr>
          <w:rFonts w:ascii="仿宋_GB2312" w:hAnsi="Arial Narrow" w:cs="仿宋"/>
          <w:sz w:val="32"/>
          <w:lang w:val="en-US"/>
        </w:rPr>
      </w:pPr>
      <w:r w:rsidRPr="000124CA">
        <w:rPr>
          <w:rFonts w:ascii="仿宋_GB2312" w:hAnsi="Arial Narrow" w:cs="仿宋"/>
          <w:sz w:val="32"/>
          <w:lang w:val="en-US"/>
        </w:rPr>
        <w:t>市公积金中心</w:t>
      </w:r>
      <w:r w:rsidR="00D33D0D" w:rsidRPr="000124CA">
        <w:rPr>
          <w:rFonts w:ascii="仿宋_GB2312" w:hAnsi="Arial Narrow" w:cs="仿宋"/>
          <w:sz w:val="32"/>
          <w:lang w:val="en-US"/>
        </w:rPr>
        <w:t>个别固定资产利用率不高</w:t>
      </w:r>
      <w:r w:rsidRPr="000124CA">
        <w:rPr>
          <w:rFonts w:ascii="仿宋_GB2312" w:hAnsi="Arial Narrow" w:cs="仿宋"/>
          <w:sz w:val="32"/>
          <w:lang w:val="en-US"/>
        </w:rPr>
        <w:t>，经抽查，部分机房设备已经老化（主要是2004年至2009年间初设时购买的设备），基本</w:t>
      </w:r>
      <w:proofErr w:type="gramStart"/>
      <w:r w:rsidRPr="000124CA">
        <w:rPr>
          <w:rFonts w:ascii="仿宋_GB2312" w:hAnsi="Arial Narrow" w:cs="仿宋"/>
          <w:sz w:val="32"/>
          <w:lang w:val="en-US"/>
        </w:rPr>
        <w:t>处于冷备状态</w:t>
      </w:r>
      <w:proofErr w:type="gramEnd"/>
      <w:r w:rsidRPr="000124CA">
        <w:rPr>
          <w:rFonts w:ascii="仿宋_GB2312" w:hAnsi="Arial Narrow" w:cs="仿宋"/>
          <w:sz w:val="32"/>
          <w:lang w:val="en-US"/>
        </w:rPr>
        <w:t>。资产利用率为</w:t>
      </w:r>
      <w:r w:rsidR="00487475" w:rsidRPr="000124CA">
        <w:rPr>
          <w:rFonts w:ascii="仿宋_GB2312" w:hAnsi="Arial Narrow" w:cs="仿宋" w:hint="eastAsia"/>
          <w:sz w:val="32"/>
          <w:lang w:val="en-US"/>
        </w:rPr>
        <w:t>95.79</w:t>
      </w:r>
      <w:r w:rsidRPr="000124CA">
        <w:rPr>
          <w:rFonts w:ascii="仿宋_GB2312" w:hAnsi="Arial Narrow" w:cs="仿宋"/>
          <w:sz w:val="32"/>
          <w:lang w:val="en-US"/>
        </w:rPr>
        <w:t>%。该指标标准得分为3分，实际得分</w:t>
      </w:r>
      <w:r w:rsidR="00396579" w:rsidRPr="000124CA">
        <w:rPr>
          <w:rFonts w:ascii="仿宋_GB2312" w:hAnsi="Arial Narrow" w:cs="仿宋" w:hint="eastAsia"/>
          <w:sz w:val="32"/>
          <w:lang w:val="en-US"/>
        </w:rPr>
        <w:t>2.25</w:t>
      </w:r>
      <w:r w:rsidRPr="000124CA">
        <w:rPr>
          <w:rFonts w:ascii="仿宋_GB2312" w:hAnsi="Arial Narrow" w:cs="仿宋"/>
          <w:sz w:val="32"/>
          <w:lang w:val="en-US"/>
        </w:rPr>
        <w:t>分。</w:t>
      </w:r>
    </w:p>
    <w:p w:rsidR="00521093" w:rsidRPr="000124CA" w:rsidRDefault="00521093" w:rsidP="000124CA">
      <w:pPr>
        <w:pStyle w:val="a2"/>
        <w:ind w:firstLine="640"/>
        <w:rPr>
          <w:rFonts w:ascii="仿宋_GB2312" w:hAnsi="Arial Narrow" w:cs="仿宋"/>
          <w:sz w:val="32"/>
          <w:lang w:val="en-US"/>
        </w:rPr>
      </w:pPr>
      <w:r w:rsidRPr="000124CA">
        <w:rPr>
          <w:rFonts w:ascii="仿宋_GB2312" w:hAnsi="Arial Narrow" w:cs="仿宋"/>
          <w:sz w:val="32"/>
          <w:lang w:val="en-US"/>
        </w:rPr>
        <w:t>资产管理规范性，市公积金中心2010年制定《青岛市住房公积金管理中心固定资产管理制度》，制度合法合</w:t>
      </w:r>
      <w:proofErr w:type="gramStart"/>
      <w:r w:rsidRPr="000124CA">
        <w:rPr>
          <w:rFonts w:ascii="仿宋_GB2312" w:hAnsi="Arial Narrow" w:cs="仿宋"/>
          <w:sz w:val="32"/>
          <w:lang w:val="en-US"/>
        </w:rPr>
        <w:t>规</w:t>
      </w:r>
      <w:proofErr w:type="gramEnd"/>
      <w:r w:rsidRPr="000124CA">
        <w:rPr>
          <w:rFonts w:ascii="仿宋_GB2312" w:hAnsi="Arial Narrow" w:cs="仿宋"/>
          <w:sz w:val="32"/>
          <w:lang w:val="en-US"/>
        </w:rPr>
        <w:t>完整，但制度执行方面存在不足。2020年</w:t>
      </w:r>
      <w:r w:rsidR="008203DF" w:rsidRPr="000124CA">
        <w:rPr>
          <w:rFonts w:ascii="仿宋_GB2312" w:hAnsi="Arial Narrow" w:cs="仿宋"/>
          <w:sz w:val="32"/>
          <w:lang w:val="en-US"/>
        </w:rPr>
        <w:t>末</w:t>
      </w:r>
      <w:r w:rsidRPr="000124CA">
        <w:rPr>
          <w:rFonts w:ascii="仿宋_GB2312" w:hAnsi="Arial Narrow" w:cs="仿宋" w:hint="eastAsia"/>
          <w:sz w:val="32"/>
          <w:lang w:val="en-US"/>
        </w:rPr>
        <w:t>对固定资产进行清查盘点但未形成盘点报告。</w:t>
      </w:r>
      <w:r w:rsidRPr="000124CA">
        <w:rPr>
          <w:rFonts w:ascii="仿宋_GB2312" w:hAnsi="Arial Narrow" w:cs="仿宋"/>
          <w:sz w:val="32"/>
          <w:lang w:val="en-US"/>
        </w:rPr>
        <w:t>个别管理处存在设备实际已转移到其他处室，但资产管理系统未做相应调整的情况，该指标标准得分为3分，实际得分</w:t>
      </w:r>
      <w:r w:rsidR="007052C6" w:rsidRPr="000124CA">
        <w:rPr>
          <w:rFonts w:ascii="仿宋_GB2312" w:hAnsi="Arial Narrow" w:cs="仿宋"/>
          <w:sz w:val="32"/>
          <w:lang w:val="en-US"/>
        </w:rPr>
        <w:t>2.</w:t>
      </w:r>
      <w:r w:rsidR="007052C6" w:rsidRPr="000124CA">
        <w:rPr>
          <w:rFonts w:ascii="仿宋_GB2312" w:hAnsi="Arial Narrow" w:cs="仿宋" w:hint="eastAsia"/>
          <w:sz w:val="32"/>
          <w:lang w:val="en-US"/>
        </w:rPr>
        <w:t>1</w:t>
      </w:r>
      <w:r w:rsidRPr="000124CA">
        <w:rPr>
          <w:rFonts w:ascii="仿宋_GB2312" w:hAnsi="Arial Narrow" w:cs="仿宋"/>
          <w:sz w:val="32"/>
          <w:lang w:val="en-US"/>
        </w:rPr>
        <w:t>分。</w:t>
      </w:r>
    </w:p>
    <w:p w:rsidR="00612873" w:rsidRPr="000124CA" w:rsidRDefault="00612873" w:rsidP="000124CA">
      <w:pPr>
        <w:pStyle w:val="a2"/>
        <w:ind w:firstLine="640"/>
        <w:rPr>
          <w:rFonts w:ascii="仿宋_GB2312" w:hAnsi="Arial Narrow" w:cs="仿宋"/>
          <w:sz w:val="32"/>
          <w:lang w:val="en-US"/>
        </w:rPr>
      </w:pPr>
    </w:p>
    <w:p w:rsidR="00612873" w:rsidRPr="000124CA" w:rsidRDefault="00B97BF7"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5C0F66">
        <w:rPr>
          <w:rFonts w:ascii="仿宋_GB2312" w:hAnsi="Arial Narrow" w:cs="仿宋" w:hint="eastAsia"/>
          <w:sz w:val="32"/>
          <w:lang w:val="en-US"/>
        </w:rPr>
        <w:t>．</w:t>
      </w:r>
      <w:r w:rsidR="00612873" w:rsidRPr="000124CA">
        <w:rPr>
          <w:rFonts w:ascii="仿宋_GB2312" w:hAnsi="Arial Narrow" w:cs="仿宋"/>
          <w:sz w:val="32"/>
          <w:lang w:val="en-US"/>
        </w:rPr>
        <w:t>产出方面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指标分值30分，得分2</w:t>
      </w:r>
      <w:r w:rsidR="00E9545C" w:rsidRPr="000124CA">
        <w:rPr>
          <w:rFonts w:ascii="仿宋_GB2312" w:hAnsi="Arial Narrow" w:cs="仿宋"/>
          <w:sz w:val="32"/>
          <w:lang w:val="en-US"/>
        </w:rPr>
        <w:t>8.5</w:t>
      </w:r>
      <w:r w:rsidRPr="000124CA">
        <w:rPr>
          <w:rFonts w:ascii="仿宋_GB2312" w:hAnsi="Arial Narrow" w:cs="仿宋"/>
          <w:sz w:val="32"/>
          <w:lang w:val="en-US"/>
        </w:rPr>
        <w:t>分。产出指标二级指标为职</w:t>
      </w:r>
      <w:r w:rsidRPr="000124CA">
        <w:rPr>
          <w:rFonts w:ascii="仿宋_GB2312" w:hAnsi="Arial Narrow" w:cs="仿宋"/>
          <w:sz w:val="32"/>
          <w:lang w:val="en-US"/>
        </w:rPr>
        <w:lastRenderedPageBreak/>
        <w:t>责履行情况，三级指标4个。</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1）实际完成率，青岛市住房公积金中心2020年工作要点中四大项共12个小项均已完成。</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2）完成及时率，在规定时限内及时完成的实际工作数与计划工作数相符。</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3）质量达标率，达到质量标准绩效标准值的实际工作数与计划工作数基本一致。但创优指标考核办得分为86.93分（创优目标：</w:t>
      </w:r>
      <w:proofErr w:type="gramStart"/>
      <w:r w:rsidR="00612873" w:rsidRPr="000124CA">
        <w:rPr>
          <w:rFonts w:ascii="仿宋_GB2312" w:hAnsi="Arial Narrow" w:cs="仿宋"/>
          <w:sz w:val="32"/>
          <w:lang w:val="en-US"/>
        </w:rPr>
        <w:t>助力全市</w:t>
      </w:r>
      <w:proofErr w:type="gramEnd"/>
      <w:r w:rsidR="00612873" w:rsidRPr="000124CA">
        <w:rPr>
          <w:rFonts w:ascii="仿宋_GB2312" w:hAnsi="Arial Narrow" w:cs="仿宋"/>
          <w:sz w:val="32"/>
          <w:lang w:val="en-US"/>
        </w:rPr>
        <w:t>共有产权住房建设、利用住房公积金筹集人才住房），</w:t>
      </w:r>
      <w:proofErr w:type="gramStart"/>
      <w:r w:rsidR="00612873" w:rsidRPr="000124CA">
        <w:rPr>
          <w:rFonts w:ascii="仿宋_GB2312" w:hAnsi="Arial Narrow" w:cs="仿宋"/>
          <w:sz w:val="32"/>
          <w:lang w:val="en-US"/>
        </w:rPr>
        <w:t>较重点</w:t>
      </w:r>
      <w:proofErr w:type="gramEnd"/>
      <w:r w:rsidR="00612873" w:rsidRPr="000124CA">
        <w:rPr>
          <w:rFonts w:ascii="仿宋_GB2312" w:hAnsi="Arial Narrow" w:cs="仿宋"/>
          <w:sz w:val="32"/>
          <w:lang w:val="en-US"/>
        </w:rPr>
        <w:t>目标得分100分相比得分低，和平均分89.78相比也偏低，扣1</w:t>
      </w:r>
      <w:r w:rsidR="00E9545C" w:rsidRPr="000124CA">
        <w:rPr>
          <w:rFonts w:ascii="仿宋_GB2312" w:hAnsi="Arial Narrow" w:cs="仿宋"/>
          <w:sz w:val="32"/>
          <w:lang w:val="en-US"/>
        </w:rPr>
        <w:t>.5</w:t>
      </w:r>
      <w:r w:rsidR="00612873" w:rsidRPr="000124CA">
        <w:rPr>
          <w:rFonts w:ascii="仿宋_GB2312" w:hAnsi="Arial Narrow" w:cs="仿宋"/>
          <w:sz w:val="32"/>
          <w:lang w:val="en-US"/>
        </w:rPr>
        <w:t>分。</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4）重点工作办结率，青岛</w:t>
      </w:r>
      <w:r w:rsidR="00AF1C44" w:rsidRPr="000124CA">
        <w:rPr>
          <w:rFonts w:ascii="仿宋_GB2312" w:hAnsi="Arial Narrow" w:cs="仿宋"/>
          <w:sz w:val="32"/>
          <w:lang w:val="en-US"/>
        </w:rPr>
        <w:t>市公积金</w:t>
      </w:r>
      <w:r w:rsidR="00612873" w:rsidRPr="000124CA">
        <w:rPr>
          <w:rFonts w:ascii="仿宋_GB2312" w:hAnsi="Arial Narrow" w:cs="仿宋"/>
          <w:sz w:val="32"/>
          <w:lang w:val="en-US"/>
        </w:rPr>
        <w:t>年度重点工作实际完成数与交办或下达数量一致。</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重点工作6项均已完成：2020全年实现增值收益11.83亿元，完成年度目标10.5亿元的112.67%；2020年1-12月，全市共收缴住房公积金250.63亿元，同比增长10.94%，完成年度目标240亿元的104.43%；2020年1-12月，共为职工发放住房公积金贷款122.6亿元，全市住房消费类提取金额164.7亿元，合计达287.3亿元，完成年度目标240亿元的119.7%；完善了住房公积金风险管理制度，提高风险管理工作效能；惠企利民力度加大；通过</w:t>
      </w:r>
      <w:proofErr w:type="gramStart"/>
      <w:r w:rsidRPr="000124CA">
        <w:rPr>
          <w:rFonts w:ascii="仿宋_GB2312" w:hAnsi="Arial Narrow" w:cs="仿宋"/>
          <w:sz w:val="32"/>
          <w:lang w:val="en-US"/>
        </w:rPr>
        <w:t>完善网办服务</w:t>
      </w:r>
      <w:proofErr w:type="gramEnd"/>
      <w:r w:rsidRPr="000124CA">
        <w:rPr>
          <w:rFonts w:ascii="仿宋_GB2312" w:hAnsi="Arial Narrow" w:cs="仿宋"/>
          <w:sz w:val="32"/>
          <w:lang w:val="en-US"/>
        </w:rPr>
        <w:t>功能、拓展业务办理渠道、实现更多服务事项</w:t>
      </w:r>
      <w:r w:rsidRPr="000124CA">
        <w:rPr>
          <w:rFonts w:ascii="仿宋_GB2312" w:hAnsi="Arial Narrow" w:cs="仿宋"/>
          <w:sz w:val="32"/>
          <w:lang w:val="en-US"/>
        </w:rPr>
        <w:t>“</w:t>
      </w:r>
      <w:r w:rsidRPr="000124CA">
        <w:rPr>
          <w:rFonts w:ascii="仿宋_GB2312" w:hAnsi="Arial Narrow" w:cs="仿宋"/>
          <w:sz w:val="32"/>
          <w:lang w:val="en-US"/>
        </w:rPr>
        <w:t>全市通办</w:t>
      </w:r>
      <w:r w:rsidRPr="000124CA">
        <w:rPr>
          <w:rFonts w:ascii="仿宋_GB2312" w:hAnsi="Arial Narrow" w:cs="仿宋"/>
          <w:sz w:val="32"/>
          <w:lang w:val="en-US"/>
        </w:rPr>
        <w:t>”“</w:t>
      </w:r>
      <w:r w:rsidRPr="000124CA">
        <w:rPr>
          <w:rFonts w:ascii="仿宋_GB2312" w:hAnsi="Arial Narrow" w:cs="仿宋"/>
          <w:sz w:val="32"/>
          <w:lang w:val="en-US"/>
        </w:rPr>
        <w:t>跨省通办</w:t>
      </w:r>
      <w:r w:rsidRPr="000124CA">
        <w:rPr>
          <w:rFonts w:ascii="仿宋_GB2312" w:hAnsi="Arial Narrow" w:cs="仿宋"/>
          <w:sz w:val="32"/>
          <w:lang w:val="en-US"/>
        </w:rPr>
        <w:t>”</w:t>
      </w:r>
      <w:r w:rsidRPr="000124CA">
        <w:rPr>
          <w:rFonts w:ascii="仿宋_GB2312" w:hAnsi="Arial Narrow" w:cs="仿宋"/>
          <w:sz w:val="32"/>
          <w:lang w:val="en-US"/>
        </w:rPr>
        <w:t>、优化贷款业务办理模式、推动服务提质增效，继续打造一流营商环境。</w:t>
      </w:r>
    </w:p>
    <w:p w:rsidR="00612873" w:rsidRPr="000124CA" w:rsidRDefault="00B97BF7" w:rsidP="000124CA">
      <w:pPr>
        <w:pStyle w:val="a2"/>
        <w:ind w:firstLine="640"/>
        <w:rPr>
          <w:rFonts w:ascii="仿宋_GB2312" w:hAnsi="Arial Narrow" w:cs="仿宋"/>
          <w:sz w:val="32"/>
          <w:lang w:val="en-US"/>
        </w:rPr>
      </w:pPr>
      <w:r w:rsidRPr="000124CA">
        <w:rPr>
          <w:rFonts w:ascii="仿宋_GB2312" w:hAnsi="Arial Narrow" w:cs="仿宋" w:hint="eastAsia"/>
          <w:sz w:val="32"/>
          <w:lang w:val="en-US"/>
        </w:rPr>
        <w:t>4</w:t>
      </w:r>
      <w:r w:rsidR="005C0F66">
        <w:rPr>
          <w:rFonts w:ascii="仿宋_GB2312" w:hAnsi="Arial Narrow" w:cs="仿宋" w:hint="eastAsia"/>
          <w:sz w:val="32"/>
          <w:lang w:val="en-US"/>
        </w:rPr>
        <w:t>．</w:t>
      </w:r>
      <w:r w:rsidR="00612873" w:rsidRPr="000124CA">
        <w:rPr>
          <w:rFonts w:ascii="仿宋_GB2312" w:hAnsi="Arial Narrow" w:cs="仿宋"/>
          <w:sz w:val="32"/>
          <w:lang w:val="en-US"/>
        </w:rPr>
        <w:t>效果方面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指标分值30分，得分28</w:t>
      </w:r>
      <w:r w:rsidR="00837D62" w:rsidRPr="000124CA">
        <w:rPr>
          <w:rFonts w:ascii="仿宋_GB2312" w:hAnsi="Arial Narrow" w:cs="仿宋"/>
          <w:sz w:val="32"/>
          <w:lang w:val="en-US"/>
        </w:rPr>
        <w:t>.5</w:t>
      </w:r>
      <w:r w:rsidRPr="000124CA">
        <w:rPr>
          <w:rFonts w:ascii="仿宋_GB2312" w:hAnsi="Arial Narrow" w:cs="仿宋"/>
          <w:sz w:val="32"/>
          <w:lang w:val="en-US"/>
        </w:rPr>
        <w:t>分。效果指标二级指标为履职效益，三级指标5个。</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1）经济效益</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住房公积金增值收益水平方面：2020全年实现增值收益11.83亿元，完成年度目标10.5亿元的112.67%。全年实现收缴住房公积金</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方面2020年收缴住房公积金250.63亿元，同比增长10.94%，完成年度目标240亿元的104.43%。两个指标均超额完成。本项指标标准分为5分，实际得分5分。</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2）社会效益</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覆盖面上，缴存群体进一步扩大。 2020年，新开户单位11668家,净增单位8082家；新开户职工20.11万人，净增职工7.32万人；实缴单位59778家，实缴职工179.63万人，缴存额259.94亿元，分别同比增长15.63%、4.25%、10.95%。增长率上均高于全国平均水平13.33%、 3.00%、 10.55%。</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重点支持中、低收入群体购房支持方面，2020年贷款职工中、低收入占96.14%，高于全国平均水平94.11%。</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社会效益的两个指标均已完成。本项指标标准分为5分，实际得分5分。</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3）行政效能，主要三个指标：</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信息化建设提升方面，2020年较2019年</w:t>
      </w:r>
      <w:proofErr w:type="gramStart"/>
      <w:r w:rsidRPr="000124CA">
        <w:rPr>
          <w:rFonts w:ascii="仿宋_GB2312" w:hAnsi="Arial Narrow" w:cs="仿宋"/>
          <w:sz w:val="32"/>
          <w:lang w:val="en-US"/>
        </w:rPr>
        <w:t>网办覆盖</w:t>
      </w:r>
      <w:proofErr w:type="gramEnd"/>
      <w:r w:rsidRPr="000124CA">
        <w:rPr>
          <w:rFonts w:ascii="仿宋_GB2312" w:hAnsi="Arial Narrow" w:cs="仿宋"/>
          <w:sz w:val="32"/>
          <w:lang w:val="en-US"/>
        </w:rPr>
        <w:t>全等信息化建设工作效果良好；服务水平提升方面，推行秒办、好差评等效果良好；</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上级部门考核总分949.22分，总位次62名，较2019年提升了8个位次；</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行政效能的三个指标均已基本完成。本项指标标准分为6分，实际得分4.5分。</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4）可持续效益，包括两个指标</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政策制度稳定性方面，2020年完善制度体系建设，制定</w:t>
      </w:r>
      <w:r w:rsidRPr="000124CA">
        <w:rPr>
          <w:rFonts w:ascii="仿宋_GB2312" w:hAnsi="Arial Narrow" w:cs="仿宋"/>
          <w:sz w:val="32"/>
          <w:lang w:val="en-US"/>
        </w:rPr>
        <w:lastRenderedPageBreak/>
        <w:t>出台涉及决策、业务、财务等8个领域的25项制度规定。</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资金安全性方面，2020年末，青岛市公积金个人住房贷款逾期额1545.19万元，逾期率0.29</w:t>
      </w:r>
      <w:r w:rsidRPr="000124CA">
        <w:rPr>
          <w:rFonts w:ascii="仿宋_GB2312" w:hAnsi="Arial Narrow" w:cs="仿宋"/>
          <w:sz w:val="32"/>
          <w:lang w:val="en-US"/>
        </w:rPr>
        <w:t>‰</w:t>
      </w:r>
      <w:r w:rsidRPr="000124CA">
        <w:rPr>
          <w:rFonts w:ascii="仿宋_GB2312" w:hAnsi="Arial Narrow" w:cs="仿宋"/>
          <w:sz w:val="32"/>
          <w:lang w:val="en-US"/>
        </w:rPr>
        <w:t>。个人贷款风险准备金余额68235.43万元。逾期额与个人贷款风险准备金余额比率为2.26%。截至2020年末，全国住房公积金个人住房贷款逾期额21.97 亿元，逾期率0.04%；住房公积金个人住房贷款风险准备金余额2466.92亿元，逾期额与贷款风险准备金余额比率为0.89%。青岛市逾期率、逾期额与风险准备金余额比率均优于全国平均水平。</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本项指标标准分为4分，实际得分</w:t>
      </w:r>
      <w:r w:rsidR="00837D62" w:rsidRPr="000124CA">
        <w:rPr>
          <w:rFonts w:ascii="仿宋_GB2312" w:hAnsi="Arial Narrow" w:cs="仿宋"/>
          <w:sz w:val="32"/>
          <w:lang w:val="en-US"/>
        </w:rPr>
        <w:t>4</w:t>
      </w:r>
      <w:r w:rsidRPr="000124CA">
        <w:rPr>
          <w:rFonts w:ascii="仿宋_GB2312" w:hAnsi="Arial Narrow" w:cs="仿宋"/>
          <w:sz w:val="32"/>
          <w:lang w:val="en-US"/>
        </w:rPr>
        <w:t>分。</w:t>
      </w:r>
    </w:p>
    <w:p w:rsidR="00612873" w:rsidRPr="000124CA" w:rsidRDefault="005C0F66" w:rsidP="000124CA">
      <w:pPr>
        <w:pStyle w:val="a2"/>
        <w:ind w:firstLine="640"/>
        <w:rPr>
          <w:rFonts w:ascii="仿宋_GB2312" w:hAnsi="Arial Narrow" w:cs="仿宋"/>
          <w:sz w:val="32"/>
          <w:lang w:val="en-US"/>
        </w:rPr>
      </w:pPr>
      <w:r>
        <w:rPr>
          <w:rFonts w:ascii="仿宋_GB2312" w:hAnsi="Arial Narrow" w:cs="仿宋" w:hint="eastAsia"/>
          <w:sz w:val="32"/>
          <w:lang w:val="en-US"/>
        </w:rPr>
        <w:t>（</w:t>
      </w:r>
      <w:r w:rsidR="00612873" w:rsidRPr="000124CA">
        <w:rPr>
          <w:rFonts w:ascii="仿宋_GB2312" w:hAnsi="Arial Narrow" w:cs="仿宋"/>
          <w:sz w:val="32"/>
          <w:lang w:val="en-US"/>
        </w:rPr>
        <w:t>5）满意度，包括两个指标：</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社会评价（</w:t>
      </w:r>
      <w:r w:rsidRPr="000124CA">
        <w:rPr>
          <w:rFonts w:ascii="仿宋_GB2312" w:hAnsi="Arial Narrow" w:cs="仿宋"/>
          <w:sz w:val="32"/>
          <w:lang w:val="en-US"/>
        </w:rPr>
        <w:t>“</w:t>
      </w:r>
      <w:r w:rsidRPr="000124CA">
        <w:rPr>
          <w:rFonts w:ascii="仿宋_GB2312" w:hAnsi="Arial Narrow" w:cs="仿宋"/>
          <w:sz w:val="32"/>
          <w:lang w:val="en-US"/>
        </w:rPr>
        <w:t>三民</w:t>
      </w:r>
      <w:r w:rsidRPr="000124CA">
        <w:rPr>
          <w:rFonts w:ascii="仿宋_GB2312" w:hAnsi="Arial Narrow" w:cs="仿宋"/>
          <w:sz w:val="32"/>
          <w:lang w:val="en-US"/>
        </w:rPr>
        <w:t>”</w:t>
      </w:r>
      <w:r w:rsidRPr="000124CA">
        <w:rPr>
          <w:rFonts w:ascii="仿宋_GB2312" w:hAnsi="Arial Narrow" w:cs="仿宋"/>
          <w:sz w:val="32"/>
          <w:lang w:val="en-US"/>
        </w:rPr>
        <w:t>活动）2020年得分99.62分，高于全市平均分和2019年得分。</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群众满意度方面，好差</w:t>
      </w:r>
      <w:proofErr w:type="gramStart"/>
      <w:r w:rsidRPr="000124CA">
        <w:rPr>
          <w:rFonts w:ascii="仿宋_GB2312" w:hAnsi="Arial Narrow" w:cs="仿宋"/>
          <w:sz w:val="32"/>
          <w:lang w:val="en-US"/>
        </w:rPr>
        <w:t>评系用户</w:t>
      </w:r>
      <w:proofErr w:type="gramEnd"/>
      <w:r w:rsidRPr="000124CA">
        <w:rPr>
          <w:rFonts w:ascii="仿宋_GB2312" w:hAnsi="Arial Narrow" w:cs="仿宋"/>
          <w:sz w:val="32"/>
          <w:lang w:val="en-US"/>
        </w:rPr>
        <w:t>线上、线下评价，每月均有统计，较为客观全面，每季度</w:t>
      </w:r>
      <w:proofErr w:type="gramStart"/>
      <w:r w:rsidRPr="000124CA">
        <w:rPr>
          <w:rFonts w:ascii="仿宋_GB2312" w:hAnsi="Arial Narrow" w:cs="仿宋"/>
          <w:sz w:val="32"/>
          <w:lang w:val="en-US"/>
        </w:rPr>
        <w:t>差评率</w:t>
      </w:r>
      <w:proofErr w:type="gramEnd"/>
      <w:r w:rsidRPr="000124CA">
        <w:rPr>
          <w:rFonts w:ascii="仿宋_GB2312" w:hAnsi="Arial Narrow" w:cs="仿宋"/>
          <w:sz w:val="32"/>
          <w:lang w:val="en-US"/>
        </w:rPr>
        <w:t>均低于1%。</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满意度指标标准分为10分，实际得分10分。</w:t>
      </w:r>
    </w:p>
    <w:p w:rsidR="0061612D" w:rsidRPr="000124CA" w:rsidRDefault="0061612D" w:rsidP="000124CA">
      <w:pPr>
        <w:pStyle w:val="a2"/>
        <w:ind w:firstLine="640"/>
        <w:rPr>
          <w:rFonts w:ascii="仿宋_GB2312" w:hAnsi="Arial Narrow" w:cs="仿宋"/>
          <w:sz w:val="32"/>
          <w:lang w:val="en-US"/>
        </w:rPr>
      </w:pPr>
    </w:p>
    <w:p w:rsidR="008B1AD4" w:rsidRPr="00895D82" w:rsidRDefault="00612873" w:rsidP="00612873">
      <w:pPr>
        <w:pStyle w:val="2"/>
        <w:rPr>
          <w:rFonts w:ascii="Arial Narrow" w:hAnsi="Arial Narrow"/>
        </w:rPr>
      </w:pPr>
      <w:bookmarkStart w:id="16" w:name="_Toc78396375"/>
      <w:r w:rsidRPr="00895D82">
        <w:rPr>
          <w:rFonts w:ascii="Arial Narrow" w:eastAsia="仿宋" w:hAnsi="Arial Narrow" w:cs="楷体"/>
          <w:bCs w:val="0"/>
          <w:lang w:val="en-US"/>
        </w:rPr>
        <w:t>评价结论</w:t>
      </w:r>
      <w:bookmarkEnd w:id="16"/>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5C0F66">
        <w:rPr>
          <w:rFonts w:ascii="仿宋_GB2312" w:hAnsi="Arial Narrow" w:cs="仿宋" w:hint="eastAsia"/>
          <w:sz w:val="32"/>
          <w:lang w:val="en-US"/>
        </w:rPr>
        <w:t>．</w:t>
      </w:r>
      <w:r w:rsidRPr="000124CA">
        <w:rPr>
          <w:rFonts w:ascii="仿宋_GB2312" w:hAnsi="Arial Narrow" w:cs="仿宋"/>
          <w:sz w:val="32"/>
          <w:lang w:val="en-US"/>
        </w:rPr>
        <w:t>评价份数和等级</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根据评价打分细则，市公积金中心2020年度整体支出绩效得分</w:t>
      </w:r>
      <w:r w:rsidR="007052C6" w:rsidRPr="000124CA">
        <w:rPr>
          <w:rFonts w:ascii="仿宋_GB2312" w:hAnsi="Arial Narrow" w:cs="仿宋" w:hint="eastAsia"/>
          <w:sz w:val="32"/>
          <w:lang w:val="en-US"/>
        </w:rPr>
        <w:t>85.7</w:t>
      </w:r>
      <w:r w:rsidR="00301442" w:rsidRPr="000124CA">
        <w:rPr>
          <w:rFonts w:ascii="仿宋_GB2312" w:hAnsi="Arial Narrow" w:cs="仿宋" w:hint="eastAsia"/>
          <w:sz w:val="32"/>
          <w:lang w:val="en-US"/>
        </w:rPr>
        <w:t>8</w:t>
      </w:r>
      <w:r w:rsidRPr="000124CA">
        <w:rPr>
          <w:rFonts w:ascii="仿宋_GB2312" w:hAnsi="Arial Narrow" w:cs="仿宋"/>
          <w:sz w:val="32"/>
          <w:lang w:val="en-US"/>
        </w:rPr>
        <w:t>分，等级为良。</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5C0F66">
        <w:rPr>
          <w:rFonts w:ascii="仿宋_GB2312" w:hAnsi="Arial Narrow" w:cs="仿宋" w:hint="eastAsia"/>
          <w:sz w:val="32"/>
          <w:lang w:val="en-US"/>
        </w:rPr>
        <w:t>．</w:t>
      </w:r>
      <w:r w:rsidRPr="000124CA">
        <w:rPr>
          <w:rFonts w:ascii="仿宋_GB2312" w:hAnsi="Arial Narrow" w:cs="仿宋"/>
          <w:sz w:val="32"/>
          <w:lang w:val="en-US"/>
        </w:rPr>
        <w:t>工作成效</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（1）业务发展方面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制度覆盖人群更广，2020年全市新增</w:t>
      </w:r>
      <w:proofErr w:type="gramStart"/>
      <w:r w:rsidRPr="000124CA">
        <w:rPr>
          <w:rFonts w:ascii="仿宋_GB2312" w:hAnsi="Arial Narrow" w:cs="仿宋"/>
          <w:sz w:val="32"/>
          <w:lang w:val="en-US"/>
        </w:rPr>
        <w:t>缴</w:t>
      </w:r>
      <w:proofErr w:type="gramEnd"/>
      <w:r w:rsidRPr="000124CA">
        <w:rPr>
          <w:rFonts w:ascii="仿宋_GB2312" w:hAnsi="Arial Narrow" w:cs="仿宋"/>
          <w:sz w:val="32"/>
          <w:lang w:val="en-US"/>
        </w:rPr>
        <w:t>存单位11668个、新增缴存职工20.1万人，收缴公积金259.9亿元，同比增长11%，更多职工享有公积金权益。</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贷款支持力度更大，2020年共向3.3万户职工家庭发放</w:t>
      </w:r>
      <w:r w:rsidRPr="000124CA">
        <w:rPr>
          <w:rFonts w:ascii="仿宋_GB2312" w:hAnsi="Arial Narrow" w:cs="仿宋"/>
          <w:sz w:val="32"/>
          <w:lang w:val="en-US"/>
        </w:rPr>
        <w:lastRenderedPageBreak/>
        <w:t>公积金贷款122.6亿元，同比增长56.2%，支持职工购房面积363.6万平方米，拉动全市住房消费434.5亿元。</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资金管控水平更高，2020年实现增值收益11.8亿元、保障性住房建设补充资金10.9亿元，同比分别增长17.9%和19.6%。</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风险防范能力更强，2020年完善制度体系建设，制定出台涉及决策、业务、财务等8个领域的25项制度规定，利用电子化稽查工具开展风险隐患排查整改，开发使用公积金风险管理系统，按月对8大类、116个风险点进行筛查分析。</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（2）助</w:t>
      </w:r>
      <w:proofErr w:type="gramStart"/>
      <w:r w:rsidRPr="000124CA">
        <w:rPr>
          <w:rFonts w:ascii="仿宋_GB2312" w:hAnsi="Arial Narrow" w:cs="仿宋"/>
          <w:sz w:val="32"/>
          <w:lang w:val="en-US"/>
        </w:rPr>
        <w:t>推全市</w:t>
      </w:r>
      <w:proofErr w:type="gramEnd"/>
      <w:r w:rsidRPr="000124CA">
        <w:rPr>
          <w:rFonts w:ascii="仿宋_GB2312" w:hAnsi="Arial Narrow" w:cs="仿宋"/>
          <w:sz w:val="32"/>
          <w:lang w:val="en-US"/>
        </w:rPr>
        <w:t>重点工作方面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 xml:space="preserve">配合 </w:t>
      </w:r>
      <w:r w:rsidRPr="000124CA">
        <w:rPr>
          <w:rFonts w:ascii="仿宋_GB2312" w:hAnsi="Arial Narrow" w:cs="仿宋"/>
          <w:sz w:val="32"/>
          <w:lang w:val="en-US"/>
        </w:rPr>
        <w:t>“</w:t>
      </w:r>
      <w:r w:rsidRPr="000124CA">
        <w:rPr>
          <w:rFonts w:ascii="仿宋_GB2312" w:hAnsi="Arial Narrow" w:cs="仿宋"/>
          <w:sz w:val="32"/>
          <w:lang w:val="en-US"/>
        </w:rPr>
        <w:t>双招双引</w:t>
      </w:r>
      <w:r w:rsidRPr="000124CA">
        <w:rPr>
          <w:rFonts w:ascii="仿宋_GB2312" w:hAnsi="Arial Narrow" w:cs="仿宋"/>
          <w:sz w:val="32"/>
          <w:lang w:val="en-US"/>
        </w:rPr>
        <w:t>”</w:t>
      </w:r>
      <w:r w:rsidRPr="000124CA">
        <w:rPr>
          <w:rFonts w:ascii="仿宋_GB2312" w:hAnsi="Arial Narrow" w:cs="仿宋"/>
          <w:sz w:val="32"/>
          <w:lang w:val="en-US"/>
        </w:rPr>
        <w:t>方面，全国首创实行住房公积金增值收益支持租赁型人才住房建设，购买312套、3.42万平方米租赁型人才公寓，计划于2021年上半年完成交付。</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民营企业减负方面，截至2020年底全市1716家企业缓缴、406家企业降低缴存比例，共减负约2.5亿元。为61家小</w:t>
      </w:r>
      <w:proofErr w:type="gramStart"/>
      <w:r w:rsidRPr="000124CA">
        <w:rPr>
          <w:rFonts w:ascii="仿宋_GB2312" w:hAnsi="Arial Narrow" w:cs="仿宋"/>
          <w:sz w:val="32"/>
          <w:lang w:val="en-US"/>
        </w:rPr>
        <w:t>微企业</w:t>
      </w:r>
      <w:proofErr w:type="gramEnd"/>
      <w:r w:rsidRPr="000124CA">
        <w:rPr>
          <w:rFonts w:ascii="仿宋_GB2312" w:hAnsi="Arial Narrow" w:cs="仿宋"/>
          <w:sz w:val="32"/>
          <w:lang w:val="en-US"/>
        </w:rPr>
        <w:t>提供零材料、无抵押、全线上信用贷款3212万元。</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增进跨区域发展协同力，牵头启动</w:t>
      </w:r>
      <w:proofErr w:type="gramStart"/>
      <w:r w:rsidRPr="000124CA">
        <w:rPr>
          <w:rFonts w:ascii="仿宋_GB2312" w:hAnsi="Arial Narrow" w:cs="仿宋"/>
          <w:sz w:val="32"/>
          <w:lang w:val="en-US"/>
        </w:rPr>
        <w:t>胶东经济圈住房</w:t>
      </w:r>
      <w:proofErr w:type="gramEnd"/>
      <w:r w:rsidRPr="000124CA">
        <w:rPr>
          <w:rFonts w:ascii="仿宋_GB2312" w:hAnsi="Arial Narrow" w:cs="仿宋"/>
          <w:sz w:val="32"/>
          <w:lang w:val="en-US"/>
        </w:rPr>
        <w:t>公积金一体化发展进程，在信息共享、互认互贷、政策协同、司法互助等方面开展深入合作，打破区域壁垒，推动公积金跨地区转移接续和缴存信息互认，建立房产、婚姻等核查联动机制，保障胶东四市居民来青购房与本市居民享有同等的公积金贷款权益。</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2020年共接听12329公积金咨询电话32万多个，通过政务热线、政府信箱、网络问政等渠道回应问题2500余件，调度收集的61项不满意问题和诉求已逐项整改清账、落实落地。</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（3）服务和行政效能提升方面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简化手续，与11家政务部门、20家金融机构实现数据联网共享，依托</w:t>
      </w:r>
      <w:r w:rsidRPr="000124CA">
        <w:rPr>
          <w:rFonts w:ascii="仿宋_GB2312" w:hAnsi="Arial Narrow" w:cs="仿宋"/>
          <w:sz w:val="32"/>
          <w:lang w:val="en-US"/>
        </w:rPr>
        <w:t>“</w:t>
      </w:r>
      <w:r w:rsidRPr="000124CA">
        <w:rPr>
          <w:rFonts w:ascii="仿宋_GB2312" w:hAnsi="Arial Narrow" w:cs="仿宋"/>
          <w:sz w:val="32"/>
          <w:lang w:val="en-US"/>
        </w:rPr>
        <w:t>数聚赋能</w:t>
      </w:r>
      <w:r w:rsidRPr="000124CA">
        <w:rPr>
          <w:rFonts w:ascii="仿宋_GB2312" w:hAnsi="Arial Narrow" w:cs="仿宋"/>
          <w:sz w:val="32"/>
          <w:lang w:val="en-US"/>
        </w:rPr>
        <w:t>”</w:t>
      </w:r>
      <w:proofErr w:type="gramStart"/>
      <w:r w:rsidRPr="000124CA">
        <w:rPr>
          <w:rFonts w:ascii="仿宋_GB2312" w:hAnsi="Arial Narrow" w:cs="仿宋"/>
          <w:sz w:val="32"/>
          <w:lang w:val="en-US"/>
        </w:rPr>
        <w:t>推行容缺受理</w:t>
      </w:r>
      <w:proofErr w:type="gramEnd"/>
      <w:r w:rsidRPr="000124CA">
        <w:rPr>
          <w:rFonts w:ascii="仿宋_GB2312" w:hAnsi="Arial Narrow" w:cs="仿宋"/>
          <w:sz w:val="32"/>
          <w:lang w:val="en-US"/>
        </w:rPr>
        <w:t>，减免租房提取、离职提取等业务证明要件，实现身份证等6项电子证照应用落地，办事</w:t>
      </w:r>
      <w:proofErr w:type="gramStart"/>
      <w:r w:rsidRPr="000124CA">
        <w:rPr>
          <w:rFonts w:ascii="仿宋_GB2312" w:hAnsi="Arial Narrow" w:cs="仿宋"/>
          <w:sz w:val="32"/>
          <w:lang w:val="en-US"/>
        </w:rPr>
        <w:t>材料再瘦身</w:t>
      </w:r>
      <w:proofErr w:type="gramEnd"/>
      <w:r w:rsidRPr="000124CA">
        <w:rPr>
          <w:rFonts w:ascii="仿宋_GB2312" w:hAnsi="Arial Narrow" w:cs="仿宋"/>
          <w:sz w:val="32"/>
          <w:lang w:val="en-US"/>
        </w:rPr>
        <w:t>。2020年共有2400多家新企业使用</w:t>
      </w:r>
      <w:r w:rsidRPr="000124CA">
        <w:rPr>
          <w:rFonts w:ascii="仿宋_GB2312" w:hAnsi="Arial Narrow" w:cs="仿宋"/>
          <w:sz w:val="32"/>
          <w:lang w:val="en-US"/>
        </w:rPr>
        <w:t>“</w:t>
      </w:r>
      <w:r w:rsidRPr="000124CA">
        <w:rPr>
          <w:rFonts w:ascii="仿宋_GB2312" w:hAnsi="Arial Narrow" w:cs="仿宋"/>
          <w:sz w:val="32"/>
          <w:lang w:val="en-US"/>
        </w:rPr>
        <w:t>全程网办</w:t>
      </w:r>
      <w:r w:rsidRPr="000124CA">
        <w:rPr>
          <w:rFonts w:ascii="仿宋_GB2312" w:hAnsi="Arial Narrow" w:cs="仿宋"/>
          <w:sz w:val="32"/>
          <w:lang w:val="en-US"/>
        </w:rPr>
        <w:t>”</w:t>
      </w:r>
      <w:r w:rsidRPr="000124CA">
        <w:rPr>
          <w:rFonts w:ascii="仿宋_GB2312" w:hAnsi="Arial Narrow" w:cs="仿宋"/>
          <w:sz w:val="32"/>
          <w:lang w:val="en-US"/>
        </w:rPr>
        <w:t>的方式开户建制。</w:t>
      </w:r>
    </w:p>
    <w:p w:rsidR="00612873" w:rsidRPr="000124CA" w:rsidRDefault="00612873" w:rsidP="000124CA">
      <w:pPr>
        <w:pStyle w:val="a2"/>
        <w:ind w:firstLine="640"/>
        <w:rPr>
          <w:rFonts w:ascii="仿宋_GB2312" w:hAnsi="Arial Narrow" w:cs="仿宋"/>
          <w:sz w:val="32"/>
          <w:lang w:val="en-US"/>
        </w:rPr>
      </w:pPr>
      <w:proofErr w:type="gramStart"/>
      <w:r w:rsidRPr="000124CA">
        <w:rPr>
          <w:rFonts w:ascii="仿宋_GB2312" w:hAnsi="Arial Narrow" w:cs="仿宋"/>
          <w:sz w:val="32"/>
          <w:lang w:val="en-US"/>
        </w:rPr>
        <w:t>网办覆盖</w:t>
      </w:r>
      <w:proofErr w:type="gramEnd"/>
      <w:r w:rsidRPr="000124CA">
        <w:rPr>
          <w:rFonts w:ascii="仿宋_GB2312" w:hAnsi="Arial Narrow" w:cs="仿宋"/>
          <w:sz w:val="32"/>
          <w:lang w:val="en-US"/>
        </w:rPr>
        <w:t>全，新增购房提取、贷款延期等14项</w:t>
      </w:r>
      <w:proofErr w:type="gramStart"/>
      <w:r w:rsidRPr="000124CA">
        <w:rPr>
          <w:rFonts w:ascii="仿宋_GB2312" w:hAnsi="Arial Narrow" w:cs="仿宋"/>
          <w:sz w:val="32"/>
          <w:lang w:val="en-US"/>
        </w:rPr>
        <w:t>网办服务</w:t>
      </w:r>
      <w:proofErr w:type="gramEnd"/>
      <w:r w:rsidRPr="000124CA">
        <w:rPr>
          <w:rFonts w:ascii="仿宋_GB2312" w:hAnsi="Arial Narrow" w:cs="仿宋"/>
          <w:sz w:val="32"/>
          <w:lang w:val="en-US"/>
        </w:rPr>
        <w:t>功能，商贷自助提取合作银行扩至20家，公共服务</w:t>
      </w:r>
      <w:proofErr w:type="gramStart"/>
      <w:r w:rsidRPr="000124CA">
        <w:rPr>
          <w:rFonts w:ascii="仿宋_GB2312" w:hAnsi="Arial Narrow" w:cs="仿宋"/>
          <w:sz w:val="32"/>
          <w:lang w:val="en-US"/>
        </w:rPr>
        <w:t>事项网办</w:t>
      </w:r>
      <w:proofErr w:type="gramEnd"/>
      <w:r w:rsidRPr="000124CA">
        <w:rPr>
          <w:rFonts w:ascii="仿宋_GB2312" w:hAnsi="Arial Narrow" w:cs="仿宋"/>
          <w:sz w:val="32"/>
          <w:lang w:val="en-US"/>
        </w:rPr>
        <w:t>率达100%、</w:t>
      </w:r>
      <w:proofErr w:type="gramStart"/>
      <w:r w:rsidRPr="000124CA">
        <w:rPr>
          <w:rFonts w:ascii="仿宋_GB2312" w:hAnsi="Arial Narrow" w:cs="仿宋"/>
          <w:sz w:val="32"/>
          <w:lang w:val="en-US"/>
        </w:rPr>
        <w:t>秒批率</w:t>
      </w:r>
      <w:proofErr w:type="gramEnd"/>
      <w:r w:rsidRPr="000124CA">
        <w:rPr>
          <w:rFonts w:ascii="仿宋_GB2312" w:hAnsi="Arial Narrow" w:cs="仿宋"/>
          <w:sz w:val="32"/>
          <w:lang w:val="en-US"/>
        </w:rPr>
        <w:t>达67%，</w:t>
      </w:r>
      <w:proofErr w:type="gramStart"/>
      <w:r w:rsidRPr="000124CA">
        <w:rPr>
          <w:rFonts w:ascii="仿宋_GB2312" w:hAnsi="Arial Narrow" w:cs="仿宋"/>
          <w:sz w:val="32"/>
          <w:lang w:val="en-US"/>
        </w:rPr>
        <w:t>网办服务</w:t>
      </w:r>
      <w:proofErr w:type="gramEnd"/>
      <w:r w:rsidRPr="000124CA">
        <w:rPr>
          <w:rFonts w:ascii="仿宋_GB2312" w:hAnsi="Arial Narrow" w:cs="仿宋"/>
          <w:sz w:val="32"/>
          <w:lang w:val="en-US"/>
        </w:rPr>
        <w:t>覆盖官网、微信、支付宝、</w:t>
      </w:r>
      <w:r w:rsidRPr="000124CA">
        <w:rPr>
          <w:rFonts w:ascii="仿宋_GB2312" w:hAnsi="Arial Narrow" w:cs="仿宋"/>
          <w:sz w:val="32"/>
          <w:lang w:val="en-US"/>
        </w:rPr>
        <w:t>“</w:t>
      </w:r>
      <w:r w:rsidRPr="000124CA">
        <w:rPr>
          <w:rFonts w:ascii="仿宋_GB2312" w:hAnsi="Arial Narrow" w:cs="仿宋"/>
          <w:sz w:val="32"/>
          <w:lang w:val="en-US"/>
        </w:rPr>
        <w:t>爱山东</w:t>
      </w:r>
      <w:r w:rsidRPr="000124CA">
        <w:rPr>
          <w:rFonts w:ascii="仿宋_GB2312" w:hAnsi="Arial Narrow" w:cs="仿宋"/>
          <w:sz w:val="32"/>
          <w:lang w:val="en-US"/>
        </w:rPr>
        <w:t>”“</w:t>
      </w:r>
      <w:r w:rsidRPr="000124CA">
        <w:rPr>
          <w:rFonts w:ascii="仿宋_GB2312" w:hAnsi="Arial Narrow" w:cs="仿宋"/>
          <w:sz w:val="32"/>
          <w:lang w:val="en-US"/>
        </w:rPr>
        <w:t>青e办</w:t>
      </w:r>
      <w:r w:rsidRPr="000124CA">
        <w:rPr>
          <w:rFonts w:ascii="仿宋_GB2312" w:hAnsi="Arial Narrow" w:cs="仿宋"/>
          <w:sz w:val="32"/>
          <w:lang w:val="en-US"/>
        </w:rPr>
        <w:t>”</w:t>
      </w:r>
      <w:r w:rsidRPr="000124CA">
        <w:rPr>
          <w:rFonts w:ascii="仿宋_GB2312" w:hAnsi="Arial Narrow" w:cs="仿宋"/>
          <w:sz w:val="32"/>
          <w:lang w:val="en-US"/>
        </w:rPr>
        <w:t>等多元化办事平台，全市近7万家单位、66万多名职工</w:t>
      </w:r>
      <w:proofErr w:type="gramStart"/>
      <w:r w:rsidRPr="000124CA">
        <w:rPr>
          <w:rFonts w:ascii="仿宋_GB2312" w:hAnsi="Arial Narrow" w:cs="仿宋"/>
          <w:sz w:val="32"/>
          <w:lang w:val="en-US"/>
        </w:rPr>
        <w:t>畅享公积金网办服务</w:t>
      </w:r>
      <w:proofErr w:type="gramEnd"/>
      <w:r w:rsidRPr="000124CA">
        <w:rPr>
          <w:rFonts w:ascii="仿宋_GB2312" w:hAnsi="Arial Narrow" w:cs="仿宋"/>
          <w:sz w:val="32"/>
          <w:lang w:val="en-US"/>
        </w:rPr>
        <w:t>便利。</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（4）整体建设方面</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开展集中学习、</w:t>
      </w:r>
      <w:r w:rsidRPr="000124CA">
        <w:rPr>
          <w:rFonts w:ascii="仿宋_GB2312" w:hAnsi="Arial Narrow" w:cs="仿宋"/>
          <w:sz w:val="32"/>
          <w:lang w:val="en-US"/>
        </w:rPr>
        <w:t>“</w:t>
      </w:r>
      <w:r w:rsidRPr="000124CA">
        <w:rPr>
          <w:rFonts w:ascii="仿宋_GB2312" w:hAnsi="Arial Narrow" w:cs="仿宋"/>
          <w:sz w:val="32"/>
          <w:lang w:val="en-US"/>
        </w:rPr>
        <w:t>三述</w:t>
      </w:r>
      <w:r w:rsidRPr="000124CA">
        <w:rPr>
          <w:rFonts w:ascii="仿宋_GB2312" w:hAnsi="Arial Narrow" w:cs="仿宋"/>
          <w:sz w:val="32"/>
          <w:lang w:val="en-US"/>
        </w:rPr>
        <w:t>”</w:t>
      </w:r>
      <w:r w:rsidRPr="000124CA">
        <w:rPr>
          <w:rFonts w:ascii="仿宋_GB2312" w:hAnsi="Arial Narrow" w:cs="仿宋"/>
          <w:sz w:val="32"/>
          <w:lang w:val="en-US"/>
        </w:rPr>
        <w:t>、领导干部讲党课、党的十九届五中全会精神基层宣讲、主题党日等各种活动举措以党建统领推动住房公积金事业发展。</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认真学习落实中纪委四次全会精神，筑牢思想防线，对廉政工作更加重视，开展集中整治形式主义、官僚主义专项行动，针对查摆的6大类14项具体问题，压实责任，建立台账，逐项狠抓销号落实。</w:t>
      </w:r>
    </w:p>
    <w:p w:rsidR="00612873" w:rsidRPr="000124CA" w:rsidRDefault="00612873" w:rsidP="000124CA">
      <w:pPr>
        <w:pStyle w:val="a2"/>
        <w:ind w:firstLine="640"/>
        <w:rPr>
          <w:rFonts w:ascii="仿宋_GB2312" w:hAnsi="Arial Narrow" w:cs="仿宋"/>
          <w:sz w:val="32"/>
          <w:lang w:val="en-US"/>
        </w:rPr>
      </w:pPr>
      <w:r w:rsidRPr="000124CA">
        <w:rPr>
          <w:rFonts w:ascii="仿宋_GB2312" w:hAnsi="Arial Narrow" w:cs="仿宋"/>
          <w:sz w:val="32"/>
          <w:lang w:val="en-US"/>
        </w:rPr>
        <w:t>人才方面，制定《</w:t>
      </w:r>
      <w:r w:rsidRPr="000124CA">
        <w:rPr>
          <w:rFonts w:ascii="仿宋_GB2312" w:hAnsi="Arial Narrow" w:cs="仿宋"/>
          <w:sz w:val="32"/>
          <w:lang w:val="en-US"/>
        </w:rPr>
        <w:t>“</w:t>
      </w:r>
      <w:r w:rsidRPr="000124CA">
        <w:rPr>
          <w:rFonts w:ascii="仿宋_GB2312" w:hAnsi="Arial Narrow" w:cs="仿宋"/>
          <w:sz w:val="32"/>
          <w:lang w:val="en-US"/>
        </w:rPr>
        <w:t>三化一型</w:t>
      </w:r>
      <w:r w:rsidRPr="000124CA">
        <w:rPr>
          <w:rFonts w:ascii="仿宋_GB2312" w:hAnsi="Arial Narrow" w:cs="仿宋"/>
          <w:sz w:val="32"/>
          <w:lang w:val="en-US"/>
        </w:rPr>
        <w:t>”</w:t>
      </w:r>
      <w:r w:rsidRPr="000124CA">
        <w:rPr>
          <w:rFonts w:ascii="仿宋_GB2312" w:hAnsi="Arial Narrow" w:cs="仿宋"/>
          <w:sz w:val="32"/>
          <w:lang w:val="en-US"/>
        </w:rPr>
        <w:t>高素质干部队伍建设五年规划纲要》，明确目标任务和10项推进措施，从制度上规划了干部队伍建设路径。重构岗位设置体系。</w:t>
      </w:r>
    </w:p>
    <w:p w:rsidR="00612873" w:rsidRPr="000124CA" w:rsidRDefault="00612873" w:rsidP="000124CA">
      <w:pPr>
        <w:pStyle w:val="a2"/>
        <w:ind w:firstLine="640"/>
        <w:rPr>
          <w:rFonts w:ascii="仿宋_GB2312" w:hAnsi="Arial Narrow" w:cs="仿宋"/>
          <w:sz w:val="32"/>
          <w:lang w:val="en-US"/>
        </w:rPr>
      </w:pPr>
    </w:p>
    <w:p w:rsidR="0061612D" w:rsidRPr="00895D82" w:rsidRDefault="00612873" w:rsidP="006F5C00">
      <w:pPr>
        <w:pStyle w:val="2"/>
        <w:rPr>
          <w:rFonts w:ascii="Arial Narrow" w:eastAsia="仿宋" w:hAnsi="Arial Narrow" w:cs="楷体"/>
          <w:bCs w:val="0"/>
          <w:lang w:val="en-US"/>
        </w:rPr>
      </w:pPr>
      <w:bookmarkStart w:id="17" w:name="_Toc78396376"/>
      <w:r w:rsidRPr="00895D82">
        <w:rPr>
          <w:rFonts w:ascii="Arial Narrow" w:eastAsia="仿宋" w:hAnsi="Arial Narrow" w:cs="楷体"/>
          <w:bCs w:val="0"/>
          <w:lang w:val="en-US"/>
        </w:rPr>
        <w:t>主要问题</w:t>
      </w:r>
      <w:bookmarkEnd w:id="17"/>
    </w:p>
    <w:p w:rsidR="00F511F4" w:rsidRPr="000124CA" w:rsidRDefault="00F511F4"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5C0F66">
        <w:rPr>
          <w:rFonts w:ascii="仿宋_GB2312" w:hAnsi="Arial Narrow" w:cs="仿宋" w:hint="eastAsia"/>
          <w:sz w:val="32"/>
          <w:lang w:val="en-US"/>
        </w:rPr>
        <w:t>．</w:t>
      </w:r>
      <w:r w:rsidRPr="000124CA">
        <w:rPr>
          <w:rFonts w:ascii="仿宋_GB2312" w:hAnsi="Arial Narrow" w:cs="仿宋"/>
          <w:sz w:val="32"/>
          <w:lang w:val="en-US"/>
        </w:rPr>
        <w:t>对部门自评工作评价结论</w:t>
      </w:r>
    </w:p>
    <w:p w:rsidR="00DE2513" w:rsidRPr="000124CA" w:rsidRDefault="00DE2513" w:rsidP="000124CA">
      <w:pPr>
        <w:pStyle w:val="a2"/>
        <w:ind w:firstLine="640"/>
        <w:rPr>
          <w:rFonts w:ascii="仿宋_GB2312" w:hAnsi="Arial Narrow" w:cs="仿宋"/>
          <w:sz w:val="32"/>
          <w:lang w:val="en-US"/>
        </w:rPr>
      </w:pPr>
      <w:r w:rsidRPr="000124CA">
        <w:rPr>
          <w:rFonts w:ascii="仿宋_GB2312" w:hAnsi="Arial Narrow" w:cs="仿宋"/>
          <w:sz w:val="32"/>
          <w:lang w:val="en-US"/>
        </w:rPr>
        <w:t>青岛市住房公积金管理中心绩效评价自评工作评价主要围绕绩效评价工作组织情况、评价指标体系科学合理性、绩效指标分析准确性、报告内容完整性、报告文本规范性等</w:t>
      </w:r>
      <w:r w:rsidRPr="000124CA">
        <w:rPr>
          <w:rFonts w:ascii="仿宋_GB2312" w:hAnsi="Arial Narrow" w:cs="仿宋"/>
          <w:sz w:val="32"/>
          <w:lang w:val="en-US"/>
        </w:rPr>
        <w:lastRenderedPageBreak/>
        <w:t>5个方面，每个指标各占20分，满分100分。</w:t>
      </w:r>
    </w:p>
    <w:tbl>
      <w:tblPr>
        <w:tblW w:w="5000" w:type="pct"/>
        <w:tblLook w:val="04A0" w:firstRow="1" w:lastRow="0" w:firstColumn="1" w:lastColumn="0" w:noHBand="0" w:noVBand="1"/>
      </w:tblPr>
      <w:tblGrid>
        <w:gridCol w:w="4044"/>
        <w:gridCol w:w="2279"/>
        <w:gridCol w:w="2199"/>
      </w:tblGrid>
      <w:tr w:rsidR="00DE2513" w:rsidRPr="00895D82" w:rsidTr="00DE2513">
        <w:trPr>
          <w:trHeight w:val="425"/>
        </w:trPr>
        <w:tc>
          <w:tcPr>
            <w:tcW w:w="2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b/>
                <w:bCs/>
                <w:kern w:val="0"/>
                <w:sz w:val="24"/>
                <w:szCs w:val="24"/>
              </w:rPr>
            </w:pPr>
            <w:r w:rsidRPr="00895D82">
              <w:rPr>
                <w:rFonts w:ascii="Arial Narrow" w:eastAsia="仿宋" w:hAnsi="Arial Narrow" w:cs="宋体"/>
                <w:b/>
                <w:bCs/>
                <w:kern w:val="0"/>
                <w:sz w:val="24"/>
                <w:szCs w:val="24"/>
              </w:rPr>
              <w:t>指标明细项目</w:t>
            </w:r>
          </w:p>
        </w:tc>
        <w:tc>
          <w:tcPr>
            <w:tcW w:w="1337" w:type="pct"/>
            <w:tcBorders>
              <w:top w:val="single" w:sz="4" w:space="0" w:color="auto"/>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b/>
                <w:bCs/>
                <w:kern w:val="0"/>
                <w:sz w:val="24"/>
                <w:szCs w:val="24"/>
              </w:rPr>
            </w:pPr>
            <w:r w:rsidRPr="00895D82">
              <w:rPr>
                <w:rFonts w:ascii="Arial Narrow" w:eastAsia="仿宋" w:hAnsi="Arial Narrow" w:cs="宋体"/>
                <w:b/>
                <w:bCs/>
                <w:kern w:val="0"/>
                <w:sz w:val="24"/>
                <w:szCs w:val="24"/>
              </w:rPr>
              <w:t>满分</w:t>
            </w:r>
          </w:p>
        </w:tc>
        <w:tc>
          <w:tcPr>
            <w:tcW w:w="1291" w:type="pct"/>
            <w:tcBorders>
              <w:top w:val="single" w:sz="4" w:space="0" w:color="auto"/>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b/>
                <w:bCs/>
                <w:kern w:val="0"/>
                <w:sz w:val="24"/>
                <w:szCs w:val="24"/>
              </w:rPr>
            </w:pPr>
            <w:r w:rsidRPr="00895D82">
              <w:rPr>
                <w:rFonts w:ascii="Arial Narrow" w:eastAsia="仿宋" w:hAnsi="Arial Narrow" w:cs="宋体"/>
                <w:b/>
                <w:bCs/>
                <w:kern w:val="0"/>
                <w:sz w:val="24"/>
                <w:szCs w:val="24"/>
              </w:rPr>
              <w:t>得分</w:t>
            </w:r>
          </w:p>
        </w:tc>
      </w:tr>
      <w:tr w:rsidR="00DE2513" w:rsidRPr="00895D82" w:rsidTr="00DE2513">
        <w:trPr>
          <w:trHeight w:val="425"/>
        </w:trPr>
        <w:tc>
          <w:tcPr>
            <w:tcW w:w="2373" w:type="pct"/>
            <w:tcBorders>
              <w:top w:val="nil"/>
              <w:left w:val="single" w:sz="4" w:space="0" w:color="auto"/>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绩效评价工作组织</w:t>
            </w:r>
          </w:p>
        </w:tc>
        <w:tc>
          <w:tcPr>
            <w:tcW w:w="1337"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20</w:t>
            </w:r>
          </w:p>
        </w:tc>
        <w:tc>
          <w:tcPr>
            <w:tcW w:w="1291"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pPr>
              <w:jc w:val="center"/>
              <w:rPr>
                <w:rFonts w:ascii="Arial Narrow" w:eastAsia="仿宋" w:hAnsi="Arial Narrow" w:cs="宋体"/>
                <w:sz w:val="24"/>
                <w:szCs w:val="24"/>
              </w:rPr>
            </w:pPr>
            <w:r w:rsidRPr="00895D82">
              <w:rPr>
                <w:rFonts w:ascii="Arial Narrow" w:eastAsia="仿宋" w:hAnsi="Arial Narrow"/>
                <w:sz w:val="24"/>
                <w:szCs w:val="24"/>
              </w:rPr>
              <w:t>15</w:t>
            </w:r>
          </w:p>
        </w:tc>
      </w:tr>
      <w:tr w:rsidR="00DE2513" w:rsidRPr="00895D82" w:rsidTr="00DE2513">
        <w:trPr>
          <w:trHeight w:val="425"/>
        </w:trPr>
        <w:tc>
          <w:tcPr>
            <w:tcW w:w="2373" w:type="pct"/>
            <w:tcBorders>
              <w:top w:val="nil"/>
              <w:left w:val="single" w:sz="4" w:space="0" w:color="auto"/>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评价指标体系科学合理性</w:t>
            </w:r>
          </w:p>
        </w:tc>
        <w:tc>
          <w:tcPr>
            <w:tcW w:w="1337"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20</w:t>
            </w:r>
          </w:p>
        </w:tc>
        <w:tc>
          <w:tcPr>
            <w:tcW w:w="1291"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pPr>
              <w:jc w:val="center"/>
              <w:rPr>
                <w:rFonts w:ascii="Arial Narrow" w:eastAsia="仿宋" w:hAnsi="Arial Narrow" w:cs="宋体"/>
                <w:sz w:val="24"/>
                <w:szCs w:val="24"/>
              </w:rPr>
            </w:pPr>
            <w:r w:rsidRPr="00895D82">
              <w:rPr>
                <w:rFonts w:ascii="Arial Narrow" w:eastAsia="仿宋" w:hAnsi="Arial Narrow"/>
                <w:sz w:val="24"/>
                <w:szCs w:val="24"/>
              </w:rPr>
              <w:t>15</w:t>
            </w:r>
          </w:p>
        </w:tc>
      </w:tr>
      <w:tr w:rsidR="00DE2513" w:rsidRPr="00895D82" w:rsidTr="00DE2513">
        <w:trPr>
          <w:trHeight w:val="425"/>
        </w:trPr>
        <w:tc>
          <w:tcPr>
            <w:tcW w:w="2373" w:type="pct"/>
            <w:tcBorders>
              <w:top w:val="nil"/>
              <w:left w:val="single" w:sz="4" w:space="0" w:color="auto"/>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绩效指标分析准确性</w:t>
            </w:r>
          </w:p>
        </w:tc>
        <w:tc>
          <w:tcPr>
            <w:tcW w:w="1337"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20</w:t>
            </w:r>
          </w:p>
        </w:tc>
        <w:tc>
          <w:tcPr>
            <w:tcW w:w="1291"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pPr>
              <w:jc w:val="center"/>
              <w:rPr>
                <w:rFonts w:ascii="Arial Narrow" w:eastAsia="仿宋" w:hAnsi="Arial Narrow" w:cs="宋体"/>
                <w:sz w:val="24"/>
                <w:szCs w:val="24"/>
              </w:rPr>
            </w:pPr>
            <w:r w:rsidRPr="00895D82">
              <w:rPr>
                <w:rFonts w:ascii="Arial Narrow" w:eastAsia="仿宋" w:hAnsi="Arial Narrow"/>
                <w:sz w:val="24"/>
                <w:szCs w:val="24"/>
              </w:rPr>
              <w:t>16</w:t>
            </w:r>
          </w:p>
        </w:tc>
      </w:tr>
      <w:tr w:rsidR="00DE2513" w:rsidRPr="00895D82" w:rsidTr="00DE2513">
        <w:trPr>
          <w:trHeight w:val="425"/>
        </w:trPr>
        <w:tc>
          <w:tcPr>
            <w:tcW w:w="2373" w:type="pct"/>
            <w:tcBorders>
              <w:top w:val="nil"/>
              <w:left w:val="single" w:sz="4" w:space="0" w:color="auto"/>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报告内容完整性</w:t>
            </w:r>
          </w:p>
        </w:tc>
        <w:tc>
          <w:tcPr>
            <w:tcW w:w="1337"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20</w:t>
            </w:r>
          </w:p>
        </w:tc>
        <w:tc>
          <w:tcPr>
            <w:tcW w:w="1291"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pPr>
              <w:jc w:val="center"/>
              <w:rPr>
                <w:rFonts w:ascii="Arial Narrow" w:eastAsia="仿宋" w:hAnsi="Arial Narrow" w:cs="宋体"/>
                <w:sz w:val="24"/>
                <w:szCs w:val="24"/>
              </w:rPr>
            </w:pPr>
            <w:r w:rsidRPr="00895D82">
              <w:rPr>
                <w:rFonts w:ascii="Arial Narrow" w:eastAsia="仿宋" w:hAnsi="Arial Narrow"/>
                <w:sz w:val="24"/>
                <w:szCs w:val="24"/>
              </w:rPr>
              <w:t>19</w:t>
            </w:r>
          </w:p>
        </w:tc>
      </w:tr>
      <w:tr w:rsidR="00DE2513" w:rsidRPr="00895D82" w:rsidTr="00DE2513">
        <w:trPr>
          <w:trHeight w:val="425"/>
        </w:trPr>
        <w:tc>
          <w:tcPr>
            <w:tcW w:w="2373" w:type="pct"/>
            <w:tcBorders>
              <w:top w:val="nil"/>
              <w:left w:val="single" w:sz="4" w:space="0" w:color="auto"/>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报告文本规范性</w:t>
            </w:r>
          </w:p>
        </w:tc>
        <w:tc>
          <w:tcPr>
            <w:tcW w:w="1337"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20</w:t>
            </w:r>
          </w:p>
        </w:tc>
        <w:tc>
          <w:tcPr>
            <w:tcW w:w="1291"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pPr>
              <w:jc w:val="center"/>
              <w:rPr>
                <w:rFonts w:ascii="Arial Narrow" w:eastAsia="仿宋" w:hAnsi="Arial Narrow" w:cs="宋体"/>
                <w:sz w:val="24"/>
                <w:szCs w:val="24"/>
              </w:rPr>
            </w:pPr>
            <w:r w:rsidRPr="00895D82">
              <w:rPr>
                <w:rFonts w:ascii="Arial Narrow" w:eastAsia="仿宋" w:hAnsi="Arial Narrow"/>
                <w:sz w:val="24"/>
                <w:szCs w:val="24"/>
              </w:rPr>
              <w:t>20</w:t>
            </w:r>
          </w:p>
        </w:tc>
      </w:tr>
      <w:tr w:rsidR="00DE2513" w:rsidRPr="00895D82" w:rsidTr="00DE2513">
        <w:trPr>
          <w:trHeight w:val="425"/>
        </w:trPr>
        <w:tc>
          <w:tcPr>
            <w:tcW w:w="2373" w:type="pct"/>
            <w:tcBorders>
              <w:top w:val="nil"/>
              <w:left w:val="single" w:sz="4" w:space="0" w:color="auto"/>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合计</w:t>
            </w:r>
          </w:p>
        </w:tc>
        <w:tc>
          <w:tcPr>
            <w:tcW w:w="1337"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rsidP="00DE2513">
            <w:pPr>
              <w:widowControl/>
              <w:jc w:val="center"/>
              <w:rPr>
                <w:rFonts w:ascii="Arial Narrow" w:eastAsia="仿宋" w:hAnsi="Arial Narrow" w:cs="宋体"/>
                <w:kern w:val="0"/>
                <w:sz w:val="24"/>
                <w:szCs w:val="24"/>
              </w:rPr>
            </w:pPr>
            <w:r w:rsidRPr="00895D82">
              <w:rPr>
                <w:rFonts w:ascii="Arial Narrow" w:eastAsia="仿宋" w:hAnsi="Arial Narrow" w:cs="宋体"/>
                <w:kern w:val="0"/>
                <w:sz w:val="24"/>
                <w:szCs w:val="24"/>
              </w:rPr>
              <w:t xml:space="preserve">100.00 </w:t>
            </w:r>
          </w:p>
        </w:tc>
        <w:tc>
          <w:tcPr>
            <w:tcW w:w="1291" w:type="pct"/>
            <w:tcBorders>
              <w:top w:val="nil"/>
              <w:left w:val="nil"/>
              <w:bottom w:val="single" w:sz="4" w:space="0" w:color="auto"/>
              <w:right w:val="single" w:sz="4" w:space="0" w:color="auto"/>
            </w:tcBorders>
            <w:shd w:val="clear" w:color="auto" w:fill="auto"/>
            <w:noWrap/>
            <w:vAlign w:val="center"/>
            <w:hideMark/>
          </w:tcPr>
          <w:p w:rsidR="00DE2513" w:rsidRPr="00895D82" w:rsidRDefault="00DE2513">
            <w:pPr>
              <w:jc w:val="center"/>
              <w:rPr>
                <w:rFonts w:ascii="Arial Narrow" w:eastAsia="仿宋" w:hAnsi="Arial Narrow" w:cs="宋体"/>
                <w:sz w:val="24"/>
                <w:szCs w:val="24"/>
              </w:rPr>
            </w:pPr>
            <w:r w:rsidRPr="00895D82">
              <w:rPr>
                <w:rFonts w:ascii="Arial Narrow" w:eastAsia="仿宋" w:hAnsi="Arial Narrow"/>
                <w:sz w:val="24"/>
                <w:szCs w:val="24"/>
              </w:rPr>
              <w:t>85</w:t>
            </w:r>
          </w:p>
        </w:tc>
      </w:tr>
    </w:tbl>
    <w:p w:rsidR="00DE2513" w:rsidRPr="000124CA" w:rsidRDefault="00DE2513" w:rsidP="000124CA">
      <w:pPr>
        <w:pStyle w:val="a2"/>
        <w:ind w:firstLine="640"/>
        <w:rPr>
          <w:rFonts w:ascii="仿宋_GB2312" w:hAnsi="Arial Narrow" w:cs="仿宋"/>
          <w:sz w:val="32"/>
          <w:lang w:val="en-US"/>
        </w:rPr>
      </w:pPr>
      <w:r w:rsidRPr="000124CA">
        <w:rPr>
          <w:rFonts w:ascii="仿宋_GB2312" w:hAnsi="Arial Narrow" w:cs="仿宋"/>
          <w:sz w:val="32"/>
          <w:lang w:val="en-US"/>
        </w:rPr>
        <w:t>绩效评价工作组织方面，青岛市住房公积金管理中心由办公室牵头，其他相关部门参与配合支持，整个绩效评价工作能够按时保质保量完成。但绩效评价工作今后作为一项日常工作，</w:t>
      </w:r>
      <w:r w:rsidR="006C395A" w:rsidRPr="000124CA">
        <w:rPr>
          <w:rFonts w:ascii="仿宋_GB2312" w:hAnsi="Arial Narrow" w:cs="仿宋"/>
          <w:sz w:val="32"/>
          <w:lang w:val="en-US"/>
        </w:rPr>
        <w:t>从目标的设定、执行监督到绩效评价，是一项系统性、综合性较强的管理工作，需要各部门协调配合。</w:t>
      </w:r>
      <w:r w:rsidRPr="000124CA">
        <w:rPr>
          <w:rFonts w:ascii="仿宋_GB2312" w:hAnsi="Arial Narrow" w:cs="仿宋"/>
          <w:sz w:val="32"/>
          <w:lang w:val="en-US"/>
        </w:rPr>
        <w:t>我们建议成立专门的绩效评价工作组，将绩效评价目标设定与预算、执行、决算、考核、管理等相结合，作为常态化工作来抓，真正利用好绩效评价这个工具。</w:t>
      </w:r>
    </w:p>
    <w:p w:rsidR="00DE2513" w:rsidRPr="000124CA" w:rsidRDefault="00DE2513" w:rsidP="000124CA">
      <w:pPr>
        <w:pStyle w:val="a2"/>
        <w:ind w:firstLine="640"/>
        <w:rPr>
          <w:rFonts w:ascii="仿宋_GB2312" w:hAnsi="Arial Narrow" w:cs="仿宋"/>
          <w:sz w:val="32"/>
          <w:lang w:val="en-US"/>
        </w:rPr>
      </w:pPr>
      <w:r w:rsidRPr="000124CA">
        <w:rPr>
          <w:rFonts w:ascii="仿宋_GB2312" w:hAnsi="Arial Narrow" w:cs="仿宋"/>
          <w:sz w:val="32"/>
          <w:lang w:val="en-US"/>
        </w:rPr>
        <w:t>评价指标体系科学合理性方面</w:t>
      </w:r>
      <w:r w:rsidR="006C395A" w:rsidRPr="000124CA">
        <w:rPr>
          <w:rFonts w:ascii="仿宋_GB2312" w:hAnsi="Arial Narrow" w:cs="仿宋"/>
          <w:sz w:val="32"/>
          <w:lang w:val="en-US"/>
        </w:rPr>
        <w:t>，</w:t>
      </w:r>
      <w:r w:rsidRPr="000124CA">
        <w:rPr>
          <w:rFonts w:ascii="仿宋_GB2312" w:hAnsi="Arial Narrow" w:cs="仿宋"/>
          <w:sz w:val="32"/>
          <w:lang w:val="en-US"/>
        </w:rPr>
        <w:t>部门整体支出绩效评价中的支付进度率指标应结合实际业务情况做相应的调整，此类指标不宜一概而论，应考虑部门和项目特点。评价效果及满意率等指标，应明确评分标准，增加绩效评价的可操作性和可比性。</w:t>
      </w:r>
    </w:p>
    <w:p w:rsidR="00DE2513" w:rsidRPr="000124CA" w:rsidRDefault="00DE2513" w:rsidP="000124CA">
      <w:pPr>
        <w:pStyle w:val="a2"/>
        <w:ind w:firstLine="640"/>
        <w:rPr>
          <w:rFonts w:ascii="仿宋_GB2312" w:hAnsi="Arial Narrow" w:cs="仿宋"/>
          <w:sz w:val="32"/>
          <w:lang w:val="en-US"/>
        </w:rPr>
      </w:pPr>
      <w:r w:rsidRPr="000124CA">
        <w:rPr>
          <w:rFonts w:ascii="仿宋_GB2312" w:hAnsi="Arial Narrow" w:cs="仿宋"/>
          <w:sz w:val="32"/>
          <w:lang w:val="en-US"/>
        </w:rPr>
        <w:t>绩效指标分析准确性方面</w:t>
      </w:r>
      <w:r w:rsidR="006C395A" w:rsidRPr="000124CA">
        <w:rPr>
          <w:rFonts w:ascii="仿宋_GB2312" w:hAnsi="Arial Narrow" w:cs="仿宋"/>
          <w:sz w:val="32"/>
          <w:lang w:val="en-US"/>
        </w:rPr>
        <w:t>，</w:t>
      </w:r>
      <w:r w:rsidRPr="000124CA">
        <w:rPr>
          <w:rFonts w:ascii="仿宋_GB2312" w:hAnsi="Arial Narrow" w:cs="仿宋"/>
          <w:sz w:val="32"/>
          <w:lang w:val="en-US"/>
        </w:rPr>
        <w:t>对于有明确计分标准的指标，应严格按照计分标准计算得分；对于实施效果等定性指标，也应考虑问卷调查设计合理性，样本典型性和完整性。</w:t>
      </w:r>
    </w:p>
    <w:p w:rsidR="00DE2513" w:rsidRPr="000124CA" w:rsidRDefault="00DE2513" w:rsidP="000124CA">
      <w:pPr>
        <w:pStyle w:val="a2"/>
        <w:ind w:firstLine="640"/>
        <w:rPr>
          <w:rFonts w:ascii="仿宋_GB2312" w:hAnsi="Arial Narrow" w:cs="仿宋"/>
          <w:sz w:val="32"/>
          <w:lang w:val="en-US"/>
        </w:rPr>
      </w:pPr>
      <w:r w:rsidRPr="000124CA">
        <w:rPr>
          <w:rFonts w:ascii="仿宋_GB2312" w:hAnsi="Arial Narrow" w:cs="仿宋"/>
          <w:sz w:val="32"/>
          <w:lang w:val="en-US"/>
        </w:rPr>
        <w:t>报告内容完整性</w:t>
      </w:r>
      <w:r w:rsidR="006C395A" w:rsidRPr="000124CA">
        <w:rPr>
          <w:rFonts w:ascii="仿宋_GB2312" w:hAnsi="Arial Narrow" w:cs="仿宋"/>
          <w:sz w:val="32"/>
          <w:lang w:val="en-US"/>
        </w:rPr>
        <w:t>，青岛市住房公积金管理中心</w:t>
      </w:r>
      <w:r w:rsidRPr="000124CA">
        <w:rPr>
          <w:rFonts w:ascii="仿宋_GB2312" w:hAnsi="Arial Narrow" w:cs="仿宋"/>
          <w:sz w:val="32"/>
          <w:lang w:val="en-US"/>
        </w:rPr>
        <w:t>绩效自评</w:t>
      </w:r>
      <w:r w:rsidRPr="000124CA">
        <w:rPr>
          <w:rFonts w:ascii="仿宋_GB2312" w:hAnsi="Arial Narrow" w:cs="仿宋"/>
          <w:sz w:val="32"/>
          <w:lang w:val="en-US"/>
        </w:rPr>
        <w:lastRenderedPageBreak/>
        <w:t>报告能够按照财政局下发模板，完整列示报告内容。</w:t>
      </w:r>
    </w:p>
    <w:p w:rsidR="00DE2513" w:rsidRPr="000124CA" w:rsidRDefault="00DE2513" w:rsidP="000124CA">
      <w:pPr>
        <w:pStyle w:val="a2"/>
        <w:ind w:firstLine="640"/>
        <w:rPr>
          <w:rFonts w:ascii="仿宋_GB2312" w:hAnsi="Arial Narrow" w:cs="仿宋"/>
          <w:sz w:val="32"/>
          <w:lang w:val="en-US"/>
        </w:rPr>
      </w:pPr>
      <w:r w:rsidRPr="000124CA">
        <w:rPr>
          <w:rFonts w:ascii="仿宋_GB2312" w:hAnsi="Arial Narrow" w:cs="仿宋"/>
          <w:sz w:val="32"/>
          <w:lang w:val="en-US"/>
        </w:rPr>
        <w:t>报告文本规范性</w:t>
      </w:r>
      <w:r w:rsidR="006C395A" w:rsidRPr="000124CA">
        <w:rPr>
          <w:rFonts w:ascii="仿宋_GB2312" w:hAnsi="Arial Narrow" w:cs="仿宋"/>
          <w:sz w:val="32"/>
          <w:lang w:val="en-US"/>
        </w:rPr>
        <w:t>，青岛市住房公积金管理中心</w:t>
      </w:r>
      <w:r w:rsidRPr="000124CA">
        <w:rPr>
          <w:rFonts w:ascii="仿宋_GB2312" w:hAnsi="Arial Narrow" w:cs="仿宋"/>
          <w:sz w:val="32"/>
          <w:lang w:val="en-US"/>
        </w:rPr>
        <w:t>绩效自评报告在报告撰写中，实事求是、用词准确描述反映青岛市委</w:t>
      </w:r>
      <w:r w:rsidR="00AF1C44" w:rsidRPr="000124CA">
        <w:rPr>
          <w:rFonts w:ascii="仿宋_GB2312" w:hAnsi="Arial Narrow" w:cs="仿宋"/>
          <w:sz w:val="32"/>
          <w:lang w:val="en-US"/>
        </w:rPr>
        <w:t>市公积金</w:t>
      </w:r>
      <w:r w:rsidRPr="000124CA">
        <w:rPr>
          <w:rFonts w:ascii="仿宋_GB2312" w:hAnsi="Arial Narrow" w:cs="仿宋"/>
          <w:sz w:val="32"/>
          <w:lang w:val="en-US"/>
        </w:rPr>
        <w:t>绩效评价工作成果。</w:t>
      </w:r>
    </w:p>
    <w:p w:rsidR="00612873" w:rsidRPr="000124CA" w:rsidRDefault="006C395A" w:rsidP="000124CA">
      <w:pPr>
        <w:pStyle w:val="a2"/>
        <w:ind w:firstLine="640"/>
        <w:rPr>
          <w:rFonts w:ascii="仿宋_GB2312" w:hAnsi="Arial Narrow" w:cs="仿宋"/>
          <w:sz w:val="32"/>
          <w:lang w:val="en-US"/>
        </w:rPr>
      </w:pPr>
      <w:r w:rsidRPr="000124CA">
        <w:rPr>
          <w:rFonts w:ascii="仿宋_GB2312" w:hAnsi="Arial Narrow" w:cs="仿宋"/>
          <w:sz w:val="32"/>
          <w:lang w:val="en-US"/>
        </w:rPr>
        <w:t>总的来看，青岛市住房公积金管理中心绩效评价自评能够紧扣其</w:t>
      </w:r>
      <w:r w:rsidR="00DE2513" w:rsidRPr="000124CA">
        <w:rPr>
          <w:rFonts w:ascii="仿宋_GB2312" w:hAnsi="Arial Narrow" w:cs="仿宋"/>
          <w:sz w:val="32"/>
          <w:lang w:val="en-US"/>
        </w:rPr>
        <w:t>主要职能及绩效目标，</w:t>
      </w:r>
      <w:r w:rsidRPr="000124CA">
        <w:rPr>
          <w:rFonts w:ascii="仿宋_GB2312" w:hAnsi="Arial Narrow" w:cs="仿宋"/>
          <w:sz w:val="32"/>
          <w:lang w:val="en-US"/>
        </w:rPr>
        <w:t>虽然存在一些不足，</w:t>
      </w:r>
      <w:r w:rsidR="00DE2513" w:rsidRPr="000124CA">
        <w:rPr>
          <w:rFonts w:ascii="仿宋_GB2312" w:hAnsi="Arial Narrow" w:cs="仿宋"/>
          <w:sz w:val="32"/>
          <w:lang w:val="en-US"/>
        </w:rPr>
        <w:t>相对客观真实全面完整，本项综合得分</w:t>
      </w:r>
      <w:r w:rsidRPr="000124CA">
        <w:rPr>
          <w:rFonts w:ascii="仿宋_GB2312" w:hAnsi="Arial Narrow" w:cs="仿宋"/>
          <w:sz w:val="32"/>
          <w:lang w:val="en-US"/>
        </w:rPr>
        <w:t>85</w:t>
      </w:r>
      <w:r w:rsidR="00DE2513" w:rsidRPr="000124CA">
        <w:rPr>
          <w:rFonts w:ascii="仿宋_GB2312" w:hAnsi="Arial Narrow" w:cs="仿宋"/>
          <w:sz w:val="32"/>
          <w:lang w:val="en-US"/>
        </w:rPr>
        <w:t>分。</w:t>
      </w:r>
    </w:p>
    <w:p w:rsidR="0061612D" w:rsidRPr="000124CA" w:rsidRDefault="006C395A"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5C0F66">
        <w:rPr>
          <w:rFonts w:ascii="仿宋_GB2312" w:hAnsi="Arial Narrow" w:cs="仿宋" w:hint="eastAsia"/>
          <w:sz w:val="32"/>
          <w:lang w:val="en-US"/>
        </w:rPr>
        <w:t>．</w:t>
      </w:r>
      <w:r w:rsidRPr="000124CA">
        <w:rPr>
          <w:rFonts w:ascii="仿宋_GB2312" w:hAnsi="Arial Narrow" w:cs="仿宋"/>
          <w:sz w:val="32"/>
          <w:lang w:val="en-US"/>
        </w:rPr>
        <w:t>投入方</w:t>
      </w:r>
      <w:r w:rsidR="0061612D" w:rsidRPr="000124CA">
        <w:rPr>
          <w:rFonts w:ascii="仿宋_GB2312" w:hAnsi="Arial Narrow" w:cs="仿宋"/>
          <w:sz w:val="32"/>
          <w:lang w:val="en-US"/>
        </w:rPr>
        <w:t>面</w:t>
      </w:r>
    </w:p>
    <w:p w:rsidR="006C395A" w:rsidRPr="000124CA" w:rsidRDefault="006C395A" w:rsidP="000124CA">
      <w:pPr>
        <w:pStyle w:val="a2"/>
        <w:ind w:firstLine="640"/>
        <w:rPr>
          <w:rFonts w:ascii="仿宋_GB2312" w:hAnsi="Arial Narrow" w:cs="仿宋"/>
          <w:sz w:val="32"/>
          <w:lang w:val="en-US"/>
        </w:rPr>
      </w:pPr>
      <w:r w:rsidRPr="000124CA">
        <w:rPr>
          <w:rFonts w:ascii="仿宋_GB2312" w:hAnsi="Arial Narrow" w:cs="仿宋"/>
          <w:sz w:val="32"/>
          <w:lang w:val="en-US"/>
        </w:rPr>
        <w:t>从绩效目标设定合理性上看，青岛市住房公积金中心2020年部门所设立的整体绩效目标工作任务分解和清晰量化指标方面仍有待提升，</w:t>
      </w:r>
      <w:r w:rsidR="00E2467F" w:rsidRPr="000124CA">
        <w:rPr>
          <w:rFonts w:ascii="仿宋_GB2312" w:hAnsi="Arial Narrow" w:cs="仿宋"/>
          <w:sz w:val="32"/>
          <w:lang w:val="en-US"/>
        </w:rPr>
        <w:t>过于笼统，对绩效目标分解细化没有起到指导作用</w:t>
      </w:r>
      <w:r w:rsidRPr="000124CA">
        <w:rPr>
          <w:rFonts w:ascii="仿宋_GB2312" w:hAnsi="Arial Narrow" w:cs="仿宋"/>
          <w:sz w:val="32"/>
          <w:lang w:val="en-US"/>
        </w:rPr>
        <w:t>。</w:t>
      </w:r>
    </w:p>
    <w:p w:rsidR="00E2467F" w:rsidRPr="000124CA" w:rsidRDefault="006C395A" w:rsidP="000124CA">
      <w:pPr>
        <w:pStyle w:val="a2"/>
        <w:ind w:firstLine="640"/>
        <w:rPr>
          <w:rFonts w:ascii="仿宋_GB2312" w:hAnsi="Arial Narrow" w:cs="仿宋"/>
          <w:sz w:val="32"/>
          <w:lang w:val="en-US"/>
        </w:rPr>
      </w:pPr>
      <w:r w:rsidRPr="000124CA">
        <w:rPr>
          <w:rFonts w:ascii="仿宋_GB2312" w:hAnsi="Arial Narrow" w:cs="仿宋"/>
          <w:sz w:val="32"/>
          <w:lang w:val="en-US"/>
        </w:rPr>
        <w:t>从预算编制来看，</w:t>
      </w:r>
      <w:r w:rsidR="00E2467F" w:rsidRPr="000124CA">
        <w:rPr>
          <w:rFonts w:ascii="仿宋_GB2312" w:hAnsi="Arial Narrow" w:cs="仿宋"/>
          <w:sz w:val="32"/>
          <w:lang w:val="en-US"/>
        </w:rPr>
        <w:t xml:space="preserve"> </w:t>
      </w:r>
      <w:r w:rsidRPr="000124CA">
        <w:rPr>
          <w:rFonts w:ascii="仿宋_GB2312" w:hAnsi="Arial Narrow" w:cs="仿宋"/>
          <w:sz w:val="32"/>
          <w:lang w:val="en-US"/>
        </w:rPr>
        <w:t>2020</w:t>
      </w:r>
      <w:r w:rsidR="00A5477B" w:rsidRPr="000124CA">
        <w:rPr>
          <w:rFonts w:ascii="仿宋_GB2312" w:hAnsi="Arial Narrow" w:cs="仿宋"/>
          <w:sz w:val="32"/>
          <w:lang w:val="en-US"/>
        </w:rPr>
        <w:t>年预算</w:t>
      </w:r>
      <w:r w:rsidRPr="000124CA">
        <w:rPr>
          <w:rFonts w:ascii="仿宋_GB2312" w:hAnsi="Arial Narrow" w:cs="仿宋"/>
          <w:sz w:val="32"/>
          <w:lang w:val="en-US"/>
        </w:rPr>
        <w:t>测算不够精确，</w:t>
      </w:r>
      <w:r w:rsidR="00E2467F" w:rsidRPr="000124CA">
        <w:rPr>
          <w:rFonts w:ascii="仿宋_GB2312" w:hAnsi="Arial Narrow" w:cs="仿宋"/>
          <w:sz w:val="32"/>
          <w:lang w:val="en-US"/>
        </w:rPr>
        <w:t>预算编制不够准确。</w:t>
      </w:r>
    </w:p>
    <w:p w:rsidR="006C395A" w:rsidRPr="000124CA" w:rsidRDefault="00E2467F"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5C0F66">
        <w:rPr>
          <w:rFonts w:ascii="仿宋_GB2312" w:hAnsi="Arial Narrow" w:cs="仿宋" w:hint="eastAsia"/>
          <w:sz w:val="32"/>
          <w:lang w:val="en-US"/>
        </w:rPr>
        <w:t>．</w:t>
      </w:r>
      <w:r w:rsidRPr="000124CA">
        <w:rPr>
          <w:rFonts w:ascii="仿宋_GB2312" w:hAnsi="Arial Narrow" w:cs="仿宋"/>
          <w:sz w:val="32"/>
          <w:lang w:val="en-US"/>
        </w:rPr>
        <w:t>过程方面</w:t>
      </w:r>
    </w:p>
    <w:p w:rsidR="00E2467F" w:rsidRPr="000124CA" w:rsidRDefault="00E2467F" w:rsidP="000124CA">
      <w:pPr>
        <w:pStyle w:val="a2"/>
        <w:ind w:firstLine="640"/>
        <w:rPr>
          <w:rFonts w:ascii="仿宋_GB2312" w:hAnsi="Arial Narrow" w:cs="仿宋"/>
          <w:sz w:val="32"/>
          <w:lang w:val="en-US"/>
        </w:rPr>
      </w:pPr>
      <w:r w:rsidRPr="000124CA">
        <w:rPr>
          <w:rFonts w:ascii="仿宋_GB2312" w:hAnsi="Arial Narrow" w:cs="仿宋"/>
          <w:sz w:val="32"/>
          <w:lang w:val="en-US"/>
        </w:rPr>
        <w:t>预算执行上，预算执行率不够高，</w:t>
      </w:r>
      <w:r w:rsidR="00FE1C11" w:rsidRPr="000124CA">
        <w:rPr>
          <w:rFonts w:ascii="仿宋_GB2312" w:hAnsi="Arial Narrow" w:cs="仿宋"/>
          <w:sz w:val="32"/>
          <w:lang w:val="en-US"/>
        </w:rPr>
        <w:t>因购房合同付款节点硬性要求导致</w:t>
      </w:r>
      <w:r w:rsidR="00471567" w:rsidRPr="000124CA">
        <w:rPr>
          <w:rFonts w:ascii="仿宋_GB2312" w:hAnsi="Arial Narrow" w:cs="仿宋"/>
          <w:sz w:val="32"/>
          <w:lang w:val="en-US"/>
        </w:rPr>
        <w:t>支付进度率得分较低。政府采购率偏低</w:t>
      </w:r>
      <w:r w:rsidRPr="000124CA">
        <w:rPr>
          <w:rFonts w:ascii="仿宋_GB2312" w:hAnsi="Arial Narrow" w:cs="仿宋"/>
          <w:sz w:val="32"/>
          <w:lang w:val="en-US"/>
        </w:rPr>
        <w:t>。</w:t>
      </w:r>
    </w:p>
    <w:p w:rsidR="00752378" w:rsidRPr="000124CA" w:rsidRDefault="00752378" w:rsidP="000124CA">
      <w:pPr>
        <w:pStyle w:val="a2"/>
        <w:ind w:firstLine="640"/>
        <w:rPr>
          <w:rFonts w:ascii="仿宋_GB2312" w:hAnsi="Arial Narrow" w:cs="仿宋"/>
          <w:sz w:val="32"/>
          <w:lang w:val="en-US"/>
        </w:rPr>
      </w:pPr>
      <w:r w:rsidRPr="000124CA">
        <w:rPr>
          <w:rFonts w:ascii="仿宋_GB2312" w:hAnsi="Arial Narrow" w:cs="仿宋"/>
          <w:sz w:val="32"/>
          <w:lang w:val="en-US"/>
        </w:rPr>
        <w:t>资产管理上，固定资产相关管理制度较为健全，但制度执行中存在一些问题：1）2020年</w:t>
      </w:r>
      <w:r w:rsidR="00A67B83" w:rsidRPr="000124CA">
        <w:rPr>
          <w:rFonts w:ascii="仿宋_GB2312" w:hAnsi="Arial Narrow" w:cs="仿宋"/>
          <w:sz w:val="32"/>
          <w:lang w:val="en-US"/>
        </w:rPr>
        <w:t>末</w:t>
      </w:r>
      <w:r w:rsidRPr="000124CA">
        <w:rPr>
          <w:rFonts w:ascii="仿宋_GB2312" w:hAnsi="Arial Narrow" w:cs="仿宋" w:hint="eastAsia"/>
          <w:sz w:val="32"/>
          <w:lang w:val="en-US"/>
        </w:rPr>
        <w:t>对固定资产进行清查盘点但未形成盘点报告</w:t>
      </w:r>
      <w:r w:rsidRPr="000124CA">
        <w:rPr>
          <w:rFonts w:ascii="仿宋_GB2312" w:hAnsi="Arial Narrow" w:cs="仿宋"/>
          <w:sz w:val="32"/>
          <w:lang w:val="en-US"/>
        </w:rPr>
        <w:t>；2）</w:t>
      </w:r>
      <w:r w:rsidRPr="000124CA">
        <w:rPr>
          <w:rFonts w:ascii="仿宋_GB2312" w:hAnsi="Arial Narrow" w:cs="仿宋" w:hint="eastAsia"/>
          <w:sz w:val="32"/>
          <w:lang w:val="en-US"/>
        </w:rPr>
        <w:t>个别资产使用部门更换后未及时在资产系统进行变更登记；</w:t>
      </w:r>
      <w:r w:rsidRPr="000124CA">
        <w:rPr>
          <w:rFonts w:ascii="仿宋_GB2312" w:hAnsi="Arial Narrow" w:cs="仿宋"/>
          <w:sz w:val="32"/>
          <w:lang w:val="en-US"/>
        </w:rPr>
        <w:t>3）部分机房设备老化</w:t>
      </w:r>
      <w:r w:rsidRPr="000124CA">
        <w:rPr>
          <w:rFonts w:ascii="仿宋_GB2312" w:hAnsi="Arial Narrow" w:cs="仿宋" w:hint="eastAsia"/>
          <w:sz w:val="32"/>
          <w:lang w:val="en-US"/>
        </w:rPr>
        <w:t>，</w:t>
      </w:r>
      <w:r w:rsidR="00F5036B" w:rsidRPr="000124CA">
        <w:rPr>
          <w:rFonts w:ascii="仿宋_GB2312" w:hAnsi="Arial Narrow" w:cs="仿宋" w:hint="eastAsia"/>
          <w:sz w:val="32"/>
          <w:lang w:val="en-US"/>
        </w:rPr>
        <w:t>基本</w:t>
      </w:r>
      <w:proofErr w:type="gramStart"/>
      <w:r w:rsidR="00F5036B" w:rsidRPr="000124CA">
        <w:rPr>
          <w:rFonts w:ascii="仿宋_GB2312" w:hAnsi="Arial Narrow" w:cs="仿宋"/>
          <w:sz w:val="32"/>
          <w:lang w:val="en-US"/>
        </w:rPr>
        <w:t>处于冷备状态</w:t>
      </w:r>
      <w:proofErr w:type="gramEnd"/>
      <w:r w:rsidRPr="000124CA">
        <w:rPr>
          <w:rFonts w:ascii="仿宋_GB2312" w:hAnsi="Arial Narrow" w:cs="仿宋"/>
          <w:sz w:val="32"/>
          <w:lang w:val="en-US"/>
        </w:rPr>
        <w:t>。</w:t>
      </w:r>
    </w:p>
    <w:p w:rsidR="00752378" w:rsidRPr="000124CA" w:rsidRDefault="00752378" w:rsidP="000124CA">
      <w:pPr>
        <w:pStyle w:val="a2"/>
        <w:ind w:firstLine="640"/>
        <w:rPr>
          <w:rFonts w:ascii="仿宋_GB2312" w:hAnsi="Arial Narrow" w:cs="仿宋"/>
          <w:sz w:val="32"/>
          <w:lang w:val="en-US"/>
        </w:rPr>
      </w:pPr>
    </w:p>
    <w:p w:rsidR="0061612D" w:rsidRPr="000124CA" w:rsidRDefault="00E2467F" w:rsidP="000124CA">
      <w:pPr>
        <w:pStyle w:val="a2"/>
        <w:ind w:firstLine="640"/>
        <w:rPr>
          <w:rFonts w:ascii="仿宋_GB2312" w:hAnsi="Arial Narrow" w:cs="仿宋"/>
          <w:sz w:val="32"/>
          <w:lang w:val="en-US"/>
        </w:rPr>
      </w:pPr>
      <w:r w:rsidRPr="000124CA">
        <w:rPr>
          <w:rFonts w:ascii="仿宋_GB2312" w:hAnsi="Arial Narrow" w:cs="仿宋"/>
          <w:sz w:val="32"/>
          <w:lang w:val="en-US"/>
        </w:rPr>
        <w:t>4</w:t>
      </w:r>
      <w:r w:rsidR="005C0F66">
        <w:rPr>
          <w:rFonts w:ascii="仿宋_GB2312" w:hAnsi="Arial Narrow" w:cs="仿宋" w:hint="eastAsia"/>
          <w:sz w:val="32"/>
          <w:lang w:val="en-US"/>
        </w:rPr>
        <w:t>．</w:t>
      </w:r>
      <w:r w:rsidRPr="000124CA">
        <w:rPr>
          <w:rFonts w:ascii="仿宋_GB2312" w:hAnsi="Arial Narrow" w:cs="仿宋"/>
          <w:sz w:val="32"/>
          <w:lang w:val="en-US"/>
        </w:rPr>
        <w:t>产出方面</w:t>
      </w:r>
    </w:p>
    <w:p w:rsidR="00E2467F" w:rsidRPr="000124CA" w:rsidRDefault="00E2467F" w:rsidP="000124CA">
      <w:pPr>
        <w:pStyle w:val="a2"/>
        <w:ind w:firstLine="640"/>
        <w:rPr>
          <w:rFonts w:ascii="仿宋_GB2312" w:hAnsi="Arial Narrow" w:cs="仿宋"/>
          <w:sz w:val="32"/>
          <w:lang w:val="en-US"/>
        </w:rPr>
      </w:pPr>
      <w:r w:rsidRPr="000124CA">
        <w:rPr>
          <w:rFonts w:ascii="仿宋_GB2312" w:hAnsi="Arial Narrow" w:cs="仿宋"/>
          <w:sz w:val="32"/>
          <w:lang w:val="en-US"/>
        </w:rPr>
        <w:t>市</w:t>
      </w:r>
      <w:r w:rsidR="00424097" w:rsidRPr="000124CA">
        <w:rPr>
          <w:rFonts w:ascii="仿宋_GB2312" w:hAnsi="Arial Narrow" w:cs="仿宋"/>
          <w:sz w:val="32"/>
          <w:lang w:val="en-US"/>
        </w:rPr>
        <w:t>创优指标考核办得分偏低。</w:t>
      </w:r>
    </w:p>
    <w:p w:rsidR="00424097" w:rsidRPr="000124CA" w:rsidRDefault="00424097" w:rsidP="000124CA">
      <w:pPr>
        <w:pStyle w:val="a2"/>
        <w:ind w:firstLine="640"/>
        <w:rPr>
          <w:rFonts w:ascii="仿宋_GB2312" w:hAnsi="Arial Narrow" w:cs="仿宋"/>
          <w:sz w:val="32"/>
          <w:lang w:val="en-US"/>
        </w:rPr>
      </w:pPr>
    </w:p>
    <w:p w:rsidR="00612873" w:rsidRPr="00895D82" w:rsidRDefault="00612873" w:rsidP="006F5C00">
      <w:pPr>
        <w:pStyle w:val="2"/>
        <w:rPr>
          <w:rFonts w:ascii="Arial Narrow" w:eastAsia="仿宋" w:hAnsi="Arial Narrow" w:cs="楷体"/>
          <w:bCs w:val="0"/>
          <w:lang w:val="en-US"/>
        </w:rPr>
      </w:pPr>
      <w:bookmarkStart w:id="18" w:name="_Toc78396377"/>
      <w:r w:rsidRPr="00895D82">
        <w:rPr>
          <w:rFonts w:ascii="Arial Narrow" w:eastAsia="仿宋" w:hAnsi="Arial Narrow" w:cs="楷体"/>
          <w:bCs w:val="0"/>
          <w:lang w:val="en-US"/>
        </w:rPr>
        <w:lastRenderedPageBreak/>
        <w:t>相关建议</w:t>
      </w:r>
      <w:bookmarkEnd w:id="18"/>
    </w:p>
    <w:p w:rsidR="00424097" w:rsidRPr="000124CA" w:rsidRDefault="00424097" w:rsidP="000124CA">
      <w:pPr>
        <w:pStyle w:val="a2"/>
        <w:ind w:firstLine="640"/>
        <w:rPr>
          <w:rFonts w:ascii="仿宋_GB2312" w:hAnsi="Arial Narrow" w:cs="仿宋"/>
          <w:sz w:val="32"/>
          <w:lang w:val="en-US"/>
        </w:rPr>
      </w:pPr>
      <w:r w:rsidRPr="000124CA">
        <w:rPr>
          <w:rFonts w:ascii="仿宋_GB2312" w:hAnsi="Arial Narrow" w:cs="仿宋"/>
          <w:sz w:val="32"/>
          <w:lang w:val="en-US"/>
        </w:rPr>
        <w:t>1</w:t>
      </w:r>
      <w:r w:rsidR="005C0F66">
        <w:rPr>
          <w:rFonts w:ascii="仿宋_GB2312" w:hAnsi="Arial Narrow" w:cs="仿宋" w:hint="eastAsia"/>
          <w:sz w:val="32"/>
          <w:lang w:val="en-US"/>
        </w:rPr>
        <w:t>．</w:t>
      </w:r>
      <w:r w:rsidRPr="000124CA">
        <w:rPr>
          <w:rFonts w:ascii="仿宋_GB2312" w:hAnsi="Arial Narrow" w:cs="仿宋"/>
          <w:sz w:val="32"/>
          <w:lang w:val="en-US"/>
        </w:rPr>
        <w:t>投入方面</w:t>
      </w:r>
    </w:p>
    <w:p w:rsidR="00424097" w:rsidRPr="000124CA" w:rsidRDefault="00424097" w:rsidP="000124CA">
      <w:pPr>
        <w:pStyle w:val="a2"/>
        <w:ind w:firstLine="640"/>
        <w:rPr>
          <w:rFonts w:ascii="仿宋_GB2312" w:hAnsi="Arial Narrow" w:cs="仿宋"/>
          <w:sz w:val="32"/>
          <w:lang w:val="en-US"/>
        </w:rPr>
      </w:pPr>
      <w:r w:rsidRPr="000124CA">
        <w:rPr>
          <w:rFonts w:ascii="仿宋_GB2312" w:hAnsi="Arial Narrow" w:cs="仿宋"/>
          <w:sz w:val="32"/>
          <w:lang w:val="en-US"/>
        </w:rPr>
        <w:t>绩效评价指标体系方面，建议绩效评价指标体系应量化、细化，应有针对性逐步完善绩效评价体系，应强化过程管理。绩效评价目标设定应和考核激励目标相关联，在考核体系中适当增加与绩效评价相关的指标。</w:t>
      </w:r>
    </w:p>
    <w:p w:rsidR="00424097" w:rsidRPr="000124CA" w:rsidRDefault="00424097" w:rsidP="000124CA">
      <w:pPr>
        <w:pStyle w:val="a2"/>
        <w:ind w:firstLine="640"/>
        <w:rPr>
          <w:rFonts w:ascii="仿宋_GB2312" w:hAnsi="Arial Narrow" w:cs="仿宋"/>
          <w:sz w:val="32"/>
          <w:lang w:val="en-US"/>
        </w:rPr>
      </w:pPr>
      <w:r w:rsidRPr="000124CA">
        <w:rPr>
          <w:rFonts w:ascii="仿宋_GB2312" w:hAnsi="Arial Narrow" w:cs="仿宋"/>
          <w:sz w:val="32"/>
          <w:lang w:val="en-US"/>
        </w:rPr>
        <w:t>绩效评价管理方面，确定的绩效目标一定要结合市公积金中心的年度工作计划，紧扣主业，领导重视、部门配合协调，共同搞好绩效评价工作</w:t>
      </w:r>
    </w:p>
    <w:p w:rsidR="00424097" w:rsidRPr="000124CA" w:rsidRDefault="00424097" w:rsidP="000124CA">
      <w:pPr>
        <w:pStyle w:val="a2"/>
        <w:ind w:firstLine="640"/>
        <w:rPr>
          <w:rFonts w:ascii="仿宋_GB2312" w:hAnsi="Arial Narrow" w:cs="仿宋"/>
          <w:sz w:val="32"/>
          <w:lang w:val="en-US"/>
        </w:rPr>
      </w:pPr>
      <w:r w:rsidRPr="000124CA">
        <w:rPr>
          <w:rFonts w:ascii="仿宋_GB2312" w:hAnsi="Arial Narrow" w:cs="仿宋"/>
          <w:sz w:val="32"/>
          <w:lang w:val="en-US"/>
        </w:rPr>
        <w:t>2</w:t>
      </w:r>
      <w:r w:rsidR="005C0F66">
        <w:rPr>
          <w:rFonts w:ascii="仿宋_GB2312" w:hAnsi="Arial Narrow" w:cs="仿宋" w:hint="eastAsia"/>
          <w:sz w:val="32"/>
          <w:lang w:val="en-US"/>
        </w:rPr>
        <w:t>．</w:t>
      </w:r>
      <w:r w:rsidRPr="000124CA">
        <w:rPr>
          <w:rFonts w:ascii="仿宋_GB2312" w:hAnsi="Arial Narrow" w:cs="仿宋"/>
          <w:sz w:val="32"/>
          <w:lang w:val="en-US"/>
        </w:rPr>
        <w:t>过程方面</w:t>
      </w:r>
    </w:p>
    <w:p w:rsidR="00424097" w:rsidRPr="000124CA" w:rsidRDefault="00424097" w:rsidP="000124CA">
      <w:pPr>
        <w:pStyle w:val="a2"/>
        <w:ind w:firstLine="640"/>
        <w:rPr>
          <w:rFonts w:ascii="仿宋_GB2312" w:hAnsi="Arial Narrow" w:cs="仿宋"/>
          <w:sz w:val="32"/>
          <w:lang w:val="en-US"/>
        </w:rPr>
      </w:pPr>
      <w:r w:rsidRPr="000124CA">
        <w:rPr>
          <w:rFonts w:ascii="仿宋_GB2312" w:hAnsi="Arial Narrow" w:cs="仿宋"/>
          <w:sz w:val="32"/>
          <w:lang w:val="en-US"/>
        </w:rPr>
        <w:t>资产管理上，固定资产管理需进一步健全资产管理制度，规范资产会计核算，加强资产日常管理。应做到按期盘点清查，对存在历史遗留问题的固定资产结合具体问题应尽快制定解决办法。完善资产管理制度，加强内控建设，针对固定资产验收登记、核算入账、领用移交、清查盘点等重点环节明确操作规程，确保流程清晰、管理规范，坚持资产管理与实物管理相结合，确保资产账务规范、账实相符。</w:t>
      </w:r>
    </w:p>
    <w:p w:rsidR="00424097" w:rsidRPr="000124CA" w:rsidRDefault="00424097" w:rsidP="000124CA">
      <w:pPr>
        <w:pStyle w:val="a2"/>
        <w:ind w:firstLine="640"/>
        <w:rPr>
          <w:rFonts w:ascii="仿宋_GB2312" w:hAnsi="Arial Narrow" w:cs="仿宋"/>
          <w:sz w:val="32"/>
          <w:lang w:val="en-US"/>
        </w:rPr>
      </w:pPr>
      <w:r w:rsidRPr="000124CA">
        <w:rPr>
          <w:rFonts w:ascii="仿宋_GB2312" w:hAnsi="Arial Narrow" w:cs="仿宋"/>
          <w:sz w:val="32"/>
          <w:lang w:val="en-US"/>
        </w:rPr>
        <w:t>资金支付进度控制上面，资金支付计划要制定切实可行用款计划，逐月跟踪落实，以免出现支付较为集中情况。</w:t>
      </w:r>
    </w:p>
    <w:p w:rsidR="00EE32F3" w:rsidRPr="000124CA" w:rsidRDefault="00EE32F3" w:rsidP="000124CA">
      <w:pPr>
        <w:pStyle w:val="a2"/>
        <w:ind w:firstLine="640"/>
        <w:rPr>
          <w:rFonts w:ascii="仿宋_GB2312" w:hAnsi="Arial Narrow" w:cs="仿宋"/>
          <w:sz w:val="32"/>
          <w:lang w:val="en-US"/>
        </w:rPr>
      </w:pPr>
      <w:r w:rsidRPr="000124CA">
        <w:rPr>
          <w:rFonts w:ascii="仿宋_GB2312" w:hAnsi="Arial Narrow" w:cs="仿宋"/>
          <w:sz w:val="32"/>
          <w:lang w:val="en-US"/>
        </w:rPr>
        <w:t>3</w:t>
      </w:r>
      <w:r w:rsidR="005C0F66">
        <w:rPr>
          <w:rFonts w:ascii="仿宋_GB2312" w:hAnsi="Arial Narrow" w:cs="仿宋" w:hint="eastAsia"/>
          <w:sz w:val="32"/>
          <w:lang w:val="en-US"/>
        </w:rPr>
        <w:t>．</w:t>
      </w:r>
      <w:bookmarkStart w:id="19" w:name="_GoBack"/>
      <w:bookmarkEnd w:id="19"/>
      <w:r w:rsidRPr="000124CA">
        <w:rPr>
          <w:rFonts w:ascii="仿宋_GB2312" w:hAnsi="Arial Narrow" w:cs="仿宋"/>
          <w:sz w:val="32"/>
          <w:lang w:val="en-US"/>
        </w:rPr>
        <w:t>其他方面</w:t>
      </w:r>
    </w:p>
    <w:p w:rsidR="00EE32F3" w:rsidRPr="000124CA" w:rsidRDefault="00E97412" w:rsidP="000124CA">
      <w:pPr>
        <w:pStyle w:val="a2"/>
        <w:ind w:firstLine="640"/>
        <w:rPr>
          <w:rFonts w:ascii="仿宋_GB2312" w:hAnsi="Arial Narrow" w:cs="仿宋"/>
          <w:sz w:val="32"/>
          <w:lang w:val="en-US"/>
        </w:rPr>
      </w:pPr>
      <w:r w:rsidRPr="000124CA">
        <w:rPr>
          <w:rFonts w:ascii="仿宋_GB2312" w:hAnsi="Arial Narrow" w:cs="仿宋"/>
          <w:sz w:val="32"/>
          <w:lang w:val="en-US"/>
        </w:rPr>
        <w:t>市公积金管理中心2018-2020年缴存、提取、发放贷款、存款余额、住房贡献率数据如下：</w:t>
      </w:r>
    </w:p>
    <w:tbl>
      <w:tblPr>
        <w:tblW w:w="5000" w:type="pct"/>
        <w:tblLook w:val="04A0" w:firstRow="1" w:lastRow="0" w:firstColumn="1" w:lastColumn="0" w:noHBand="0" w:noVBand="1"/>
      </w:tblPr>
      <w:tblGrid>
        <w:gridCol w:w="2890"/>
        <w:gridCol w:w="1928"/>
        <w:gridCol w:w="2013"/>
        <w:gridCol w:w="1691"/>
      </w:tblGrid>
      <w:tr w:rsidR="00E97412" w:rsidRPr="00895D82" w:rsidTr="00DB3066">
        <w:trPr>
          <w:trHeight w:val="312"/>
        </w:trPr>
        <w:tc>
          <w:tcPr>
            <w:tcW w:w="1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center"/>
              <w:rPr>
                <w:rFonts w:ascii="Arial Narrow" w:eastAsia="宋体" w:hAnsi="Arial Narrow" w:cs="宋体"/>
                <w:bCs/>
                <w:kern w:val="0"/>
                <w:sz w:val="24"/>
                <w:szCs w:val="24"/>
              </w:rPr>
            </w:pPr>
            <w:r w:rsidRPr="00895D82">
              <w:rPr>
                <w:rFonts w:ascii="Arial Narrow" w:eastAsia="宋体" w:hAnsi="Arial Narrow" w:cs="宋体"/>
                <w:bCs/>
                <w:kern w:val="0"/>
                <w:sz w:val="24"/>
                <w:szCs w:val="24"/>
              </w:rPr>
              <w:t>项目</w:t>
            </w:r>
          </w:p>
        </w:tc>
        <w:tc>
          <w:tcPr>
            <w:tcW w:w="1131" w:type="pct"/>
            <w:tcBorders>
              <w:top w:val="single" w:sz="4" w:space="0" w:color="auto"/>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center"/>
              <w:rPr>
                <w:rFonts w:ascii="Arial Narrow" w:eastAsia="宋体" w:hAnsi="Arial Narrow" w:cs="宋体"/>
                <w:bCs/>
                <w:kern w:val="0"/>
                <w:sz w:val="24"/>
                <w:szCs w:val="24"/>
              </w:rPr>
            </w:pPr>
            <w:r w:rsidRPr="00895D82">
              <w:rPr>
                <w:rFonts w:ascii="Arial Narrow" w:eastAsia="宋体" w:hAnsi="Arial Narrow" w:cs="宋体"/>
                <w:bCs/>
                <w:kern w:val="0"/>
                <w:sz w:val="24"/>
                <w:szCs w:val="24"/>
              </w:rPr>
              <w:t>2018</w:t>
            </w:r>
            <w:r w:rsidRPr="00895D82">
              <w:rPr>
                <w:rFonts w:ascii="Arial Narrow" w:eastAsia="宋体" w:hAnsi="Arial Narrow" w:cs="宋体"/>
                <w:bCs/>
                <w:kern w:val="0"/>
                <w:sz w:val="24"/>
                <w:szCs w:val="24"/>
              </w:rPr>
              <w:t>年</w:t>
            </w:r>
          </w:p>
        </w:tc>
        <w:tc>
          <w:tcPr>
            <w:tcW w:w="1181" w:type="pct"/>
            <w:tcBorders>
              <w:top w:val="single" w:sz="4" w:space="0" w:color="auto"/>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center"/>
              <w:rPr>
                <w:rFonts w:ascii="Arial Narrow" w:eastAsia="宋体" w:hAnsi="Arial Narrow" w:cs="宋体"/>
                <w:bCs/>
                <w:kern w:val="0"/>
                <w:sz w:val="24"/>
                <w:szCs w:val="24"/>
              </w:rPr>
            </w:pPr>
            <w:r w:rsidRPr="00895D82">
              <w:rPr>
                <w:rFonts w:ascii="Arial Narrow" w:eastAsia="宋体" w:hAnsi="Arial Narrow" w:cs="宋体"/>
                <w:bCs/>
                <w:kern w:val="0"/>
                <w:sz w:val="24"/>
                <w:szCs w:val="24"/>
              </w:rPr>
              <w:t>2019</w:t>
            </w:r>
            <w:r w:rsidRPr="00895D82">
              <w:rPr>
                <w:rFonts w:ascii="Arial Narrow" w:eastAsia="宋体" w:hAnsi="Arial Narrow" w:cs="宋体"/>
                <w:bCs/>
                <w:kern w:val="0"/>
                <w:sz w:val="24"/>
                <w:szCs w:val="24"/>
              </w:rPr>
              <w:t>年</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center"/>
              <w:rPr>
                <w:rFonts w:ascii="Arial Narrow" w:eastAsia="宋体" w:hAnsi="Arial Narrow" w:cs="宋体"/>
                <w:bCs/>
                <w:kern w:val="0"/>
                <w:sz w:val="24"/>
                <w:szCs w:val="24"/>
              </w:rPr>
            </w:pPr>
            <w:r w:rsidRPr="00895D82">
              <w:rPr>
                <w:rFonts w:ascii="Arial Narrow" w:eastAsia="宋体" w:hAnsi="Arial Narrow" w:cs="宋体"/>
                <w:bCs/>
                <w:kern w:val="0"/>
                <w:sz w:val="24"/>
                <w:szCs w:val="24"/>
              </w:rPr>
              <w:t>2020</w:t>
            </w:r>
            <w:r w:rsidRPr="00895D82">
              <w:rPr>
                <w:rFonts w:ascii="Arial Narrow" w:eastAsia="宋体" w:hAnsi="Arial Narrow" w:cs="宋体"/>
                <w:bCs/>
                <w:kern w:val="0"/>
                <w:sz w:val="24"/>
                <w:szCs w:val="24"/>
              </w:rPr>
              <w:t>年</w:t>
            </w:r>
          </w:p>
        </w:tc>
      </w:tr>
      <w:tr w:rsidR="00E97412" w:rsidRPr="00895D82" w:rsidTr="00DB3066">
        <w:trPr>
          <w:trHeight w:val="312"/>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left"/>
              <w:rPr>
                <w:rFonts w:ascii="Arial Narrow" w:eastAsia="宋体" w:hAnsi="Arial Narrow" w:cs="宋体"/>
                <w:kern w:val="0"/>
                <w:sz w:val="24"/>
                <w:szCs w:val="24"/>
              </w:rPr>
            </w:pPr>
            <w:r w:rsidRPr="00895D82">
              <w:rPr>
                <w:rFonts w:ascii="Arial Narrow" w:eastAsia="宋体" w:hAnsi="Arial Narrow" w:cs="宋体"/>
                <w:kern w:val="0"/>
                <w:sz w:val="24"/>
                <w:szCs w:val="24"/>
              </w:rPr>
              <w:t>缴存数</w:t>
            </w:r>
          </w:p>
        </w:tc>
        <w:tc>
          <w:tcPr>
            <w:tcW w:w="113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213.11</w:t>
            </w:r>
          </w:p>
        </w:tc>
        <w:tc>
          <w:tcPr>
            <w:tcW w:w="118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234.28 </w:t>
            </w:r>
          </w:p>
        </w:tc>
        <w:tc>
          <w:tcPr>
            <w:tcW w:w="992"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259.94 </w:t>
            </w:r>
          </w:p>
        </w:tc>
      </w:tr>
      <w:tr w:rsidR="00E97412" w:rsidRPr="00895D82" w:rsidTr="00DB3066">
        <w:trPr>
          <w:trHeight w:val="312"/>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left"/>
              <w:rPr>
                <w:rFonts w:ascii="Arial Narrow" w:eastAsia="宋体" w:hAnsi="Arial Narrow" w:cs="宋体"/>
                <w:kern w:val="0"/>
                <w:sz w:val="24"/>
                <w:szCs w:val="24"/>
              </w:rPr>
            </w:pPr>
            <w:r w:rsidRPr="00895D82">
              <w:rPr>
                <w:rFonts w:ascii="Arial Narrow" w:eastAsia="宋体" w:hAnsi="Arial Narrow" w:cs="宋体"/>
                <w:kern w:val="0"/>
                <w:sz w:val="24"/>
                <w:szCs w:val="24"/>
              </w:rPr>
              <w:t>提取数</w:t>
            </w:r>
          </w:p>
        </w:tc>
        <w:tc>
          <w:tcPr>
            <w:tcW w:w="113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166.75 </w:t>
            </w:r>
          </w:p>
        </w:tc>
        <w:tc>
          <w:tcPr>
            <w:tcW w:w="118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178.61 </w:t>
            </w:r>
          </w:p>
        </w:tc>
        <w:tc>
          <w:tcPr>
            <w:tcW w:w="992"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196.06 </w:t>
            </w:r>
          </w:p>
        </w:tc>
      </w:tr>
      <w:tr w:rsidR="00E97412" w:rsidRPr="00895D82" w:rsidTr="00DB3066">
        <w:trPr>
          <w:trHeight w:val="312"/>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left"/>
              <w:rPr>
                <w:rFonts w:ascii="Arial Narrow" w:eastAsia="宋体" w:hAnsi="Arial Narrow" w:cs="宋体"/>
                <w:kern w:val="0"/>
                <w:sz w:val="24"/>
                <w:szCs w:val="24"/>
              </w:rPr>
            </w:pPr>
            <w:r w:rsidRPr="00895D82">
              <w:rPr>
                <w:rFonts w:ascii="Arial Narrow" w:eastAsia="宋体" w:hAnsi="Arial Narrow" w:cs="宋体"/>
                <w:kern w:val="0"/>
                <w:sz w:val="24"/>
                <w:szCs w:val="24"/>
              </w:rPr>
              <w:t>发放贷款数</w:t>
            </w:r>
          </w:p>
        </w:tc>
        <w:tc>
          <w:tcPr>
            <w:tcW w:w="113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40.20 </w:t>
            </w:r>
          </w:p>
        </w:tc>
        <w:tc>
          <w:tcPr>
            <w:tcW w:w="118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78.49 </w:t>
            </w:r>
          </w:p>
        </w:tc>
        <w:tc>
          <w:tcPr>
            <w:tcW w:w="992"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122.56 </w:t>
            </w:r>
          </w:p>
        </w:tc>
      </w:tr>
      <w:tr w:rsidR="00E97412" w:rsidRPr="00895D82" w:rsidTr="00DB3066">
        <w:trPr>
          <w:trHeight w:val="312"/>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left"/>
              <w:rPr>
                <w:rFonts w:ascii="Arial Narrow" w:eastAsia="宋体" w:hAnsi="Arial Narrow" w:cs="宋体"/>
                <w:kern w:val="0"/>
                <w:sz w:val="24"/>
                <w:szCs w:val="24"/>
              </w:rPr>
            </w:pPr>
            <w:r w:rsidRPr="00895D82">
              <w:rPr>
                <w:rFonts w:ascii="Arial Narrow" w:eastAsia="宋体" w:hAnsi="Arial Narrow" w:cs="宋体"/>
                <w:kern w:val="0"/>
                <w:sz w:val="24"/>
                <w:szCs w:val="24"/>
              </w:rPr>
              <w:t>回收贷款数</w:t>
            </w:r>
          </w:p>
        </w:tc>
        <w:tc>
          <w:tcPr>
            <w:tcW w:w="113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44.68 </w:t>
            </w:r>
          </w:p>
        </w:tc>
        <w:tc>
          <w:tcPr>
            <w:tcW w:w="118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47.57 </w:t>
            </w:r>
          </w:p>
        </w:tc>
        <w:tc>
          <w:tcPr>
            <w:tcW w:w="992"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53.41 </w:t>
            </w:r>
          </w:p>
        </w:tc>
      </w:tr>
      <w:tr w:rsidR="00E97412" w:rsidRPr="00895D82" w:rsidTr="00DB3066">
        <w:trPr>
          <w:trHeight w:val="312"/>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left"/>
              <w:rPr>
                <w:rFonts w:ascii="Arial Narrow" w:eastAsia="宋体" w:hAnsi="Arial Narrow" w:cs="宋体"/>
                <w:kern w:val="0"/>
                <w:sz w:val="24"/>
                <w:szCs w:val="24"/>
              </w:rPr>
            </w:pPr>
            <w:r w:rsidRPr="00895D82">
              <w:rPr>
                <w:rFonts w:ascii="Arial Narrow" w:eastAsia="宋体" w:hAnsi="Arial Narrow" w:cs="宋体"/>
                <w:kern w:val="0"/>
                <w:sz w:val="24"/>
                <w:szCs w:val="24"/>
              </w:rPr>
              <w:t>发放与回收贷款净额</w:t>
            </w:r>
          </w:p>
        </w:tc>
        <w:tc>
          <w:tcPr>
            <w:tcW w:w="113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(4.48)</w:t>
            </w:r>
          </w:p>
        </w:tc>
        <w:tc>
          <w:tcPr>
            <w:tcW w:w="118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30.92 </w:t>
            </w:r>
          </w:p>
        </w:tc>
        <w:tc>
          <w:tcPr>
            <w:tcW w:w="992"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69.15 </w:t>
            </w:r>
          </w:p>
        </w:tc>
      </w:tr>
      <w:tr w:rsidR="00E97412" w:rsidRPr="00895D82" w:rsidTr="00DB3066">
        <w:trPr>
          <w:trHeight w:val="312"/>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left"/>
              <w:rPr>
                <w:rFonts w:ascii="Arial Narrow" w:eastAsia="宋体" w:hAnsi="Arial Narrow" w:cs="宋体"/>
                <w:kern w:val="0"/>
                <w:sz w:val="24"/>
                <w:szCs w:val="24"/>
              </w:rPr>
            </w:pPr>
            <w:r w:rsidRPr="00895D82">
              <w:rPr>
                <w:rFonts w:ascii="Arial Narrow" w:eastAsia="宋体" w:hAnsi="Arial Narrow" w:cs="宋体"/>
                <w:kern w:val="0"/>
                <w:sz w:val="24"/>
                <w:szCs w:val="24"/>
              </w:rPr>
              <w:t>存款余额</w:t>
            </w:r>
          </w:p>
        </w:tc>
        <w:tc>
          <w:tcPr>
            <w:tcW w:w="113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132.35 </w:t>
            </w:r>
          </w:p>
        </w:tc>
        <w:tc>
          <w:tcPr>
            <w:tcW w:w="118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158.04 </w:t>
            </w:r>
          </w:p>
        </w:tc>
        <w:tc>
          <w:tcPr>
            <w:tcW w:w="992"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 xml:space="preserve">146.88 </w:t>
            </w:r>
          </w:p>
        </w:tc>
      </w:tr>
      <w:tr w:rsidR="00E97412" w:rsidRPr="00895D82" w:rsidTr="00DB3066">
        <w:trPr>
          <w:trHeight w:val="312"/>
        </w:trPr>
        <w:tc>
          <w:tcPr>
            <w:tcW w:w="1696" w:type="pct"/>
            <w:tcBorders>
              <w:top w:val="nil"/>
              <w:left w:val="single" w:sz="4" w:space="0" w:color="auto"/>
              <w:bottom w:val="single" w:sz="4" w:space="0" w:color="auto"/>
              <w:right w:val="single" w:sz="4" w:space="0" w:color="auto"/>
            </w:tcBorders>
            <w:shd w:val="clear" w:color="auto" w:fill="auto"/>
            <w:noWrap/>
            <w:vAlign w:val="center"/>
            <w:hideMark/>
          </w:tcPr>
          <w:p w:rsidR="00E97412" w:rsidRPr="00895D82" w:rsidRDefault="00E97412" w:rsidP="00E97412">
            <w:pPr>
              <w:widowControl/>
              <w:jc w:val="left"/>
              <w:rPr>
                <w:rFonts w:ascii="Arial Narrow" w:eastAsia="宋体" w:hAnsi="Arial Narrow" w:cs="宋体"/>
                <w:kern w:val="0"/>
                <w:sz w:val="24"/>
                <w:szCs w:val="24"/>
              </w:rPr>
            </w:pPr>
            <w:r w:rsidRPr="00895D82">
              <w:rPr>
                <w:rFonts w:ascii="Arial Narrow" w:eastAsia="宋体" w:hAnsi="Arial Narrow" w:cs="宋体"/>
                <w:kern w:val="0"/>
                <w:sz w:val="24"/>
                <w:szCs w:val="24"/>
              </w:rPr>
              <w:t>住房贡献率</w:t>
            </w:r>
          </w:p>
        </w:tc>
        <w:tc>
          <w:tcPr>
            <w:tcW w:w="113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81.41%</w:t>
            </w:r>
          </w:p>
        </w:tc>
        <w:tc>
          <w:tcPr>
            <w:tcW w:w="1181"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96.44%</w:t>
            </w:r>
          </w:p>
        </w:tc>
        <w:tc>
          <w:tcPr>
            <w:tcW w:w="992" w:type="pct"/>
            <w:tcBorders>
              <w:top w:val="nil"/>
              <w:left w:val="nil"/>
              <w:bottom w:val="single" w:sz="4" w:space="0" w:color="auto"/>
              <w:right w:val="single" w:sz="4" w:space="0" w:color="auto"/>
            </w:tcBorders>
            <w:shd w:val="clear" w:color="auto" w:fill="auto"/>
            <w:noWrap/>
            <w:vAlign w:val="center"/>
            <w:hideMark/>
          </w:tcPr>
          <w:p w:rsidR="00E97412" w:rsidRPr="00895D82" w:rsidRDefault="00E97412" w:rsidP="00E97412">
            <w:pPr>
              <w:widowControl/>
              <w:jc w:val="right"/>
              <w:rPr>
                <w:rFonts w:ascii="Arial Narrow" w:eastAsia="宋体" w:hAnsi="Arial Narrow" w:cs="宋体"/>
                <w:kern w:val="0"/>
                <w:sz w:val="24"/>
                <w:szCs w:val="24"/>
              </w:rPr>
            </w:pPr>
            <w:r w:rsidRPr="00895D82">
              <w:rPr>
                <w:rFonts w:ascii="Arial Narrow" w:eastAsia="宋体" w:hAnsi="Arial Narrow" w:cs="宋体"/>
                <w:kern w:val="0"/>
                <w:sz w:val="24"/>
                <w:szCs w:val="24"/>
              </w:rPr>
              <w:t>110.51%</w:t>
            </w:r>
          </w:p>
        </w:tc>
      </w:tr>
    </w:tbl>
    <w:p w:rsidR="00E97412" w:rsidRPr="000124CA" w:rsidRDefault="00E97412" w:rsidP="000124CA">
      <w:pPr>
        <w:pStyle w:val="a2"/>
        <w:ind w:firstLine="640"/>
        <w:rPr>
          <w:rFonts w:ascii="仿宋_GB2312" w:hAnsi="Arial Narrow" w:cs="仿宋"/>
          <w:sz w:val="32"/>
          <w:lang w:val="en-US"/>
        </w:rPr>
      </w:pPr>
      <w:r w:rsidRPr="000124CA">
        <w:rPr>
          <w:rFonts w:ascii="仿宋_GB2312" w:hAnsi="Arial Narrow" w:cs="仿宋"/>
          <w:sz w:val="32"/>
          <w:lang w:val="en-US"/>
        </w:rPr>
        <w:lastRenderedPageBreak/>
        <w:t>从上表可以看出，缴存额逐年上升，提取额、发放与回收贷款净额也在逐年上升，但提取额与贷款净增加额合计数同比增幅高于缴存额增幅，住房贡献率也逐年上升，且2020年末存款余额出现了负增长。</w:t>
      </w:r>
      <w:r w:rsidR="000470FA" w:rsidRPr="000124CA">
        <w:rPr>
          <w:rFonts w:ascii="仿宋_GB2312" w:hAnsi="Arial Narrow" w:cs="仿宋"/>
          <w:sz w:val="32"/>
          <w:lang w:val="en-US"/>
        </w:rPr>
        <w:t>资金压力逐渐凸显，我们建议市公积金中心继续</w:t>
      </w:r>
      <w:proofErr w:type="gramStart"/>
      <w:r w:rsidR="000470FA" w:rsidRPr="000124CA">
        <w:rPr>
          <w:rFonts w:ascii="仿宋_GB2312" w:hAnsi="Arial Narrow" w:cs="仿宋"/>
          <w:sz w:val="32"/>
          <w:lang w:val="en-US"/>
        </w:rPr>
        <w:t>推进扩面征缴</w:t>
      </w:r>
      <w:proofErr w:type="gramEnd"/>
      <w:r w:rsidR="000470FA" w:rsidRPr="000124CA">
        <w:rPr>
          <w:rFonts w:ascii="仿宋_GB2312" w:hAnsi="Arial Narrow" w:cs="仿宋"/>
          <w:sz w:val="32"/>
          <w:lang w:val="en-US"/>
        </w:rPr>
        <w:t>，稳步增大资金规模，同时提升运作水平，提升资金保值增值。</w:t>
      </w:r>
    </w:p>
    <w:p w:rsidR="00424097" w:rsidRPr="00895D82" w:rsidRDefault="00424097" w:rsidP="00424097">
      <w:pPr>
        <w:pStyle w:val="a2"/>
        <w:ind w:firstLine="560"/>
        <w:rPr>
          <w:rFonts w:ascii="Arial Narrow" w:eastAsia="仿宋" w:hAnsi="Arial Narrow"/>
          <w:lang w:val="en-US"/>
        </w:rPr>
      </w:pPr>
    </w:p>
    <w:p w:rsidR="008B1AD4" w:rsidRPr="00895D82" w:rsidRDefault="0060773E" w:rsidP="00233129">
      <w:pPr>
        <w:pStyle w:val="1"/>
        <w:ind w:left="0" w:firstLineChars="200" w:firstLine="640"/>
        <w:rPr>
          <w:rFonts w:ascii="Arial Narrow" w:eastAsia="仿宋" w:hAnsi="Arial Narrow" w:cs="黑体"/>
          <w:b/>
          <w:bCs w:val="0"/>
          <w:lang w:val="en-US"/>
        </w:rPr>
      </w:pPr>
      <w:bookmarkStart w:id="20" w:name="_Toc78396378"/>
      <w:r w:rsidRPr="00895D82">
        <w:rPr>
          <w:rFonts w:ascii="Arial Narrow" w:eastAsia="仿宋" w:hAnsi="Arial Narrow" w:cs="黑体"/>
          <w:b/>
          <w:bCs w:val="0"/>
          <w:lang w:val="en-US"/>
        </w:rPr>
        <w:t>评价单位盖章</w:t>
      </w:r>
      <w:bookmarkEnd w:id="20"/>
    </w:p>
    <w:sectPr w:rsidR="008B1AD4" w:rsidRPr="00895D82">
      <w:footnotePr>
        <w:numRestart w:val="eachPage"/>
      </w:footnotePr>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704261" w15:done="0"/>
  <w15:commentEx w15:paraId="612C7892" w15:done="0"/>
  <w15:commentEx w15:paraId="0E3E3C90" w15:done="0"/>
  <w15:commentEx w15:paraId="64924357" w15:done="0"/>
  <w15:commentEx w15:paraId="1A5B427D" w15:done="0"/>
  <w15:commentEx w15:paraId="2C665A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3A" w:rsidRDefault="00793E3A">
      <w:r>
        <w:separator/>
      </w:r>
    </w:p>
  </w:endnote>
  <w:endnote w:type="continuationSeparator" w:id="0">
    <w:p w:rsidR="00793E3A" w:rsidRDefault="0079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仿宋">
    <w:altName w:val="Arial Unicode MS"/>
    <w:charset w:val="86"/>
    <w:family w:val="modern"/>
    <w:pitch w:val="fixed"/>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楷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CA" w:rsidRDefault="000124CA">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01828"/>
    </w:sdtPr>
    <w:sdtContent>
      <w:sdt>
        <w:sdtPr>
          <w:id w:val="-1669238322"/>
        </w:sdtPr>
        <w:sdtContent>
          <w:p w:rsidR="000124CA" w:rsidRDefault="000124CA">
            <w:pPr>
              <w:pStyle w:val="aa"/>
              <w:jc w:val="center"/>
            </w:pPr>
            <w:r>
              <w:rPr>
                <w:b/>
                <w:bCs/>
                <w:sz w:val="24"/>
                <w:szCs w:val="24"/>
              </w:rPr>
              <w:fldChar w:fldCharType="begin"/>
            </w:r>
            <w:r>
              <w:rPr>
                <w:b/>
                <w:bCs/>
              </w:rPr>
              <w:instrText>PAGE</w:instrText>
            </w:r>
            <w:r>
              <w:rPr>
                <w:b/>
                <w:bCs/>
                <w:sz w:val="24"/>
                <w:szCs w:val="24"/>
              </w:rPr>
              <w:fldChar w:fldCharType="separate"/>
            </w:r>
            <w:r w:rsidR="005C0F66">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0F66">
              <w:rPr>
                <w:b/>
                <w:bCs/>
                <w:noProof/>
              </w:rPr>
              <w:t>29</w:t>
            </w:r>
            <w:r>
              <w:rPr>
                <w:b/>
                <w:bCs/>
                <w:sz w:val="24"/>
                <w:szCs w:val="24"/>
              </w:rPr>
              <w:fldChar w:fldCharType="end"/>
            </w:r>
          </w:p>
        </w:sdtContent>
      </w:sdt>
    </w:sdtContent>
  </w:sdt>
  <w:p w:rsidR="000124CA" w:rsidRDefault="000124C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3A" w:rsidRDefault="00793E3A">
      <w:r>
        <w:separator/>
      </w:r>
    </w:p>
  </w:footnote>
  <w:footnote w:type="continuationSeparator" w:id="0">
    <w:p w:rsidR="00793E3A" w:rsidRDefault="0079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CA" w:rsidRDefault="000124CA">
    <w:pPr>
      <w:pStyle w:val="ab"/>
      <w:jc w:val="left"/>
    </w:pPr>
    <w:r>
      <w:rPr>
        <w:rFonts w:ascii="Arial Narrow" w:hAnsi="Arial Narrow"/>
      </w:rPr>
      <w:t>2020</w:t>
    </w:r>
    <w:r>
      <w:rPr>
        <w:rFonts w:hint="eastAsia"/>
      </w:rPr>
      <w:t>年度</w:t>
    </w:r>
    <w:proofErr w:type="gramStart"/>
    <w:r>
      <w:rPr>
        <w:rFonts w:hint="eastAsia"/>
      </w:rPr>
      <w:t>青岛市青岛市</w:t>
    </w:r>
    <w:proofErr w:type="gramEnd"/>
    <w:r>
      <w:rPr>
        <w:rFonts w:hint="eastAsia"/>
      </w:rPr>
      <w:t>住房公积金管理中心整体支出绩效评价报告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A18D7"/>
    <w:multiLevelType w:val="singleLevel"/>
    <w:tmpl w:val="AB1A18D7"/>
    <w:lvl w:ilvl="0">
      <w:start w:val="4"/>
      <w:numFmt w:val="decimal"/>
      <w:lvlText w:val="%1."/>
      <w:lvlJc w:val="left"/>
      <w:pPr>
        <w:tabs>
          <w:tab w:val="left" w:pos="312"/>
        </w:tabs>
      </w:pPr>
    </w:lvl>
  </w:abstractNum>
  <w:abstractNum w:abstractNumId="1">
    <w:nsid w:val="BA307FA1"/>
    <w:multiLevelType w:val="singleLevel"/>
    <w:tmpl w:val="BA307FA1"/>
    <w:lvl w:ilvl="0">
      <w:start w:val="1"/>
      <w:numFmt w:val="decimal"/>
      <w:lvlText w:val="%1."/>
      <w:lvlJc w:val="left"/>
      <w:pPr>
        <w:tabs>
          <w:tab w:val="left" w:pos="312"/>
        </w:tabs>
      </w:pPr>
    </w:lvl>
  </w:abstractNum>
  <w:abstractNum w:abstractNumId="2">
    <w:nsid w:val="C031C3DD"/>
    <w:multiLevelType w:val="singleLevel"/>
    <w:tmpl w:val="C031C3DD"/>
    <w:lvl w:ilvl="0">
      <w:start w:val="1"/>
      <w:numFmt w:val="decimal"/>
      <w:lvlText w:val="%1."/>
      <w:lvlJc w:val="left"/>
      <w:pPr>
        <w:tabs>
          <w:tab w:val="left" w:pos="312"/>
        </w:tabs>
      </w:pPr>
    </w:lvl>
  </w:abstractNum>
  <w:abstractNum w:abstractNumId="3">
    <w:nsid w:val="610671B8"/>
    <w:multiLevelType w:val="multilevel"/>
    <w:tmpl w:val="610671B8"/>
    <w:lvl w:ilvl="0">
      <w:start w:val="1"/>
      <w:numFmt w:val="chineseCountingThousand"/>
      <w:pStyle w:val="1"/>
      <w:suff w:val="nothing"/>
      <w:lvlText w:val="%1、"/>
      <w:lvlJc w:val="left"/>
      <w:pPr>
        <w:ind w:left="4253" w:hanging="425"/>
      </w:pPr>
      <w:rPr>
        <w:rFonts w:hint="eastAsia"/>
      </w:rPr>
    </w:lvl>
    <w:lvl w:ilvl="1">
      <w:start w:val="1"/>
      <w:numFmt w:val="chineseCountingThousand"/>
      <w:pStyle w:val="2"/>
      <w:suff w:val="nothing"/>
      <w:lvlText w:val="（%2）"/>
      <w:lvlJc w:val="left"/>
      <w:pPr>
        <w:ind w:left="709" w:hanging="567"/>
      </w:pPr>
      <w:rPr>
        <w:rFonts w:hint="eastAsia"/>
      </w:rPr>
    </w:lvl>
    <w:lvl w:ilvl="2">
      <w:start w:val="1"/>
      <w:numFmt w:val="decimal"/>
      <w:pStyle w:val="3"/>
      <w:suff w:val="nothing"/>
      <w:lvlText w:val="%3. "/>
      <w:lvlJc w:val="left"/>
      <w:pPr>
        <w:ind w:left="426" w:hanging="567"/>
      </w:pPr>
      <w:rPr>
        <w:rFonts w:hint="eastAsia"/>
      </w:rPr>
    </w:lvl>
    <w:lvl w:ilvl="3">
      <w:start w:val="1"/>
      <w:numFmt w:val="decimal"/>
      <w:pStyle w:val="4"/>
      <w:suff w:val="nothing"/>
      <w:lvlText w:val="（%4）"/>
      <w:lvlJc w:val="left"/>
      <w:pPr>
        <w:ind w:left="709" w:hanging="425"/>
      </w:pPr>
      <w:rPr>
        <w:rFonts w:hint="eastAsia"/>
      </w:rPr>
    </w:lvl>
    <w:lvl w:ilvl="4">
      <w:start w:val="1"/>
      <w:numFmt w:val="decimal"/>
      <w:pStyle w:val="5"/>
      <w:suff w:val="nothing"/>
      <w:lvlText w:val="%5）"/>
      <w:lvlJc w:val="left"/>
      <w:pPr>
        <w:ind w:left="709" w:hanging="113"/>
      </w:pPr>
      <w:rPr>
        <w:rFonts w:hint="eastAsia"/>
      </w:rPr>
    </w:lvl>
    <w:lvl w:ilvl="5">
      <w:start w:val="1"/>
      <w:numFmt w:val="decimal"/>
      <w:pStyle w:val="a"/>
      <w:suff w:val="nothing"/>
      <w:lvlText w:val="附件%6 "/>
      <w:lvlJc w:val="left"/>
      <w:pPr>
        <w:ind w:left="-283" w:firstLine="0"/>
      </w:pPr>
      <w:rPr>
        <w:rFonts w:hint="eastAsia"/>
      </w:rPr>
    </w:lvl>
    <w:lvl w:ilvl="6">
      <w:start w:val="1"/>
      <w:numFmt w:val="chineseCountingThousand"/>
      <w:suff w:val="nothing"/>
      <w:lvlText w:val="%7、"/>
      <w:lvlJc w:val="left"/>
      <w:pPr>
        <w:ind w:left="709" w:hanging="567"/>
      </w:pPr>
      <w:rPr>
        <w:rFonts w:hint="eastAsia"/>
      </w:rPr>
    </w:lvl>
    <w:lvl w:ilvl="7">
      <w:start w:val="1"/>
      <w:numFmt w:val="chineseCountingThousand"/>
      <w:suff w:val="nothing"/>
      <w:lvlText w:val="（%8）"/>
      <w:lvlJc w:val="left"/>
      <w:pPr>
        <w:ind w:left="709" w:hanging="567"/>
      </w:pPr>
      <w:rPr>
        <w:rFonts w:hint="eastAsia"/>
      </w:rPr>
    </w:lvl>
    <w:lvl w:ilvl="8">
      <w:start w:val="1"/>
      <w:numFmt w:val="decimal"/>
      <w:suff w:val="nothing"/>
      <w:lvlText w:val="%9. "/>
      <w:lvlJc w:val="left"/>
      <w:pPr>
        <w:ind w:left="709" w:hanging="567"/>
      </w:pPr>
      <w:rPr>
        <w:rFonts w:hint="eastAsia"/>
      </w:rPr>
    </w:lvl>
  </w:abstractNum>
  <w:num w:numId="1">
    <w:abstractNumId w:val="3"/>
  </w:num>
  <w:num w:numId="2">
    <w:abstractNumId w:val="1"/>
  </w:num>
  <w:num w:numId="3">
    <w:abstractNumId w:val="2"/>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丽">
    <w15:presenceInfo w15:providerId="None" w15:userId="马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724D"/>
    <w:rsid w:val="00000D1B"/>
    <w:rsid w:val="000047B5"/>
    <w:rsid w:val="00005CD8"/>
    <w:rsid w:val="000103F6"/>
    <w:rsid w:val="000124CA"/>
    <w:rsid w:val="00013020"/>
    <w:rsid w:val="00014762"/>
    <w:rsid w:val="00015FD7"/>
    <w:rsid w:val="00017425"/>
    <w:rsid w:val="000215FD"/>
    <w:rsid w:val="00024863"/>
    <w:rsid w:val="00025E1A"/>
    <w:rsid w:val="000347A2"/>
    <w:rsid w:val="00035C58"/>
    <w:rsid w:val="00035CA2"/>
    <w:rsid w:val="00043233"/>
    <w:rsid w:val="000434A2"/>
    <w:rsid w:val="00043B6C"/>
    <w:rsid w:val="00044534"/>
    <w:rsid w:val="00045368"/>
    <w:rsid w:val="000470FA"/>
    <w:rsid w:val="0004728F"/>
    <w:rsid w:val="000504DB"/>
    <w:rsid w:val="0005304B"/>
    <w:rsid w:val="00053EAD"/>
    <w:rsid w:val="0005634B"/>
    <w:rsid w:val="00065703"/>
    <w:rsid w:val="00066C9A"/>
    <w:rsid w:val="00067C2B"/>
    <w:rsid w:val="00070CC1"/>
    <w:rsid w:val="00071965"/>
    <w:rsid w:val="00071E20"/>
    <w:rsid w:val="00075D8C"/>
    <w:rsid w:val="000760DA"/>
    <w:rsid w:val="0007636C"/>
    <w:rsid w:val="00083FCC"/>
    <w:rsid w:val="0008426B"/>
    <w:rsid w:val="00086675"/>
    <w:rsid w:val="00091146"/>
    <w:rsid w:val="000930F8"/>
    <w:rsid w:val="00093299"/>
    <w:rsid w:val="000962ED"/>
    <w:rsid w:val="000A0778"/>
    <w:rsid w:val="000A261F"/>
    <w:rsid w:val="000A4129"/>
    <w:rsid w:val="000A612E"/>
    <w:rsid w:val="000A7012"/>
    <w:rsid w:val="000C0DDB"/>
    <w:rsid w:val="000C277D"/>
    <w:rsid w:val="000C30DD"/>
    <w:rsid w:val="000C6FB6"/>
    <w:rsid w:val="000C715C"/>
    <w:rsid w:val="000C7DA5"/>
    <w:rsid w:val="000D04E1"/>
    <w:rsid w:val="000D3C6C"/>
    <w:rsid w:val="000D49BB"/>
    <w:rsid w:val="000D5684"/>
    <w:rsid w:val="000E5EFC"/>
    <w:rsid w:val="000E7309"/>
    <w:rsid w:val="000F159A"/>
    <w:rsid w:val="000F2B10"/>
    <w:rsid w:val="000F39E5"/>
    <w:rsid w:val="000F58AF"/>
    <w:rsid w:val="000F73D4"/>
    <w:rsid w:val="000F7747"/>
    <w:rsid w:val="00102E6B"/>
    <w:rsid w:val="00103B0E"/>
    <w:rsid w:val="00104628"/>
    <w:rsid w:val="00105EDA"/>
    <w:rsid w:val="0010631E"/>
    <w:rsid w:val="00107BD6"/>
    <w:rsid w:val="00110233"/>
    <w:rsid w:val="00110F1D"/>
    <w:rsid w:val="001124FB"/>
    <w:rsid w:val="001130E9"/>
    <w:rsid w:val="00114935"/>
    <w:rsid w:val="00114DEE"/>
    <w:rsid w:val="001171EA"/>
    <w:rsid w:val="00120CF1"/>
    <w:rsid w:val="00121B66"/>
    <w:rsid w:val="00121E22"/>
    <w:rsid w:val="001236B5"/>
    <w:rsid w:val="00132A28"/>
    <w:rsid w:val="00145612"/>
    <w:rsid w:val="00147239"/>
    <w:rsid w:val="00147A7E"/>
    <w:rsid w:val="00152D39"/>
    <w:rsid w:val="001555BF"/>
    <w:rsid w:val="00155AB4"/>
    <w:rsid w:val="001569A8"/>
    <w:rsid w:val="00162AC7"/>
    <w:rsid w:val="00162F82"/>
    <w:rsid w:val="00163A98"/>
    <w:rsid w:val="001674E8"/>
    <w:rsid w:val="00167C20"/>
    <w:rsid w:val="00172053"/>
    <w:rsid w:val="001738DF"/>
    <w:rsid w:val="00173F46"/>
    <w:rsid w:val="0017601D"/>
    <w:rsid w:val="001807D4"/>
    <w:rsid w:val="00180AAD"/>
    <w:rsid w:val="00181230"/>
    <w:rsid w:val="00184624"/>
    <w:rsid w:val="00184ABA"/>
    <w:rsid w:val="001861B5"/>
    <w:rsid w:val="00192F0D"/>
    <w:rsid w:val="00195580"/>
    <w:rsid w:val="0019781C"/>
    <w:rsid w:val="00197D2B"/>
    <w:rsid w:val="001A05A0"/>
    <w:rsid w:val="001A21E6"/>
    <w:rsid w:val="001A3FDF"/>
    <w:rsid w:val="001A592B"/>
    <w:rsid w:val="001A7797"/>
    <w:rsid w:val="001B05AA"/>
    <w:rsid w:val="001B1EA4"/>
    <w:rsid w:val="001B24EE"/>
    <w:rsid w:val="001B486E"/>
    <w:rsid w:val="001B5B8F"/>
    <w:rsid w:val="001C2453"/>
    <w:rsid w:val="001C60B0"/>
    <w:rsid w:val="001D04CE"/>
    <w:rsid w:val="001D1BAA"/>
    <w:rsid w:val="001D2018"/>
    <w:rsid w:val="001E0CE7"/>
    <w:rsid w:val="001E4440"/>
    <w:rsid w:val="001E5B3A"/>
    <w:rsid w:val="001F0804"/>
    <w:rsid w:val="001F5D0E"/>
    <w:rsid w:val="001F71E3"/>
    <w:rsid w:val="00200299"/>
    <w:rsid w:val="00204B59"/>
    <w:rsid w:val="00205309"/>
    <w:rsid w:val="002068C4"/>
    <w:rsid w:val="0021080F"/>
    <w:rsid w:val="00210B98"/>
    <w:rsid w:val="002151B0"/>
    <w:rsid w:val="002157BC"/>
    <w:rsid w:val="00216BF3"/>
    <w:rsid w:val="002173D5"/>
    <w:rsid w:val="00221726"/>
    <w:rsid w:val="00222A88"/>
    <w:rsid w:val="0022387E"/>
    <w:rsid w:val="0023067B"/>
    <w:rsid w:val="002310DC"/>
    <w:rsid w:val="00232832"/>
    <w:rsid w:val="00233129"/>
    <w:rsid w:val="00233597"/>
    <w:rsid w:val="0023378F"/>
    <w:rsid w:val="0023442A"/>
    <w:rsid w:val="00234F74"/>
    <w:rsid w:val="00237C0D"/>
    <w:rsid w:val="00241DDF"/>
    <w:rsid w:val="00245D96"/>
    <w:rsid w:val="0026269B"/>
    <w:rsid w:val="00267E3C"/>
    <w:rsid w:val="00270EA4"/>
    <w:rsid w:val="00270F7F"/>
    <w:rsid w:val="0027136D"/>
    <w:rsid w:val="00272D30"/>
    <w:rsid w:val="00274941"/>
    <w:rsid w:val="002775A1"/>
    <w:rsid w:val="00277770"/>
    <w:rsid w:val="00280EBE"/>
    <w:rsid w:val="00281D6F"/>
    <w:rsid w:val="00283DEB"/>
    <w:rsid w:val="002932E8"/>
    <w:rsid w:val="00293D31"/>
    <w:rsid w:val="00295624"/>
    <w:rsid w:val="002A429E"/>
    <w:rsid w:val="002A44DB"/>
    <w:rsid w:val="002A4F47"/>
    <w:rsid w:val="002A5CAE"/>
    <w:rsid w:val="002A6590"/>
    <w:rsid w:val="002A7649"/>
    <w:rsid w:val="002B01E4"/>
    <w:rsid w:val="002B3A33"/>
    <w:rsid w:val="002B4447"/>
    <w:rsid w:val="002C195E"/>
    <w:rsid w:val="002C2181"/>
    <w:rsid w:val="002C242D"/>
    <w:rsid w:val="002C2C5B"/>
    <w:rsid w:val="002C3232"/>
    <w:rsid w:val="002C424A"/>
    <w:rsid w:val="002C46C0"/>
    <w:rsid w:val="002C604F"/>
    <w:rsid w:val="002D58DE"/>
    <w:rsid w:val="002E205A"/>
    <w:rsid w:val="002E3092"/>
    <w:rsid w:val="002E33BE"/>
    <w:rsid w:val="002F0BBF"/>
    <w:rsid w:val="002F0F93"/>
    <w:rsid w:val="002F55DF"/>
    <w:rsid w:val="00301442"/>
    <w:rsid w:val="00301ACD"/>
    <w:rsid w:val="00302EB9"/>
    <w:rsid w:val="00304B83"/>
    <w:rsid w:val="003064D6"/>
    <w:rsid w:val="00306A50"/>
    <w:rsid w:val="00306E74"/>
    <w:rsid w:val="00311B25"/>
    <w:rsid w:val="003136AC"/>
    <w:rsid w:val="003145FA"/>
    <w:rsid w:val="003146F1"/>
    <w:rsid w:val="00316A48"/>
    <w:rsid w:val="00317069"/>
    <w:rsid w:val="00317F33"/>
    <w:rsid w:val="00320B09"/>
    <w:rsid w:val="00320D28"/>
    <w:rsid w:val="0033302E"/>
    <w:rsid w:val="0034355A"/>
    <w:rsid w:val="00343ED8"/>
    <w:rsid w:val="003453B8"/>
    <w:rsid w:val="00345EF3"/>
    <w:rsid w:val="00351C50"/>
    <w:rsid w:val="00354E20"/>
    <w:rsid w:val="0035699D"/>
    <w:rsid w:val="00356FCE"/>
    <w:rsid w:val="00360EAB"/>
    <w:rsid w:val="0036203A"/>
    <w:rsid w:val="00371B27"/>
    <w:rsid w:val="003727B2"/>
    <w:rsid w:val="00383CBD"/>
    <w:rsid w:val="00384EBD"/>
    <w:rsid w:val="003865DB"/>
    <w:rsid w:val="00390FDC"/>
    <w:rsid w:val="0039410D"/>
    <w:rsid w:val="003957CB"/>
    <w:rsid w:val="0039624B"/>
    <w:rsid w:val="003964EE"/>
    <w:rsid w:val="00396579"/>
    <w:rsid w:val="00397DBF"/>
    <w:rsid w:val="003A14CB"/>
    <w:rsid w:val="003A6EB1"/>
    <w:rsid w:val="003B0C27"/>
    <w:rsid w:val="003B19AB"/>
    <w:rsid w:val="003B427B"/>
    <w:rsid w:val="003B4290"/>
    <w:rsid w:val="003B43D7"/>
    <w:rsid w:val="003C295F"/>
    <w:rsid w:val="003C5114"/>
    <w:rsid w:val="003D2500"/>
    <w:rsid w:val="003D2588"/>
    <w:rsid w:val="003D3060"/>
    <w:rsid w:val="003D428A"/>
    <w:rsid w:val="003D59F8"/>
    <w:rsid w:val="003D61E8"/>
    <w:rsid w:val="003D6DF8"/>
    <w:rsid w:val="003E0A58"/>
    <w:rsid w:val="003F341F"/>
    <w:rsid w:val="003F45CF"/>
    <w:rsid w:val="0040013A"/>
    <w:rsid w:val="00400CC3"/>
    <w:rsid w:val="00400E34"/>
    <w:rsid w:val="0040262C"/>
    <w:rsid w:val="00403E62"/>
    <w:rsid w:val="00405B6F"/>
    <w:rsid w:val="00410D41"/>
    <w:rsid w:val="0041326E"/>
    <w:rsid w:val="00421805"/>
    <w:rsid w:val="00421A3F"/>
    <w:rsid w:val="00424097"/>
    <w:rsid w:val="004341AD"/>
    <w:rsid w:val="0043483F"/>
    <w:rsid w:val="004408E8"/>
    <w:rsid w:val="00444700"/>
    <w:rsid w:val="0044724D"/>
    <w:rsid w:val="00452409"/>
    <w:rsid w:val="00452B0F"/>
    <w:rsid w:val="004531F9"/>
    <w:rsid w:val="004542E0"/>
    <w:rsid w:val="00461869"/>
    <w:rsid w:val="00466115"/>
    <w:rsid w:val="004664F1"/>
    <w:rsid w:val="00471567"/>
    <w:rsid w:val="00477F73"/>
    <w:rsid w:val="00481171"/>
    <w:rsid w:val="004853EE"/>
    <w:rsid w:val="00487475"/>
    <w:rsid w:val="004876E7"/>
    <w:rsid w:val="00490F9F"/>
    <w:rsid w:val="00493152"/>
    <w:rsid w:val="00493D1F"/>
    <w:rsid w:val="00493F68"/>
    <w:rsid w:val="00497F27"/>
    <w:rsid w:val="004A3A8E"/>
    <w:rsid w:val="004A4225"/>
    <w:rsid w:val="004A5526"/>
    <w:rsid w:val="004A5E40"/>
    <w:rsid w:val="004A5EE8"/>
    <w:rsid w:val="004B07C0"/>
    <w:rsid w:val="004B0A10"/>
    <w:rsid w:val="004B2677"/>
    <w:rsid w:val="004B3FD2"/>
    <w:rsid w:val="004C524D"/>
    <w:rsid w:val="004D3C42"/>
    <w:rsid w:val="004D40CF"/>
    <w:rsid w:val="004D5BB2"/>
    <w:rsid w:val="004D7082"/>
    <w:rsid w:val="004E25A1"/>
    <w:rsid w:val="004E40DC"/>
    <w:rsid w:val="004E5B4A"/>
    <w:rsid w:val="004F0717"/>
    <w:rsid w:val="004F13A1"/>
    <w:rsid w:val="004F1F39"/>
    <w:rsid w:val="004F311A"/>
    <w:rsid w:val="004F392C"/>
    <w:rsid w:val="00502945"/>
    <w:rsid w:val="0050520B"/>
    <w:rsid w:val="00506FA5"/>
    <w:rsid w:val="005158ED"/>
    <w:rsid w:val="00517054"/>
    <w:rsid w:val="00520BA7"/>
    <w:rsid w:val="00521093"/>
    <w:rsid w:val="005274C1"/>
    <w:rsid w:val="00527EEC"/>
    <w:rsid w:val="005327B1"/>
    <w:rsid w:val="00535269"/>
    <w:rsid w:val="005359B8"/>
    <w:rsid w:val="0054064C"/>
    <w:rsid w:val="00543598"/>
    <w:rsid w:val="00546D71"/>
    <w:rsid w:val="00550A75"/>
    <w:rsid w:val="0055592A"/>
    <w:rsid w:val="005602DA"/>
    <w:rsid w:val="00560915"/>
    <w:rsid w:val="00560DED"/>
    <w:rsid w:val="00563283"/>
    <w:rsid w:val="00563A66"/>
    <w:rsid w:val="00572C55"/>
    <w:rsid w:val="005772A3"/>
    <w:rsid w:val="005806D4"/>
    <w:rsid w:val="0058110A"/>
    <w:rsid w:val="00584B70"/>
    <w:rsid w:val="00585D79"/>
    <w:rsid w:val="0058651A"/>
    <w:rsid w:val="005927CA"/>
    <w:rsid w:val="005946B1"/>
    <w:rsid w:val="005954FF"/>
    <w:rsid w:val="005A0286"/>
    <w:rsid w:val="005A1F68"/>
    <w:rsid w:val="005A2458"/>
    <w:rsid w:val="005A392D"/>
    <w:rsid w:val="005B41A4"/>
    <w:rsid w:val="005B429E"/>
    <w:rsid w:val="005B4DBE"/>
    <w:rsid w:val="005B5F1D"/>
    <w:rsid w:val="005C0F66"/>
    <w:rsid w:val="005C4184"/>
    <w:rsid w:val="005C4BCA"/>
    <w:rsid w:val="005C7243"/>
    <w:rsid w:val="005D2193"/>
    <w:rsid w:val="005D3722"/>
    <w:rsid w:val="005D3F19"/>
    <w:rsid w:val="005D5840"/>
    <w:rsid w:val="005D63BF"/>
    <w:rsid w:val="005E16C6"/>
    <w:rsid w:val="005E29D0"/>
    <w:rsid w:val="005E54C2"/>
    <w:rsid w:val="005E5FE8"/>
    <w:rsid w:val="005E769B"/>
    <w:rsid w:val="005F2B0E"/>
    <w:rsid w:val="005F3394"/>
    <w:rsid w:val="005F3F36"/>
    <w:rsid w:val="00603523"/>
    <w:rsid w:val="00604CEA"/>
    <w:rsid w:val="0060773E"/>
    <w:rsid w:val="00607F4F"/>
    <w:rsid w:val="00610C44"/>
    <w:rsid w:val="00612873"/>
    <w:rsid w:val="00613CE9"/>
    <w:rsid w:val="0061612D"/>
    <w:rsid w:val="00623499"/>
    <w:rsid w:val="0062582C"/>
    <w:rsid w:val="00627EC9"/>
    <w:rsid w:val="0063210D"/>
    <w:rsid w:val="006377DB"/>
    <w:rsid w:val="00642A61"/>
    <w:rsid w:val="00642C64"/>
    <w:rsid w:val="00647C5B"/>
    <w:rsid w:val="00651416"/>
    <w:rsid w:val="0065219D"/>
    <w:rsid w:val="00653671"/>
    <w:rsid w:val="00656492"/>
    <w:rsid w:val="00657EB4"/>
    <w:rsid w:val="00660042"/>
    <w:rsid w:val="006614C2"/>
    <w:rsid w:val="0066710B"/>
    <w:rsid w:val="0066764B"/>
    <w:rsid w:val="00670309"/>
    <w:rsid w:val="00671F28"/>
    <w:rsid w:val="00672BF2"/>
    <w:rsid w:val="00673DE4"/>
    <w:rsid w:val="00676082"/>
    <w:rsid w:val="0067670D"/>
    <w:rsid w:val="00676FCE"/>
    <w:rsid w:val="00681991"/>
    <w:rsid w:val="00682C9D"/>
    <w:rsid w:val="00684679"/>
    <w:rsid w:val="00686044"/>
    <w:rsid w:val="00690D70"/>
    <w:rsid w:val="00692A78"/>
    <w:rsid w:val="00697F95"/>
    <w:rsid w:val="006A17FF"/>
    <w:rsid w:val="006B25EE"/>
    <w:rsid w:val="006B5747"/>
    <w:rsid w:val="006B6D34"/>
    <w:rsid w:val="006B7C7E"/>
    <w:rsid w:val="006C0552"/>
    <w:rsid w:val="006C395A"/>
    <w:rsid w:val="006C3F6B"/>
    <w:rsid w:val="006C577F"/>
    <w:rsid w:val="006C69C3"/>
    <w:rsid w:val="006D048B"/>
    <w:rsid w:val="006D1871"/>
    <w:rsid w:val="006D2AA1"/>
    <w:rsid w:val="006D3289"/>
    <w:rsid w:val="006D38B2"/>
    <w:rsid w:val="006E058D"/>
    <w:rsid w:val="006E14E6"/>
    <w:rsid w:val="006E3125"/>
    <w:rsid w:val="006E3C10"/>
    <w:rsid w:val="006E4B5A"/>
    <w:rsid w:val="006E7F29"/>
    <w:rsid w:val="006F2868"/>
    <w:rsid w:val="006F5C00"/>
    <w:rsid w:val="006F6DC0"/>
    <w:rsid w:val="007010B5"/>
    <w:rsid w:val="0070312D"/>
    <w:rsid w:val="007052C6"/>
    <w:rsid w:val="00712F50"/>
    <w:rsid w:val="007162DE"/>
    <w:rsid w:val="007243F0"/>
    <w:rsid w:val="00725E71"/>
    <w:rsid w:val="007362DB"/>
    <w:rsid w:val="00736803"/>
    <w:rsid w:val="00737FE0"/>
    <w:rsid w:val="00741C00"/>
    <w:rsid w:val="0074422C"/>
    <w:rsid w:val="00744A5A"/>
    <w:rsid w:val="00744BAE"/>
    <w:rsid w:val="007466AB"/>
    <w:rsid w:val="00752378"/>
    <w:rsid w:val="00756000"/>
    <w:rsid w:val="00756CD2"/>
    <w:rsid w:val="007579D6"/>
    <w:rsid w:val="00760396"/>
    <w:rsid w:val="00762408"/>
    <w:rsid w:val="00763364"/>
    <w:rsid w:val="007665DB"/>
    <w:rsid w:val="00780EE8"/>
    <w:rsid w:val="00780EF4"/>
    <w:rsid w:val="00781FA2"/>
    <w:rsid w:val="007830EB"/>
    <w:rsid w:val="00786811"/>
    <w:rsid w:val="00786E9D"/>
    <w:rsid w:val="007938E0"/>
    <w:rsid w:val="00793E3A"/>
    <w:rsid w:val="0079506D"/>
    <w:rsid w:val="007B5552"/>
    <w:rsid w:val="007B6281"/>
    <w:rsid w:val="007C1028"/>
    <w:rsid w:val="007C5DBA"/>
    <w:rsid w:val="007D2896"/>
    <w:rsid w:val="007D598C"/>
    <w:rsid w:val="007D5FEE"/>
    <w:rsid w:val="007D6B84"/>
    <w:rsid w:val="007D7F7C"/>
    <w:rsid w:val="007E410C"/>
    <w:rsid w:val="007E6AEA"/>
    <w:rsid w:val="007E6C44"/>
    <w:rsid w:val="007E7712"/>
    <w:rsid w:val="007F03F7"/>
    <w:rsid w:val="007F1792"/>
    <w:rsid w:val="007F19D8"/>
    <w:rsid w:val="007F22FC"/>
    <w:rsid w:val="007F4A9C"/>
    <w:rsid w:val="007F6F59"/>
    <w:rsid w:val="00800141"/>
    <w:rsid w:val="00803146"/>
    <w:rsid w:val="00804029"/>
    <w:rsid w:val="00813462"/>
    <w:rsid w:val="00815A0B"/>
    <w:rsid w:val="008203DF"/>
    <w:rsid w:val="00823210"/>
    <w:rsid w:val="0082340E"/>
    <w:rsid w:val="00825915"/>
    <w:rsid w:val="0082723E"/>
    <w:rsid w:val="008328AA"/>
    <w:rsid w:val="0083429E"/>
    <w:rsid w:val="008362C0"/>
    <w:rsid w:val="00836DC7"/>
    <w:rsid w:val="00837D62"/>
    <w:rsid w:val="00837F10"/>
    <w:rsid w:val="0084030D"/>
    <w:rsid w:val="00844EAF"/>
    <w:rsid w:val="008461D5"/>
    <w:rsid w:val="00846341"/>
    <w:rsid w:val="00846A96"/>
    <w:rsid w:val="008554F8"/>
    <w:rsid w:val="00856225"/>
    <w:rsid w:val="00856B94"/>
    <w:rsid w:val="008574DC"/>
    <w:rsid w:val="0086271D"/>
    <w:rsid w:val="00863E5D"/>
    <w:rsid w:val="00864A6F"/>
    <w:rsid w:val="008656D4"/>
    <w:rsid w:val="00866FD1"/>
    <w:rsid w:val="00870206"/>
    <w:rsid w:val="008719CF"/>
    <w:rsid w:val="008720DC"/>
    <w:rsid w:val="00872C1B"/>
    <w:rsid w:val="00876338"/>
    <w:rsid w:val="00876C42"/>
    <w:rsid w:val="008815D0"/>
    <w:rsid w:val="00882159"/>
    <w:rsid w:val="008822AB"/>
    <w:rsid w:val="0088556C"/>
    <w:rsid w:val="00886973"/>
    <w:rsid w:val="00886C6F"/>
    <w:rsid w:val="00887AFB"/>
    <w:rsid w:val="008909AF"/>
    <w:rsid w:val="00894BE8"/>
    <w:rsid w:val="00895D82"/>
    <w:rsid w:val="008961B8"/>
    <w:rsid w:val="008A219F"/>
    <w:rsid w:val="008A2A9A"/>
    <w:rsid w:val="008A47D8"/>
    <w:rsid w:val="008A4DAC"/>
    <w:rsid w:val="008A618D"/>
    <w:rsid w:val="008B0E10"/>
    <w:rsid w:val="008B1AD4"/>
    <w:rsid w:val="008B1BCA"/>
    <w:rsid w:val="008B68F7"/>
    <w:rsid w:val="008C49BC"/>
    <w:rsid w:val="008C52C6"/>
    <w:rsid w:val="008C7F21"/>
    <w:rsid w:val="008D5B96"/>
    <w:rsid w:val="008E053F"/>
    <w:rsid w:val="008E303D"/>
    <w:rsid w:val="008F0B0F"/>
    <w:rsid w:val="008F48A9"/>
    <w:rsid w:val="008F6E48"/>
    <w:rsid w:val="0090373E"/>
    <w:rsid w:val="00910FBE"/>
    <w:rsid w:val="009204FB"/>
    <w:rsid w:val="00926222"/>
    <w:rsid w:val="0093120B"/>
    <w:rsid w:val="00933772"/>
    <w:rsid w:val="00933854"/>
    <w:rsid w:val="00934F95"/>
    <w:rsid w:val="00935273"/>
    <w:rsid w:val="00935F98"/>
    <w:rsid w:val="0093635D"/>
    <w:rsid w:val="009363D7"/>
    <w:rsid w:val="00943C6B"/>
    <w:rsid w:val="00944589"/>
    <w:rsid w:val="00944FA3"/>
    <w:rsid w:val="00945FFA"/>
    <w:rsid w:val="009463CC"/>
    <w:rsid w:val="00947266"/>
    <w:rsid w:val="00951537"/>
    <w:rsid w:val="009535A2"/>
    <w:rsid w:val="0096155B"/>
    <w:rsid w:val="009617D3"/>
    <w:rsid w:val="009733C2"/>
    <w:rsid w:val="009747AF"/>
    <w:rsid w:val="0097687F"/>
    <w:rsid w:val="00977C21"/>
    <w:rsid w:val="0098212C"/>
    <w:rsid w:val="0098372E"/>
    <w:rsid w:val="0098472F"/>
    <w:rsid w:val="00985060"/>
    <w:rsid w:val="009855E6"/>
    <w:rsid w:val="00987E3F"/>
    <w:rsid w:val="00992145"/>
    <w:rsid w:val="00995EAC"/>
    <w:rsid w:val="00996D6E"/>
    <w:rsid w:val="009A3904"/>
    <w:rsid w:val="009A5030"/>
    <w:rsid w:val="009A60F8"/>
    <w:rsid w:val="009A6EC2"/>
    <w:rsid w:val="009B29CB"/>
    <w:rsid w:val="009B5006"/>
    <w:rsid w:val="009B506F"/>
    <w:rsid w:val="009B5C0F"/>
    <w:rsid w:val="009B61AB"/>
    <w:rsid w:val="009B6902"/>
    <w:rsid w:val="009B6DDE"/>
    <w:rsid w:val="009C5680"/>
    <w:rsid w:val="009C7496"/>
    <w:rsid w:val="009D1B9A"/>
    <w:rsid w:val="009D6EE6"/>
    <w:rsid w:val="009E04E4"/>
    <w:rsid w:val="009E3D55"/>
    <w:rsid w:val="009E3DBB"/>
    <w:rsid w:val="009E4271"/>
    <w:rsid w:val="009E5B2A"/>
    <w:rsid w:val="009E5E39"/>
    <w:rsid w:val="009E7A87"/>
    <w:rsid w:val="009F04B1"/>
    <w:rsid w:val="009F08D9"/>
    <w:rsid w:val="009F2A30"/>
    <w:rsid w:val="009F3613"/>
    <w:rsid w:val="009F536F"/>
    <w:rsid w:val="00A004FF"/>
    <w:rsid w:val="00A00F28"/>
    <w:rsid w:val="00A030C9"/>
    <w:rsid w:val="00A05231"/>
    <w:rsid w:val="00A058BE"/>
    <w:rsid w:val="00A10416"/>
    <w:rsid w:val="00A11555"/>
    <w:rsid w:val="00A13399"/>
    <w:rsid w:val="00A133A1"/>
    <w:rsid w:val="00A134E9"/>
    <w:rsid w:val="00A24343"/>
    <w:rsid w:val="00A26FDF"/>
    <w:rsid w:val="00A274CE"/>
    <w:rsid w:val="00A3085F"/>
    <w:rsid w:val="00A33033"/>
    <w:rsid w:val="00A36DCE"/>
    <w:rsid w:val="00A401E5"/>
    <w:rsid w:val="00A42809"/>
    <w:rsid w:val="00A42ACC"/>
    <w:rsid w:val="00A44B4D"/>
    <w:rsid w:val="00A5477B"/>
    <w:rsid w:val="00A550EC"/>
    <w:rsid w:val="00A55466"/>
    <w:rsid w:val="00A558DE"/>
    <w:rsid w:val="00A55903"/>
    <w:rsid w:val="00A6197A"/>
    <w:rsid w:val="00A64306"/>
    <w:rsid w:val="00A6624E"/>
    <w:rsid w:val="00A67B83"/>
    <w:rsid w:val="00A72299"/>
    <w:rsid w:val="00A7645B"/>
    <w:rsid w:val="00A76C7F"/>
    <w:rsid w:val="00A90FCE"/>
    <w:rsid w:val="00AA1D28"/>
    <w:rsid w:val="00AA28BF"/>
    <w:rsid w:val="00AA2ECD"/>
    <w:rsid w:val="00AA3DE6"/>
    <w:rsid w:val="00AA4F63"/>
    <w:rsid w:val="00AA53AE"/>
    <w:rsid w:val="00AA5EE3"/>
    <w:rsid w:val="00AA6DFA"/>
    <w:rsid w:val="00AA7BD8"/>
    <w:rsid w:val="00AB2DA1"/>
    <w:rsid w:val="00AB308A"/>
    <w:rsid w:val="00AC022B"/>
    <w:rsid w:val="00AC40BD"/>
    <w:rsid w:val="00AC41A9"/>
    <w:rsid w:val="00AD1C40"/>
    <w:rsid w:val="00AD214E"/>
    <w:rsid w:val="00AD253A"/>
    <w:rsid w:val="00AD596D"/>
    <w:rsid w:val="00AD6D5C"/>
    <w:rsid w:val="00AD7F37"/>
    <w:rsid w:val="00AE2D73"/>
    <w:rsid w:val="00AE3B4F"/>
    <w:rsid w:val="00AF09CE"/>
    <w:rsid w:val="00AF1C44"/>
    <w:rsid w:val="00AF340B"/>
    <w:rsid w:val="00AF6C81"/>
    <w:rsid w:val="00AF7600"/>
    <w:rsid w:val="00B01FCC"/>
    <w:rsid w:val="00B10498"/>
    <w:rsid w:val="00B1701A"/>
    <w:rsid w:val="00B2173E"/>
    <w:rsid w:val="00B242E6"/>
    <w:rsid w:val="00B274E4"/>
    <w:rsid w:val="00B30E11"/>
    <w:rsid w:val="00B311EF"/>
    <w:rsid w:val="00B31A28"/>
    <w:rsid w:val="00B40888"/>
    <w:rsid w:val="00B4122F"/>
    <w:rsid w:val="00B42873"/>
    <w:rsid w:val="00B42BA7"/>
    <w:rsid w:val="00B44E94"/>
    <w:rsid w:val="00B46BED"/>
    <w:rsid w:val="00B47A99"/>
    <w:rsid w:val="00B51DF8"/>
    <w:rsid w:val="00B522C7"/>
    <w:rsid w:val="00B54661"/>
    <w:rsid w:val="00B574A4"/>
    <w:rsid w:val="00B648A9"/>
    <w:rsid w:val="00B662AD"/>
    <w:rsid w:val="00B668F5"/>
    <w:rsid w:val="00B66A60"/>
    <w:rsid w:val="00B67900"/>
    <w:rsid w:val="00B754F3"/>
    <w:rsid w:val="00B75518"/>
    <w:rsid w:val="00B76B39"/>
    <w:rsid w:val="00B77990"/>
    <w:rsid w:val="00B81D92"/>
    <w:rsid w:val="00B81DA1"/>
    <w:rsid w:val="00B82711"/>
    <w:rsid w:val="00B87DFC"/>
    <w:rsid w:val="00B9004E"/>
    <w:rsid w:val="00B9017A"/>
    <w:rsid w:val="00B906E1"/>
    <w:rsid w:val="00B90EA3"/>
    <w:rsid w:val="00B932F3"/>
    <w:rsid w:val="00B934BC"/>
    <w:rsid w:val="00B93F9D"/>
    <w:rsid w:val="00B9790F"/>
    <w:rsid w:val="00B97BF7"/>
    <w:rsid w:val="00BA0039"/>
    <w:rsid w:val="00BA6F45"/>
    <w:rsid w:val="00BB20D8"/>
    <w:rsid w:val="00BB20F9"/>
    <w:rsid w:val="00BB212B"/>
    <w:rsid w:val="00BB6D6E"/>
    <w:rsid w:val="00BC37D0"/>
    <w:rsid w:val="00BC413D"/>
    <w:rsid w:val="00BC42C8"/>
    <w:rsid w:val="00BC45D7"/>
    <w:rsid w:val="00BC6E4B"/>
    <w:rsid w:val="00BD067D"/>
    <w:rsid w:val="00BD52AD"/>
    <w:rsid w:val="00BD7587"/>
    <w:rsid w:val="00BF0D2A"/>
    <w:rsid w:val="00BF175F"/>
    <w:rsid w:val="00BF5B0B"/>
    <w:rsid w:val="00C01BED"/>
    <w:rsid w:val="00C03D9D"/>
    <w:rsid w:val="00C051ED"/>
    <w:rsid w:val="00C06151"/>
    <w:rsid w:val="00C11F1D"/>
    <w:rsid w:val="00C12EB1"/>
    <w:rsid w:val="00C12F00"/>
    <w:rsid w:val="00C14179"/>
    <w:rsid w:val="00C149BF"/>
    <w:rsid w:val="00C15098"/>
    <w:rsid w:val="00C16EF5"/>
    <w:rsid w:val="00C20481"/>
    <w:rsid w:val="00C22BA6"/>
    <w:rsid w:val="00C233CE"/>
    <w:rsid w:val="00C266B9"/>
    <w:rsid w:val="00C35B49"/>
    <w:rsid w:val="00C42445"/>
    <w:rsid w:val="00C42C95"/>
    <w:rsid w:val="00C434D2"/>
    <w:rsid w:val="00C47486"/>
    <w:rsid w:val="00C515BC"/>
    <w:rsid w:val="00C5307E"/>
    <w:rsid w:val="00C54DD6"/>
    <w:rsid w:val="00C5669E"/>
    <w:rsid w:val="00C60582"/>
    <w:rsid w:val="00C60AC3"/>
    <w:rsid w:val="00C622EF"/>
    <w:rsid w:val="00C63440"/>
    <w:rsid w:val="00C667BA"/>
    <w:rsid w:val="00C67060"/>
    <w:rsid w:val="00C672D2"/>
    <w:rsid w:val="00C705E2"/>
    <w:rsid w:val="00C712EE"/>
    <w:rsid w:val="00C71C8D"/>
    <w:rsid w:val="00C75504"/>
    <w:rsid w:val="00C7579B"/>
    <w:rsid w:val="00C761DD"/>
    <w:rsid w:val="00C77847"/>
    <w:rsid w:val="00C7785A"/>
    <w:rsid w:val="00C8450F"/>
    <w:rsid w:val="00C862B7"/>
    <w:rsid w:val="00C871F4"/>
    <w:rsid w:val="00C95D24"/>
    <w:rsid w:val="00C95DEF"/>
    <w:rsid w:val="00CA006E"/>
    <w:rsid w:val="00CA0E49"/>
    <w:rsid w:val="00CA378A"/>
    <w:rsid w:val="00CA3C87"/>
    <w:rsid w:val="00CA53E1"/>
    <w:rsid w:val="00CA636F"/>
    <w:rsid w:val="00CA7294"/>
    <w:rsid w:val="00CB2225"/>
    <w:rsid w:val="00CB3D5E"/>
    <w:rsid w:val="00CB4DCD"/>
    <w:rsid w:val="00CB636D"/>
    <w:rsid w:val="00CC0CAB"/>
    <w:rsid w:val="00CC1849"/>
    <w:rsid w:val="00CC2CE2"/>
    <w:rsid w:val="00CC2F11"/>
    <w:rsid w:val="00CC3A35"/>
    <w:rsid w:val="00CD223A"/>
    <w:rsid w:val="00CD5214"/>
    <w:rsid w:val="00CE2D00"/>
    <w:rsid w:val="00CE2D56"/>
    <w:rsid w:val="00CE67FF"/>
    <w:rsid w:val="00CE7600"/>
    <w:rsid w:val="00D01309"/>
    <w:rsid w:val="00D0718C"/>
    <w:rsid w:val="00D1642C"/>
    <w:rsid w:val="00D172D2"/>
    <w:rsid w:val="00D21699"/>
    <w:rsid w:val="00D25D1E"/>
    <w:rsid w:val="00D2613E"/>
    <w:rsid w:val="00D26C53"/>
    <w:rsid w:val="00D26E14"/>
    <w:rsid w:val="00D3096C"/>
    <w:rsid w:val="00D32C8A"/>
    <w:rsid w:val="00D32DBF"/>
    <w:rsid w:val="00D32F8C"/>
    <w:rsid w:val="00D33D0D"/>
    <w:rsid w:val="00D348EA"/>
    <w:rsid w:val="00D4084E"/>
    <w:rsid w:val="00D41DF2"/>
    <w:rsid w:val="00D45030"/>
    <w:rsid w:val="00D45BC9"/>
    <w:rsid w:val="00D51B0A"/>
    <w:rsid w:val="00D53C72"/>
    <w:rsid w:val="00D54A94"/>
    <w:rsid w:val="00D54FCF"/>
    <w:rsid w:val="00D612A9"/>
    <w:rsid w:val="00D630E5"/>
    <w:rsid w:val="00D63685"/>
    <w:rsid w:val="00D64203"/>
    <w:rsid w:val="00D72912"/>
    <w:rsid w:val="00D72999"/>
    <w:rsid w:val="00D73E02"/>
    <w:rsid w:val="00D74E79"/>
    <w:rsid w:val="00D8113E"/>
    <w:rsid w:val="00D84754"/>
    <w:rsid w:val="00D91CAD"/>
    <w:rsid w:val="00D943BF"/>
    <w:rsid w:val="00D9690F"/>
    <w:rsid w:val="00DA134B"/>
    <w:rsid w:val="00DA79D1"/>
    <w:rsid w:val="00DB2E76"/>
    <w:rsid w:val="00DB3066"/>
    <w:rsid w:val="00DB521B"/>
    <w:rsid w:val="00DB67AB"/>
    <w:rsid w:val="00DB6B24"/>
    <w:rsid w:val="00DB7A49"/>
    <w:rsid w:val="00DC408C"/>
    <w:rsid w:val="00DC56BB"/>
    <w:rsid w:val="00DC6805"/>
    <w:rsid w:val="00DC6BD2"/>
    <w:rsid w:val="00DC7E64"/>
    <w:rsid w:val="00DD0237"/>
    <w:rsid w:val="00DE1D3A"/>
    <w:rsid w:val="00DE2513"/>
    <w:rsid w:val="00DE254C"/>
    <w:rsid w:val="00DE4DF2"/>
    <w:rsid w:val="00DE7CBC"/>
    <w:rsid w:val="00DF454E"/>
    <w:rsid w:val="00DF7284"/>
    <w:rsid w:val="00E00619"/>
    <w:rsid w:val="00E02E8F"/>
    <w:rsid w:val="00E04113"/>
    <w:rsid w:val="00E041C3"/>
    <w:rsid w:val="00E048E8"/>
    <w:rsid w:val="00E04D07"/>
    <w:rsid w:val="00E139DA"/>
    <w:rsid w:val="00E148EB"/>
    <w:rsid w:val="00E160F7"/>
    <w:rsid w:val="00E20797"/>
    <w:rsid w:val="00E228E6"/>
    <w:rsid w:val="00E230F0"/>
    <w:rsid w:val="00E23A92"/>
    <w:rsid w:val="00E2450E"/>
    <w:rsid w:val="00E2467F"/>
    <w:rsid w:val="00E250E1"/>
    <w:rsid w:val="00E26E29"/>
    <w:rsid w:val="00E26F8B"/>
    <w:rsid w:val="00E27BCC"/>
    <w:rsid w:val="00E34DC0"/>
    <w:rsid w:val="00E365A0"/>
    <w:rsid w:val="00E4038B"/>
    <w:rsid w:val="00E427DD"/>
    <w:rsid w:val="00E4320E"/>
    <w:rsid w:val="00E4321C"/>
    <w:rsid w:val="00E449A7"/>
    <w:rsid w:val="00E47972"/>
    <w:rsid w:val="00E51F53"/>
    <w:rsid w:val="00E527EF"/>
    <w:rsid w:val="00E52F06"/>
    <w:rsid w:val="00E53E9A"/>
    <w:rsid w:val="00E57492"/>
    <w:rsid w:val="00E61A5D"/>
    <w:rsid w:val="00E61B30"/>
    <w:rsid w:val="00E64B53"/>
    <w:rsid w:val="00E66492"/>
    <w:rsid w:val="00E6755B"/>
    <w:rsid w:val="00E67B38"/>
    <w:rsid w:val="00E7275E"/>
    <w:rsid w:val="00E77492"/>
    <w:rsid w:val="00E81226"/>
    <w:rsid w:val="00E8132D"/>
    <w:rsid w:val="00E82DCF"/>
    <w:rsid w:val="00E84F46"/>
    <w:rsid w:val="00E917E4"/>
    <w:rsid w:val="00E92C61"/>
    <w:rsid w:val="00E9545C"/>
    <w:rsid w:val="00E95F7F"/>
    <w:rsid w:val="00E96EB8"/>
    <w:rsid w:val="00E97412"/>
    <w:rsid w:val="00EA177C"/>
    <w:rsid w:val="00EA4C89"/>
    <w:rsid w:val="00EA7999"/>
    <w:rsid w:val="00EA7A12"/>
    <w:rsid w:val="00EA7AEB"/>
    <w:rsid w:val="00EB119C"/>
    <w:rsid w:val="00EB723A"/>
    <w:rsid w:val="00EC0370"/>
    <w:rsid w:val="00EC1253"/>
    <w:rsid w:val="00EC3C0F"/>
    <w:rsid w:val="00EC42B2"/>
    <w:rsid w:val="00EC441B"/>
    <w:rsid w:val="00EC48D4"/>
    <w:rsid w:val="00EC569D"/>
    <w:rsid w:val="00EC59D7"/>
    <w:rsid w:val="00ED1F81"/>
    <w:rsid w:val="00ED379F"/>
    <w:rsid w:val="00ED5703"/>
    <w:rsid w:val="00ED7C2E"/>
    <w:rsid w:val="00EE244A"/>
    <w:rsid w:val="00EE280B"/>
    <w:rsid w:val="00EE28C6"/>
    <w:rsid w:val="00EE32F3"/>
    <w:rsid w:val="00EE3475"/>
    <w:rsid w:val="00EE684D"/>
    <w:rsid w:val="00EF1D4A"/>
    <w:rsid w:val="00EF1FA9"/>
    <w:rsid w:val="00EF4E47"/>
    <w:rsid w:val="00EF4FBE"/>
    <w:rsid w:val="00F004FF"/>
    <w:rsid w:val="00F01138"/>
    <w:rsid w:val="00F01E57"/>
    <w:rsid w:val="00F02120"/>
    <w:rsid w:val="00F0229B"/>
    <w:rsid w:val="00F060C8"/>
    <w:rsid w:val="00F068EF"/>
    <w:rsid w:val="00F10982"/>
    <w:rsid w:val="00F10D3C"/>
    <w:rsid w:val="00F117A5"/>
    <w:rsid w:val="00F12D47"/>
    <w:rsid w:val="00F14EA6"/>
    <w:rsid w:val="00F1584C"/>
    <w:rsid w:val="00F20AC9"/>
    <w:rsid w:val="00F21EC9"/>
    <w:rsid w:val="00F24ACB"/>
    <w:rsid w:val="00F2542E"/>
    <w:rsid w:val="00F25ABA"/>
    <w:rsid w:val="00F25F57"/>
    <w:rsid w:val="00F270BD"/>
    <w:rsid w:val="00F27FC0"/>
    <w:rsid w:val="00F324DA"/>
    <w:rsid w:val="00F35308"/>
    <w:rsid w:val="00F36FD9"/>
    <w:rsid w:val="00F41E59"/>
    <w:rsid w:val="00F4365B"/>
    <w:rsid w:val="00F44BFA"/>
    <w:rsid w:val="00F45959"/>
    <w:rsid w:val="00F47E0F"/>
    <w:rsid w:val="00F5036B"/>
    <w:rsid w:val="00F511F4"/>
    <w:rsid w:val="00F55FB4"/>
    <w:rsid w:val="00F56E14"/>
    <w:rsid w:val="00F65ACD"/>
    <w:rsid w:val="00F76F9A"/>
    <w:rsid w:val="00F773ED"/>
    <w:rsid w:val="00F80EB6"/>
    <w:rsid w:val="00F81E25"/>
    <w:rsid w:val="00F8405D"/>
    <w:rsid w:val="00F85C7E"/>
    <w:rsid w:val="00F92352"/>
    <w:rsid w:val="00F92A23"/>
    <w:rsid w:val="00F95D73"/>
    <w:rsid w:val="00FA2A62"/>
    <w:rsid w:val="00FA77B9"/>
    <w:rsid w:val="00FA7B30"/>
    <w:rsid w:val="00FB12A2"/>
    <w:rsid w:val="00FB33AE"/>
    <w:rsid w:val="00FB461E"/>
    <w:rsid w:val="00FB4944"/>
    <w:rsid w:val="00FB5292"/>
    <w:rsid w:val="00FC06CD"/>
    <w:rsid w:val="00FC165E"/>
    <w:rsid w:val="00FC1777"/>
    <w:rsid w:val="00FC36AB"/>
    <w:rsid w:val="00FC4671"/>
    <w:rsid w:val="00FC570C"/>
    <w:rsid w:val="00FD69FB"/>
    <w:rsid w:val="00FE14F7"/>
    <w:rsid w:val="00FE1C11"/>
    <w:rsid w:val="00FE2104"/>
    <w:rsid w:val="00FE37DF"/>
    <w:rsid w:val="00FE47DB"/>
    <w:rsid w:val="00FF15CB"/>
    <w:rsid w:val="00FF2845"/>
    <w:rsid w:val="00FF42FB"/>
    <w:rsid w:val="00FF4B3C"/>
    <w:rsid w:val="00FF65AC"/>
    <w:rsid w:val="01A967AF"/>
    <w:rsid w:val="029A41D9"/>
    <w:rsid w:val="02B84F01"/>
    <w:rsid w:val="03126EC1"/>
    <w:rsid w:val="04EA25F0"/>
    <w:rsid w:val="056C2322"/>
    <w:rsid w:val="062279E7"/>
    <w:rsid w:val="08606DF7"/>
    <w:rsid w:val="088D0BB9"/>
    <w:rsid w:val="098E77E1"/>
    <w:rsid w:val="09D033F7"/>
    <w:rsid w:val="0AE51120"/>
    <w:rsid w:val="0B041E30"/>
    <w:rsid w:val="0BFB23FA"/>
    <w:rsid w:val="0C340382"/>
    <w:rsid w:val="0CDB7521"/>
    <w:rsid w:val="0DC972B1"/>
    <w:rsid w:val="0F3B088E"/>
    <w:rsid w:val="10715F6C"/>
    <w:rsid w:val="10E36678"/>
    <w:rsid w:val="11385DD4"/>
    <w:rsid w:val="11840E93"/>
    <w:rsid w:val="123B58F9"/>
    <w:rsid w:val="13384F5C"/>
    <w:rsid w:val="143F62F6"/>
    <w:rsid w:val="15A8323C"/>
    <w:rsid w:val="15F95F09"/>
    <w:rsid w:val="18421246"/>
    <w:rsid w:val="185E217B"/>
    <w:rsid w:val="1993088B"/>
    <w:rsid w:val="1B3C04CB"/>
    <w:rsid w:val="1C10691F"/>
    <w:rsid w:val="1C1A57E6"/>
    <w:rsid w:val="1C9705AD"/>
    <w:rsid w:val="1CEA199D"/>
    <w:rsid w:val="1DDE004C"/>
    <w:rsid w:val="20C201F8"/>
    <w:rsid w:val="211902FC"/>
    <w:rsid w:val="21307CCE"/>
    <w:rsid w:val="21EC1E8C"/>
    <w:rsid w:val="23265177"/>
    <w:rsid w:val="23935984"/>
    <w:rsid w:val="239411DD"/>
    <w:rsid w:val="24076DC4"/>
    <w:rsid w:val="253E1E06"/>
    <w:rsid w:val="254D027F"/>
    <w:rsid w:val="25B43E05"/>
    <w:rsid w:val="25BE3F6D"/>
    <w:rsid w:val="27000030"/>
    <w:rsid w:val="27397FE9"/>
    <w:rsid w:val="29842E03"/>
    <w:rsid w:val="2B6B4505"/>
    <w:rsid w:val="2B9403CE"/>
    <w:rsid w:val="2DA52BA3"/>
    <w:rsid w:val="2E866A2B"/>
    <w:rsid w:val="2F0A3E88"/>
    <w:rsid w:val="2FD172A3"/>
    <w:rsid w:val="30FB2C7F"/>
    <w:rsid w:val="31125F8E"/>
    <w:rsid w:val="31216EAC"/>
    <w:rsid w:val="31B171C6"/>
    <w:rsid w:val="32D86604"/>
    <w:rsid w:val="33EA2A06"/>
    <w:rsid w:val="343745F6"/>
    <w:rsid w:val="352D6FAB"/>
    <w:rsid w:val="35CC3847"/>
    <w:rsid w:val="360F16B0"/>
    <w:rsid w:val="363A552D"/>
    <w:rsid w:val="365411D7"/>
    <w:rsid w:val="369304CA"/>
    <w:rsid w:val="395057FB"/>
    <w:rsid w:val="39562773"/>
    <w:rsid w:val="39D10019"/>
    <w:rsid w:val="3A507821"/>
    <w:rsid w:val="3ABD5853"/>
    <w:rsid w:val="3C4C613C"/>
    <w:rsid w:val="3C660419"/>
    <w:rsid w:val="3E4E4398"/>
    <w:rsid w:val="3FDA42AE"/>
    <w:rsid w:val="3FFD4160"/>
    <w:rsid w:val="40012742"/>
    <w:rsid w:val="40DB35D9"/>
    <w:rsid w:val="410C5EE9"/>
    <w:rsid w:val="414430F9"/>
    <w:rsid w:val="41AD6B6D"/>
    <w:rsid w:val="432150D1"/>
    <w:rsid w:val="4327288B"/>
    <w:rsid w:val="461817D8"/>
    <w:rsid w:val="466B5CBC"/>
    <w:rsid w:val="469E43E1"/>
    <w:rsid w:val="47B946A3"/>
    <w:rsid w:val="48FE6E1E"/>
    <w:rsid w:val="4A67275E"/>
    <w:rsid w:val="4C133FE8"/>
    <w:rsid w:val="4C7F0211"/>
    <w:rsid w:val="4DF925B5"/>
    <w:rsid w:val="4E563F09"/>
    <w:rsid w:val="510136A3"/>
    <w:rsid w:val="5133595A"/>
    <w:rsid w:val="53BA19A8"/>
    <w:rsid w:val="55D75A96"/>
    <w:rsid w:val="5A231B1D"/>
    <w:rsid w:val="5AAC5C94"/>
    <w:rsid w:val="5B4000FF"/>
    <w:rsid w:val="5B977DCC"/>
    <w:rsid w:val="5C3227E0"/>
    <w:rsid w:val="5DF96D18"/>
    <w:rsid w:val="5E560E07"/>
    <w:rsid w:val="5FA64F9D"/>
    <w:rsid w:val="601109F2"/>
    <w:rsid w:val="60615766"/>
    <w:rsid w:val="60D06D88"/>
    <w:rsid w:val="6128704C"/>
    <w:rsid w:val="614B65E7"/>
    <w:rsid w:val="6198658C"/>
    <w:rsid w:val="628B522D"/>
    <w:rsid w:val="63833AFA"/>
    <w:rsid w:val="639D7DDE"/>
    <w:rsid w:val="65683A20"/>
    <w:rsid w:val="66DC3C76"/>
    <w:rsid w:val="679219B8"/>
    <w:rsid w:val="685D0847"/>
    <w:rsid w:val="69A33F4A"/>
    <w:rsid w:val="6A701364"/>
    <w:rsid w:val="6C300796"/>
    <w:rsid w:val="6CF27A15"/>
    <w:rsid w:val="6D11083E"/>
    <w:rsid w:val="6D95020C"/>
    <w:rsid w:val="6D9A0C63"/>
    <w:rsid w:val="6E101E38"/>
    <w:rsid w:val="6F431781"/>
    <w:rsid w:val="714B6001"/>
    <w:rsid w:val="7196218C"/>
    <w:rsid w:val="73135945"/>
    <w:rsid w:val="735C0031"/>
    <w:rsid w:val="744F754B"/>
    <w:rsid w:val="74665964"/>
    <w:rsid w:val="78824220"/>
    <w:rsid w:val="78862C04"/>
    <w:rsid w:val="79555989"/>
    <w:rsid w:val="79E40CD8"/>
    <w:rsid w:val="7B125EBD"/>
    <w:rsid w:val="7B587545"/>
    <w:rsid w:val="7B5F387B"/>
    <w:rsid w:val="7B6A560A"/>
    <w:rsid w:val="7CC737C3"/>
    <w:rsid w:val="7E746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1" w:unhideWhenUsed="0" w:qFormat="1"/>
    <w:lsdException w:name="heading 3" w:uiPriority="2" w:unhideWhenUsed="0" w:qFormat="1"/>
    <w:lsdException w:name="heading 4" w:uiPriority="3" w:unhideWhenUsed="0" w:qFormat="1"/>
    <w:lsdException w:name="heading 5" w:uiPriority="9"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uiPriority="0" w:unhideWhenUsed="0" w:qFormat="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semiHidden="1"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rFonts w:asciiTheme="minorHAnsi" w:eastAsiaTheme="minorEastAsia" w:hAnsiTheme="minorHAnsi" w:cstheme="minorBidi"/>
      <w:kern w:val="2"/>
      <w:sz w:val="21"/>
      <w:szCs w:val="21"/>
    </w:rPr>
  </w:style>
  <w:style w:type="paragraph" w:styleId="1">
    <w:name w:val="heading 1"/>
    <w:basedOn w:val="a2"/>
    <w:next w:val="a2"/>
    <w:link w:val="1Char"/>
    <w:qFormat/>
    <w:pPr>
      <w:numPr>
        <w:numId w:val="1"/>
      </w:numPr>
      <w:spacing w:before="120" w:after="60"/>
      <w:ind w:firstLineChars="0" w:firstLine="0"/>
      <w:jc w:val="left"/>
      <w:outlineLvl w:val="0"/>
    </w:pPr>
    <w:rPr>
      <w:rFonts w:eastAsia="黑体"/>
      <w:bCs/>
      <w:kern w:val="44"/>
      <w:sz w:val="32"/>
      <w:szCs w:val="44"/>
    </w:rPr>
  </w:style>
  <w:style w:type="paragraph" w:styleId="2">
    <w:name w:val="heading 2"/>
    <w:basedOn w:val="a2"/>
    <w:next w:val="a2"/>
    <w:link w:val="2Char"/>
    <w:uiPriority w:val="1"/>
    <w:qFormat/>
    <w:pPr>
      <w:keepNext/>
      <w:keepLines/>
      <w:numPr>
        <w:ilvl w:val="1"/>
        <w:numId w:val="1"/>
      </w:numPr>
      <w:spacing w:before="120" w:after="60"/>
      <w:ind w:firstLineChars="0"/>
      <w:outlineLvl w:val="1"/>
    </w:pPr>
    <w:rPr>
      <w:rFonts w:cstheme="majorBidi"/>
      <w:b/>
      <w:bCs/>
      <w:szCs w:val="32"/>
    </w:rPr>
  </w:style>
  <w:style w:type="paragraph" w:styleId="3">
    <w:name w:val="heading 3"/>
    <w:basedOn w:val="a2"/>
    <w:next w:val="a2"/>
    <w:link w:val="3Char"/>
    <w:uiPriority w:val="2"/>
    <w:qFormat/>
    <w:pPr>
      <w:keepNext/>
      <w:keepLines/>
      <w:numPr>
        <w:ilvl w:val="2"/>
        <w:numId w:val="1"/>
      </w:numPr>
      <w:spacing w:before="120" w:after="60"/>
      <w:ind w:left="0" w:firstLine="200"/>
      <w:outlineLvl w:val="2"/>
    </w:pPr>
    <w:rPr>
      <w:b/>
      <w:bCs/>
      <w:szCs w:val="32"/>
    </w:rPr>
  </w:style>
  <w:style w:type="paragraph" w:styleId="4">
    <w:name w:val="heading 4"/>
    <w:basedOn w:val="a2"/>
    <w:next w:val="a0"/>
    <w:link w:val="4Char"/>
    <w:uiPriority w:val="3"/>
    <w:qFormat/>
    <w:pPr>
      <w:keepNext/>
      <w:keepLines/>
      <w:numPr>
        <w:ilvl w:val="3"/>
        <w:numId w:val="1"/>
      </w:numPr>
      <w:spacing w:before="120" w:after="60"/>
      <w:ind w:firstLineChars="0" w:firstLine="0"/>
      <w:outlineLvl w:val="3"/>
    </w:pPr>
    <w:rPr>
      <w:rFonts w:cstheme="majorBidi"/>
      <w:b/>
      <w:bCs/>
    </w:rPr>
  </w:style>
  <w:style w:type="paragraph" w:styleId="5">
    <w:name w:val="heading 5"/>
    <w:basedOn w:val="a2"/>
    <w:next w:val="a2"/>
    <w:link w:val="5Char"/>
    <w:uiPriority w:val="9"/>
    <w:unhideWhenUsed/>
    <w:qFormat/>
    <w:pPr>
      <w:keepNext/>
      <w:keepLines/>
      <w:numPr>
        <w:ilvl w:val="4"/>
        <w:numId w:val="1"/>
      </w:numPr>
      <w:spacing w:before="120" w:after="60"/>
      <w:ind w:firstLineChars="0" w:firstLine="0"/>
      <w:outlineLvl w:val="4"/>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uiPriority w:val="99"/>
    <w:unhideWhenUsed/>
    <w:qFormat/>
    <w:pPr>
      <w:tabs>
        <w:tab w:val="left" w:pos="0"/>
      </w:tabs>
    </w:pPr>
    <w:rPr>
      <w:rFonts w:ascii="宋体" w:eastAsia="仿宋_GB2312" w:hAnsi="宋体"/>
      <w:color w:val="000000"/>
      <w:sz w:val="24"/>
    </w:rPr>
  </w:style>
  <w:style w:type="paragraph" w:customStyle="1" w:styleId="a2">
    <w:name w:val="闻政正文"/>
    <w:basedOn w:val="a0"/>
    <w:link w:val="Char0"/>
    <w:qFormat/>
    <w:pPr>
      <w:spacing w:line="500" w:lineRule="exact"/>
      <w:ind w:firstLineChars="200" w:firstLine="200"/>
    </w:pPr>
    <w:rPr>
      <w:rFonts w:ascii="Times New Roman" w:eastAsia="仿宋_GB2312" w:hAnsi="Times New Roman" w:cs="Times New Roman"/>
      <w:kern w:val="0"/>
      <w:sz w:val="28"/>
      <w:szCs w:val="28"/>
      <w:lang w:val="zh-CN"/>
    </w:rPr>
  </w:style>
  <w:style w:type="paragraph" w:styleId="a6">
    <w:name w:val="annotation subject"/>
    <w:basedOn w:val="a7"/>
    <w:next w:val="a7"/>
    <w:link w:val="Char1"/>
    <w:uiPriority w:val="99"/>
    <w:semiHidden/>
    <w:unhideWhenUsed/>
    <w:qFormat/>
    <w:rPr>
      <w:b/>
      <w:bCs/>
    </w:rPr>
  </w:style>
  <w:style w:type="paragraph" w:styleId="a7">
    <w:name w:val="annotation text"/>
    <w:basedOn w:val="a0"/>
    <w:link w:val="Char2"/>
    <w:uiPriority w:val="99"/>
    <w:unhideWhenUsed/>
    <w:qFormat/>
    <w:pPr>
      <w:jc w:val="left"/>
    </w:pPr>
  </w:style>
  <w:style w:type="paragraph" w:styleId="7">
    <w:name w:val="toc 7"/>
    <w:basedOn w:val="a0"/>
    <w:next w:val="a0"/>
    <w:uiPriority w:val="39"/>
    <w:unhideWhenUsed/>
    <w:qFormat/>
    <w:pPr>
      <w:ind w:left="1260"/>
      <w:jc w:val="left"/>
    </w:pPr>
    <w:rPr>
      <w:rFonts w:eastAsiaTheme="minorHAnsi"/>
      <w:sz w:val="18"/>
      <w:szCs w:val="18"/>
    </w:rPr>
  </w:style>
  <w:style w:type="paragraph" w:styleId="a8">
    <w:name w:val="caption"/>
    <w:basedOn w:val="a0"/>
    <w:next w:val="a0"/>
    <w:uiPriority w:val="35"/>
    <w:unhideWhenUsed/>
    <w:qFormat/>
    <w:rPr>
      <w:rFonts w:asciiTheme="majorHAnsi" w:eastAsia="黑体" w:hAnsiTheme="majorHAnsi" w:cstheme="majorBidi"/>
      <w:sz w:val="20"/>
      <w:szCs w:val="20"/>
    </w:rPr>
  </w:style>
  <w:style w:type="paragraph" w:styleId="50">
    <w:name w:val="toc 5"/>
    <w:basedOn w:val="a0"/>
    <w:next w:val="a0"/>
    <w:uiPriority w:val="39"/>
    <w:unhideWhenUsed/>
    <w:qFormat/>
    <w:pPr>
      <w:ind w:left="840"/>
      <w:jc w:val="left"/>
    </w:pPr>
    <w:rPr>
      <w:rFonts w:eastAsiaTheme="minorHAnsi"/>
      <w:sz w:val="18"/>
      <w:szCs w:val="18"/>
    </w:rPr>
  </w:style>
  <w:style w:type="paragraph" w:styleId="30">
    <w:name w:val="toc 3"/>
    <w:basedOn w:val="a0"/>
    <w:next w:val="a0"/>
    <w:uiPriority w:val="39"/>
    <w:unhideWhenUsed/>
    <w:qFormat/>
    <w:pPr>
      <w:ind w:left="420"/>
      <w:jc w:val="left"/>
    </w:pPr>
    <w:rPr>
      <w:rFonts w:eastAsiaTheme="minorHAnsi"/>
      <w:i/>
      <w:iCs/>
      <w:sz w:val="20"/>
      <w:szCs w:val="20"/>
    </w:rPr>
  </w:style>
  <w:style w:type="paragraph" w:styleId="8">
    <w:name w:val="toc 8"/>
    <w:basedOn w:val="a0"/>
    <w:next w:val="a0"/>
    <w:uiPriority w:val="39"/>
    <w:unhideWhenUsed/>
    <w:qFormat/>
    <w:pPr>
      <w:ind w:left="1470"/>
      <w:jc w:val="left"/>
    </w:pPr>
    <w:rPr>
      <w:rFonts w:eastAsiaTheme="minorHAnsi"/>
      <w:sz w:val="18"/>
      <w:szCs w:val="18"/>
    </w:r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uiPriority w:val="39"/>
    <w:unhideWhenUsed/>
    <w:qFormat/>
    <w:pPr>
      <w:spacing w:before="120" w:after="120" w:line="240" w:lineRule="auto"/>
      <w:ind w:firstLineChars="0" w:firstLine="0"/>
      <w:jc w:val="left"/>
    </w:pPr>
    <w:rPr>
      <w:rFonts w:asciiTheme="minorHAnsi" w:eastAsiaTheme="minorHAnsi" w:hAnsiTheme="minorHAnsi" w:cstheme="minorBidi"/>
      <w:b/>
      <w:bCs/>
      <w:caps/>
      <w:kern w:val="2"/>
      <w:sz w:val="20"/>
      <w:szCs w:val="20"/>
      <w:lang w:val="en-US"/>
    </w:rPr>
  </w:style>
  <w:style w:type="paragraph" w:styleId="40">
    <w:name w:val="toc 4"/>
    <w:basedOn w:val="a0"/>
    <w:next w:val="a0"/>
    <w:uiPriority w:val="39"/>
    <w:unhideWhenUsed/>
    <w:qFormat/>
    <w:pPr>
      <w:ind w:left="630"/>
      <w:jc w:val="left"/>
    </w:pPr>
    <w:rPr>
      <w:rFonts w:eastAsiaTheme="minorHAnsi"/>
      <w:sz w:val="18"/>
      <w:szCs w:val="18"/>
    </w:rPr>
  </w:style>
  <w:style w:type="paragraph" w:styleId="ac">
    <w:name w:val="footnote text"/>
    <w:basedOn w:val="a0"/>
    <w:link w:val="Char6"/>
    <w:qFormat/>
    <w:pPr>
      <w:snapToGrid w:val="0"/>
      <w:jc w:val="left"/>
    </w:pPr>
    <w:rPr>
      <w:rFonts w:ascii="Times New Roman" w:eastAsia="仿宋_GB2312" w:hAnsi="Times New Roman"/>
      <w:sz w:val="18"/>
      <w:szCs w:val="18"/>
    </w:rPr>
  </w:style>
  <w:style w:type="paragraph" w:styleId="6">
    <w:name w:val="toc 6"/>
    <w:basedOn w:val="a0"/>
    <w:next w:val="a0"/>
    <w:uiPriority w:val="39"/>
    <w:unhideWhenUsed/>
    <w:qFormat/>
    <w:pPr>
      <w:ind w:left="1050"/>
      <w:jc w:val="left"/>
    </w:pPr>
    <w:rPr>
      <w:rFonts w:eastAsiaTheme="minorHAnsi"/>
      <w:sz w:val="18"/>
      <w:szCs w:val="18"/>
    </w:rPr>
  </w:style>
  <w:style w:type="paragraph" w:styleId="20">
    <w:name w:val="toc 2"/>
    <w:basedOn w:val="a2"/>
    <w:next w:val="a2"/>
    <w:uiPriority w:val="39"/>
    <w:unhideWhenUsed/>
    <w:qFormat/>
    <w:pPr>
      <w:spacing w:line="240" w:lineRule="auto"/>
      <w:ind w:left="210" w:firstLineChars="0" w:firstLine="0"/>
      <w:jc w:val="left"/>
    </w:pPr>
    <w:rPr>
      <w:rFonts w:asciiTheme="minorHAnsi" w:eastAsiaTheme="minorHAnsi" w:hAnsiTheme="minorHAnsi" w:cstheme="minorBidi"/>
      <w:smallCaps/>
      <w:kern w:val="2"/>
      <w:sz w:val="20"/>
      <w:szCs w:val="20"/>
      <w:lang w:val="en-US"/>
    </w:rPr>
  </w:style>
  <w:style w:type="paragraph" w:styleId="9">
    <w:name w:val="toc 9"/>
    <w:basedOn w:val="a0"/>
    <w:next w:val="a0"/>
    <w:uiPriority w:val="39"/>
    <w:unhideWhenUsed/>
    <w:qFormat/>
    <w:pPr>
      <w:ind w:left="1680"/>
      <w:jc w:val="left"/>
    </w:pPr>
    <w:rPr>
      <w:rFonts w:eastAsiaTheme="minorHAnsi"/>
      <w:sz w:val="18"/>
      <w:szCs w:val="18"/>
    </w:rPr>
  </w:style>
  <w:style w:type="paragraph" w:styleId="ad">
    <w:name w:val="Normal (Web)"/>
    <w:basedOn w:val="a0"/>
    <w:uiPriority w:val="99"/>
    <w:qFormat/>
    <w:rPr>
      <w:rFonts w:ascii="Calibri" w:eastAsia="宋体" w:hAnsi="Calibri"/>
      <w:sz w:val="24"/>
      <w:szCs w:val="22"/>
    </w:rPr>
  </w:style>
  <w:style w:type="character" w:styleId="ae">
    <w:name w:val="Strong"/>
    <w:basedOn w:val="a3"/>
    <w:uiPriority w:val="22"/>
    <w:qFormat/>
    <w:rPr>
      <w:b/>
      <w:bCs/>
    </w:rPr>
  </w:style>
  <w:style w:type="character" w:styleId="af">
    <w:name w:val="page number"/>
    <w:basedOn w:val="a3"/>
    <w:qFormat/>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21"/>
      <w:szCs w:val="21"/>
    </w:rPr>
  </w:style>
  <w:style w:type="character" w:styleId="af2">
    <w:name w:val="footnote reference"/>
    <w:qFormat/>
    <w:rPr>
      <w:vertAlign w:val="superscript"/>
    </w:rPr>
  </w:style>
  <w:style w:type="table" w:styleId="af3">
    <w:name w:val="Table Grid"/>
    <w:basedOn w:val="a4"/>
    <w:uiPriority w:val="39"/>
    <w:qFormat/>
    <w:pPr>
      <w:spacing w:line="300" w:lineRule="exact"/>
      <w:jc w:val="center"/>
    </w:pPr>
    <w:rPr>
      <w:rFonts w:eastAsia="仿宋_GB231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customStyle="1" w:styleId="Char">
    <w:name w:val="正文文本 Char"/>
    <w:basedOn w:val="a3"/>
    <w:link w:val="a1"/>
    <w:uiPriority w:val="99"/>
    <w:qFormat/>
    <w:rPr>
      <w:rFonts w:ascii="宋体" w:eastAsia="仿宋_GB2312" w:hAnsi="宋体"/>
      <w:color w:val="000000"/>
      <w:kern w:val="2"/>
      <w:sz w:val="24"/>
      <w:szCs w:val="21"/>
    </w:rPr>
  </w:style>
  <w:style w:type="character" w:customStyle="1" w:styleId="Char0">
    <w:name w:val="闻政正文 Char"/>
    <w:link w:val="a2"/>
    <w:qFormat/>
    <w:rPr>
      <w:rFonts w:ascii="Times New Roman" w:eastAsia="仿宋_GB2312" w:hAnsi="Times New Roman" w:cs="Times New Roman"/>
      <w:kern w:val="0"/>
      <w:sz w:val="28"/>
      <w:szCs w:val="28"/>
      <w:lang w:val="zh-CN" w:eastAsia="zh-CN"/>
    </w:rPr>
  </w:style>
  <w:style w:type="character" w:customStyle="1" w:styleId="1Char">
    <w:name w:val="标题 1 Char"/>
    <w:basedOn w:val="a3"/>
    <w:link w:val="1"/>
    <w:qFormat/>
    <w:rPr>
      <w:rFonts w:eastAsia="黑体"/>
      <w:bCs/>
      <w:kern w:val="44"/>
      <w:sz w:val="32"/>
      <w:szCs w:val="44"/>
      <w:lang w:val="zh-CN"/>
    </w:rPr>
  </w:style>
  <w:style w:type="character" w:customStyle="1" w:styleId="2Char">
    <w:name w:val="标题 2 Char"/>
    <w:basedOn w:val="a3"/>
    <w:link w:val="2"/>
    <w:uiPriority w:val="1"/>
    <w:qFormat/>
    <w:rPr>
      <w:rFonts w:eastAsia="仿宋_GB2312" w:cstheme="majorBidi"/>
      <w:b/>
      <w:bCs/>
      <w:sz w:val="28"/>
      <w:szCs w:val="32"/>
      <w:lang w:val="zh-CN"/>
    </w:rPr>
  </w:style>
  <w:style w:type="character" w:customStyle="1" w:styleId="3Char">
    <w:name w:val="标题 3 Char"/>
    <w:basedOn w:val="a3"/>
    <w:link w:val="3"/>
    <w:uiPriority w:val="2"/>
    <w:qFormat/>
    <w:rPr>
      <w:rFonts w:ascii="Times New Roman" w:eastAsia="仿宋_GB2312" w:hAnsi="Times New Roman" w:cs="Times New Roman"/>
      <w:b/>
      <w:bCs/>
      <w:kern w:val="0"/>
      <w:sz w:val="28"/>
      <w:szCs w:val="32"/>
      <w:lang w:val="zh-CN" w:eastAsia="zh-CN"/>
    </w:rPr>
  </w:style>
  <w:style w:type="character" w:customStyle="1" w:styleId="4Char">
    <w:name w:val="标题 4 Char"/>
    <w:basedOn w:val="a3"/>
    <w:link w:val="4"/>
    <w:uiPriority w:val="3"/>
    <w:qFormat/>
    <w:rPr>
      <w:rFonts w:eastAsia="仿宋_GB2312" w:cstheme="majorBidi"/>
      <w:b/>
      <w:bCs/>
      <w:sz w:val="28"/>
      <w:szCs w:val="28"/>
      <w:lang w:val="zh-CN"/>
    </w:rPr>
  </w:style>
  <w:style w:type="character" w:customStyle="1" w:styleId="5Char">
    <w:name w:val="标题 5 Char"/>
    <w:basedOn w:val="a3"/>
    <w:link w:val="5"/>
    <w:uiPriority w:val="9"/>
    <w:qFormat/>
    <w:rPr>
      <w:rFonts w:ascii="Times New Roman" w:eastAsia="仿宋_GB2312" w:hAnsi="Times New Roman" w:cs="Times New Roman"/>
      <w:b/>
      <w:bCs/>
      <w:kern w:val="0"/>
      <w:sz w:val="28"/>
      <w:szCs w:val="28"/>
      <w:lang w:val="zh-CN" w:eastAsia="zh-CN"/>
    </w:rPr>
  </w:style>
  <w:style w:type="character" w:customStyle="1" w:styleId="Char2">
    <w:name w:val="批注文字 Char"/>
    <w:basedOn w:val="a3"/>
    <w:link w:val="a7"/>
    <w:uiPriority w:val="99"/>
    <w:qFormat/>
  </w:style>
  <w:style w:type="character" w:customStyle="1" w:styleId="Char3">
    <w:name w:val="批注框文本 Char"/>
    <w:basedOn w:val="a3"/>
    <w:link w:val="a9"/>
    <w:uiPriority w:val="99"/>
    <w:semiHidden/>
    <w:qFormat/>
    <w:rPr>
      <w:sz w:val="18"/>
      <w:szCs w:val="18"/>
    </w:rPr>
  </w:style>
  <w:style w:type="character" w:customStyle="1" w:styleId="Char4">
    <w:name w:val="页脚 Char"/>
    <w:basedOn w:val="a3"/>
    <w:link w:val="aa"/>
    <w:uiPriority w:val="99"/>
    <w:qFormat/>
    <w:rPr>
      <w:rFonts w:ascii="Calibri" w:eastAsia="宋体" w:hAnsi="Calibri" w:cs="Times New Roman"/>
      <w:sz w:val="18"/>
      <w:szCs w:val="18"/>
    </w:rPr>
  </w:style>
  <w:style w:type="character" w:customStyle="1" w:styleId="Char5">
    <w:name w:val="页眉 Char"/>
    <w:basedOn w:val="a3"/>
    <w:link w:val="ab"/>
    <w:uiPriority w:val="99"/>
    <w:qFormat/>
    <w:rPr>
      <w:sz w:val="18"/>
      <w:szCs w:val="18"/>
    </w:rPr>
  </w:style>
  <w:style w:type="character" w:customStyle="1" w:styleId="Char6">
    <w:name w:val="脚注文本 Char"/>
    <w:basedOn w:val="a3"/>
    <w:link w:val="ac"/>
    <w:qFormat/>
    <w:rPr>
      <w:rFonts w:ascii="Times New Roman" w:eastAsia="仿宋_GB2312" w:hAnsi="Times New Roman"/>
      <w:sz w:val="18"/>
      <w:szCs w:val="18"/>
    </w:rPr>
  </w:style>
  <w:style w:type="character" w:customStyle="1" w:styleId="Char1">
    <w:name w:val="批注主题 Char"/>
    <w:basedOn w:val="Char2"/>
    <w:link w:val="a6"/>
    <w:uiPriority w:val="99"/>
    <w:semiHidden/>
    <w:qFormat/>
    <w:rPr>
      <w:b/>
      <w:bCs/>
    </w:rPr>
  </w:style>
  <w:style w:type="paragraph" w:customStyle="1" w:styleId="TOC1">
    <w:name w:val="TOC 标题1"/>
    <w:basedOn w:val="1"/>
    <w:next w:val="a0"/>
    <w:uiPriority w:val="39"/>
    <w:unhideWhenUsed/>
    <w:qFormat/>
    <w:pPr>
      <w:widowControl/>
      <w:numPr>
        <w:numId w:val="0"/>
      </w:numPr>
      <w:spacing w:before="240" w:after="0" w:line="259" w:lineRule="auto"/>
      <w:outlineLvl w:val="9"/>
    </w:pPr>
    <w:rPr>
      <w:rFonts w:asciiTheme="majorHAnsi" w:eastAsiaTheme="majorEastAsia" w:hAnsiTheme="majorHAnsi" w:cstheme="majorBidi"/>
      <w:b/>
      <w:bCs w:val="0"/>
      <w:color w:val="2F5496" w:themeColor="accent1" w:themeShade="BF"/>
      <w:kern w:val="0"/>
      <w:szCs w:val="32"/>
    </w:rPr>
  </w:style>
  <w:style w:type="paragraph" w:customStyle="1" w:styleId="af4">
    <w:name w:val="闻政封面标题"/>
    <w:basedOn w:val="a0"/>
    <w:next w:val="af5"/>
    <w:qFormat/>
    <w:pPr>
      <w:spacing w:before="480" w:after="360"/>
      <w:jc w:val="center"/>
    </w:pPr>
    <w:rPr>
      <w:rFonts w:ascii="Times New Roman" w:eastAsia="黑体" w:hAnsi="Times New Roman" w:cs="Times New Roman"/>
      <w:b/>
      <w:snapToGrid w:val="0"/>
      <w:sz w:val="32"/>
      <w:szCs w:val="24"/>
    </w:rPr>
  </w:style>
  <w:style w:type="paragraph" w:customStyle="1" w:styleId="af5">
    <w:name w:val="闻政封面项目信息"/>
    <w:basedOn w:val="a0"/>
    <w:next w:val="af6"/>
    <w:qFormat/>
    <w:pPr>
      <w:spacing w:before="120"/>
      <w:ind w:leftChars="800" w:left="800"/>
      <w:jc w:val="left"/>
    </w:pPr>
    <w:rPr>
      <w:rFonts w:ascii="Times New Roman" w:eastAsia="黑体" w:hAnsi="Times New Roman" w:cs="Times New Roman"/>
      <w:kern w:val="0"/>
      <w:sz w:val="28"/>
      <w:szCs w:val="28"/>
      <w:lang w:val="zh-CN"/>
    </w:rPr>
  </w:style>
  <w:style w:type="paragraph" w:customStyle="1" w:styleId="af6">
    <w:name w:val="闻政封面完成时间"/>
    <w:basedOn w:val="af5"/>
    <w:qFormat/>
    <w:pPr>
      <w:ind w:leftChars="0" w:left="0"/>
      <w:jc w:val="center"/>
    </w:pPr>
    <w:rPr>
      <w:b/>
    </w:rPr>
  </w:style>
  <w:style w:type="paragraph" w:customStyle="1" w:styleId="af7">
    <w:name w:val="闻政页码"/>
    <w:uiPriority w:val="6"/>
    <w:qFormat/>
    <w:pPr>
      <w:jc w:val="center"/>
    </w:pPr>
    <w:rPr>
      <w:rFonts w:eastAsia="Times New Roman"/>
      <w:sz w:val="21"/>
      <w:szCs w:val="28"/>
    </w:rPr>
  </w:style>
  <w:style w:type="paragraph" w:customStyle="1" w:styleId="af8">
    <w:name w:val="闻政摘要标题"/>
    <w:basedOn w:val="a0"/>
    <w:uiPriority w:val="2"/>
    <w:qFormat/>
    <w:pPr>
      <w:spacing w:before="480" w:after="360"/>
      <w:jc w:val="center"/>
      <w:outlineLvl w:val="0"/>
    </w:pPr>
    <w:rPr>
      <w:rFonts w:ascii="Times New Roman" w:eastAsia="黑体" w:hAnsi="Times New Roman" w:cs="Times New Roman"/>
      <w:b/>
      <w:snapToGrid w:val="0"/>
      <w:sz w:val="32"/>
      <w:szCs w:val="24"/>
    </w:rPr>
  </w:style>
  <w:style w:type="paragraph" w:customStyle="1" w:styleId="af9">
    <w:name w:val="闻政图（表）注"/>
    <w:basedOn w:val="a0"/>
    <w:link w:val="Char7"/>
    <w:uiPriority w:val="5"/>
    <w:qFormat/>
    <w:pPr>
      <w:spacing w:before="120"/>
    </w:pPr>
    <w:rPr>
      <w:rFonts w:ascii="Times New Roman" w:eastAsia="仿宋_GB2312" w:hAnsi="Times New Roman" w:cs="Arial"/>
      <w:kern w:val="0"/>
    </w:rPr>
  </w:style>
  <w:style w:type="character" w:customStyle="1" w:styleId="Char7">
    <w:name w:val="闻政图（表）注 Char"/>
    <w:link w:val="af9"/>
    <w:uiPriority w:val="5"/>
    <w:qFormat/>
    <w:rPr>
      <w:rFonts w:ascii="Times New Roman" w:eastAsia="仿宋_GB2312" w:hAnsi="Times New Roman" w:cs="Arial"/>
      <w:kern w:val="0"/>
    </w:rPr>
  </w:style>
  <w:style w:type="paragraph" w:customStyle="1" w:styleId="afa">
    <w:name w:val="闻政图表名"/>
    <w:basedOn w:val="a0"/>
    <w:link w:val="afb"/>
    <w:uiPriority w:val="4"/>
    <w:qFormat/>
    <w:pPr>
      <w:spacing w:before="60" w:after="60"/>
      <w:jc w:val="center"/>
    </w:pPr>
    <w:rPr>
      <w:rFonts w:ascii="Times New Roman" w:eastAsia="仿宋_GB2312" w:hAnsi="Times New Roman" w:cs="Times New Roman"/>
      <w:b/>
      <w:kern w:val="0"/>
      <w:sz w:val="24"/>
      <w:szCs w:val="28"/>
    </w:rPr>
  </w:style>
  <w:style w:type="character" w:customStyle="1" w:styleId="afb">
    <w:name w:val="闻政图表名 字符"/>
    <w:link w:val="afa"/>
    <w:uiPriority w:val="4"/>
    <w:qFormat/>
    <w:rPr>
      <w:rFonts w:ascii="Times New Roman" w:eastAsia="仿宋_GB2312" w:hAnsi="Times New Roman" w:cs="Times New Roman"/>
      <w:b/>
      <w:kern w:val="0"/>
      <w:sz w:val="24"/>
      <w:szCs w:val="28"/>
    </w:rPr>
  </w:style>
  <w:style w:type="paragraph" w:customStyle="1" w:styleId="afc">
    <w:name w:val="闻政备注类"/>
    <w:basedOn w:val="a2"/>
    <w:uiPriority w:val="5"/>
    <w:qFormat/>
    <w:pPr>
      <w:spacing w:line="240" w:lineRule="auto"/>
      <w:jc w:val="left"/>
    </w:pPr>
    <w:rPr>
      <w:rFonts w:cs="宋体"/>
      <w:sz w:val="21"/>
    </w:rPr>
  </w:style>
  <w:style w:type="paragraph" w:customStyle="1" w:styleId="a">
    <w:name w:val="闻政附件标题"/>
    <w:basedOn w:val="a2"/>
    <w:uiPriority w:val="5"/>
    <w:qFormat/>
    <w:pPr>
      <w:numPr>
        <w:ilvl w:val="5"/>
        <w:numId w:val="1"/>
      </w:numPr>
      <w:spacing w:before="120" w:after="60" w:line="240" w:lineRule="auto"/>
      <w:ind w:firstLineChars="0"/>
      <w:outlineLvl w:val="0"/>
    </w:pPr>
    <w:rPr>
      <w:rFonts w:eastAsia="黑体"/>
      <w:b/>
      <w:sz w:val="32"/>
    </w:rPr>
  </w:style>
  <w:style w:type="paragraph" w:customStyle="1" w:styleId="afd">
    <w:name w:val="闻政附件正文"/>
    <w:basedOn w:val="a2"/>
    <w:uiPriority w:val="99"/>
    <w:qFormat/>
    <w:rPr>
      <w:sz w:val="24"/>
    </w:rPr>
  </w:style>
  <w:style w:type="paragraph" w:customStyle="1" w:styleId="afe">
    <w:name w:val="闻政附件报告名"/>
    <w:basedOn w:val="a2"/>
    <w:uiPriority w:val="9"/>
    <w:qFormat/>
    <w:pPr>
      <w:spacing w:before="120" w:after="60"/>
      <w:ind w:firstLineChars="0" w:firstLine="0"/>
      <w:jc w:val="center"/>
    </w:pPr>
    <w:rPr>
      <w:b/>
    </w:rPr>
  </w:style>
  <w:style w:type="paragraph" w:customStyle="1" w:styleId="aff">
    <w:name w:val="闻政附件一级标题"/>
    <w:basedOn w:val="afe"/>
    <w:next w:val="afd"/>
    <w:uiPriority w:val="6"/>
    <w:qFormat/>
    <w:pPr>
      <w:ind w:firstLineChars="200" w:firstLine="200"/>
      <w:jc w:val="left"/>
    </w:pPr>
    <w:rPr>
      <w:rFonts w:cs="宋体"/>
    </w:rPr>
  </w:style>
  <w:style w:type="paragraph" w:customStyle="1" w:styleId="aff0">
    <w:name w:val="闻政附件二级标题"/>
    <w:basedOn w:val="aff"/>
    <w:uiPriority w:val="8"/>
    <w:qFormat/>
    <w:rPr>
      <w:rFonts w:ascii="宋体" w:eastAsia="宋体" w:hAnsi="宋体"/>
    </w:rPr>
  </w:style>
  <w:style w:type="paragraph" w:customStyle="1" w:styleId="aff1">
    <w:name w:val="闻政附件三级标题"/>
    <w:basedOn w:val="aff0"/>
    <w:uiPriority w:val="8"/>
    <w:qFormat/>
    <w:rPr>
      <w:rFonts w:ascii="Times New Roman" w:eastAsia="仿宋_GB2312" w:hAnsi="Times New Roman"/>
    </w:rPr>
  </w:style>
  <w:style w:type="paragraph" w:customStyle="1" w:styleId="aff2">
    <w:name w:val="闻政附件四级标题"/>
    <w:basedOn w:val="aff1"/>
    <w:uiPriority w:val="9"/>
    <w:qFormat/>
    <w:pPr>
      <w:spacing w:before="0" w:after="0"/>
    </w:pPr>
  </w:style>
  <w:style w:type="paragraph" w:customStyle="1" w:styleId="aff3">
    <w:name w:val="闻政脚注"/>
    <w:basedOn w:val="a2"/>
    <w:uiPriority w:val="9"/>
    <w:qFormat/>
    <w:pPr>
      <w:spacing w:line="400" w:lineRule="exact"/>
      <w:ind w:firstLineChars="0" w:firstLine="0"/>
    </w:pPr>
    <w:rPr>
      <w:sz w:val="18"/>
    </w:rPr>
  </w:style>
  <w:style w:type="paragraph" w:customStyle="1" w:styleId="aff4">
    <w:name w:val="闻政目录标题"/>
    <w:basedOn w:val="af4"/>
    <w:uiPriority w:val="1"/>
    <w:qFormat/>
  </w:style>
  <w:style w:type="table" w:customStyle="1" w:styleId="11">
    <w:name w:val="网格型浅色1"/>
    <w:basedOn w:val="a4"/>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4"/>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5">
    <w:name w:val="闻政表文字"/>
    <w:basedOn w:val="a2"/>
    <w:link w:val="aff6"/>
    <w:uiPriority w:val="5"/>
    <w:qFormat/>
    <w:pPr>
      <w:widowControl/>
      <w:spacing w:line="320" w:lineRule="exact"/>
      <w:ind w:firstLineChars="0" w:firstLine="0"/>
      <w:jc w:val="center"/>
    </w:pPr>
    <w:rPr>
      <w:rFonts w:cs="宋体"/>
      <w:bCs/>
      <w:color w:val="000000"/>
      <w:sz w:val="22"/>
      <w:szCs w:val="22"/>
    </w:rPr>
  </w:style>
  <w:style w:type="character" w:customStyle="1" w:styleId="aff6">
    <w:name w:val="闻政表文字 字符"/>
    <w:basedOn w:val="Char0"/>
    <w:link w:val="aff5"/>
    <w:uiPriority w:val="5"/>
    <w:qFormat/>
    <w:rPr>
      <w:rFonts w:ascii="Times New Roman" w:eastAsia="仿宋_GB2312" w:hAnsi="Times New Roman" w:cs="宋体"/>
      <w:bCs/>
      <w:color w:val="000000"/>
      <w:kern w:val="0"/>
      <w:sz w:val="22"/>
      <w:szCs w:val="22"/>
      <w:lang w:val="zh-CN" w:eastAsia="zh-CN"/>
    </w:rPr>
  </w:style>
  <w:style w:type="paragraph" w:customStyle="1" w:styleId="-">
    <w:name w:val="正文-闻政"/>
    <w:link w:val="-Char"/>
    <w:qFormat/>
    <w:pPr>
      <w:spacing w:line="500" w:lineRule="exact"/>
      <w:ind w:firstLineChars="200" w:firstLine="200"/>
      <w:jc w:val="both"/>
    </w:pPr>
    <w:rPr>
      <w:rFonts w:eastAsia="仿宋_GB2312"/>
      <w:kern w:val="2"/>
      <w:sz w:val="28"/>
      <w:szCs w:val="22"/>
    </w:rPr>
  </w:style>
  <w:style w:type="character" w:customStyle="1" w:styleId="-Char">
    <w:name w:val="正文-闻政 Char"/>
    <w:link w:val="-"/>
    <w:qFormat/>
    <w:rPr>
      <w:rFonts w:ascii="Times New Roman" w:eastAsia="仿宋_GB2312" w:hAnsi="Times New Roman" w:cs="Times New Roman"/>
      <w:kern w:val="2"/>
      <w:sz w:val="28"/>
      <w:szCs w:val="22"/>
      <w:lang w:val="en-US" w:eastAsia="zh-CN" w:bidi="ar-SA"/>
    </w:rPr>
  </w:style>
  <w:style w:type="paragraph" w:customStyle="1" w:styleId="aff7">
    <w:name w:val="闻政表"/>
    <w:basedOn w:val="a0"/>
    <w:link w:val="Char8"/>
    <w:qFormat/>
    <w:pPr>
      <w:spacing w:before="60" w:after="60"/>
      <w:jc w:val="center"/>
    </w:pPr>
    <w:rPr>
      <w:rFonts w:eastAsia="仿宋_GB2312"/>
      <w:b/>
      <w:sz w:val="24"/>
      <w:szCs w:val="28"/>
    </w:rPr>
  </w:style>
  <w:style w:type="character" w:customStyle="1" w:styleId="Char8">
    <w:name w:val="闻政表 Char"/>
    <w:link w:val="aff7"/>
    <w:qFormat/>
    <w:rPr>
      <w:rFonts w:eastAsia="仿宋_GB2312"/>
      <w:b/>
      <w:kern w:val="2"/>
      <w:sz w:val="24"/>
      <w:szCs w:val="28"/>
    </w:rPr>
  </w:style>
  <w:style w:type="paragraph" w:styleId="aff8">
    <w:name w:val="List Paragraph"/>
    <w:basedOn w:val="a0"/>
    <w:uiPriority w:val="99"/>
    <w:qFormat/>
    <w:pPr>
      <w:ind w:firstLineChars="200" w:firstLine="420"/>
    </w:pPr>
  </w:style>
  <w:style w:type="paragraph" w:customStyle="1" w:styleId="Char10">
    <w:name w:val="Char1"/>
    <w:basedOn w:val="a0"/>
    <w:qFormat/>
    <w:pPr>
      <w:widowControl/>
      <w:spacing w:after="160" w:line="240" w:lineRule="exact"/>
      <w:jc w:val="left"/>
    </w:pPr>
    <w:rPr>
      <w:rFonts w:ascii="Times New Roman" w:eastAsia="宋体" w:hAnsi="Times New Roman" w:cs="Times New Roman"/>
      <w:sz w:val="32"/>
      <w:szCs w:val="20"/>
    </w:rPr>
  </w:style>
  <w:style w:type="paragraph" w:customStyle="1" w:styleId="12">
    <w:name w:val="列出段落1"/>
    <w:basedOn w:val="a0"/>
    <w:uiPriority w:val="34"/>
    <w:qFormat/>
    <w:pPr>
      <w:ind w:firstLineChars="200" w:firstLine="420"/>
    </w:pPr>
    <w:rPr>
      <w:sz w:val="32"/>
      <w:szCs w:val="32"/>
    </w:rPr>
  </w:style>
  <w:style w:type="paragraph" w:customStyle="1" w:styleId="13">
    <w:name w:val="修订1"/>
    <w:hidden/>
    <w:uiPriority w:val="99"/>
    <w:semiHidden/>
    <w:rPr>
      <w:rFonts w:asciiTheme="minorHAnsi" w:eastAsiaTheme="minorEastAsia" w:hAnsiTheme="minorHAnsi" w:cstheme="minorBidi"/>
      <w:kern w:val="2"/>
      <w:sz w:val="21"/>
      <w:szCs w:val="21"/>
    </w:rPr>
  </w:style>
  <w:style w:type="character" w:customStyle="1" w:styleId="font11">
    <w:name w:val="font11"/>
    <w:basedOn w:val="a3"/>
    <w:rPr>
      <w:rFonts w:ascii="Arial Narrow" w:eastAsia="Arial Narrow" w:hAnsi="Arial Narrow" w:cs="Arial Narrow"/>
      <w:color w:val="000000"/>
      <w:sz w:val="24"/>
      <w:szCs w:val="24"/>
      <w:u w:val="none"/>
    </w:rPr>
  </w:style>
  <w:style w:type="character" w:customStyle="1" w:styleId="font21">
    <w:name w:val="font21"/>
    <w:basedOn w:val="a3"/>
    <w:rPr>
      <w:rFonts w:ascii="仿宋" w:eastAsia="仿宋" w:hAnsi="仿宋" w:cs="仿宋"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04-&#38395;&#25919;-&#26684;&#24335;&#27169;&#26495;-20190219-&#26356;&#26032;-v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80B1A-649E-47A8-8AD8-856B8726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04-闻政-格式模板-20190219-更新-v3.dotm</Template>
  <TotalTime>740</TotalTime>
  <Pages>29</Pages>
  <Words>2259</Words>
  <Characters>12881</Characters>
  <Application>Microsoft Office Word</Application>
  <DocSecurity>0</DocSecurity>
  <Lines>107</Lines>
  <Paragraphs>30</Paragraphs>
  <ScaleCrop>false</ScaleCrop>
  <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张恩华</dc:creator>
  <cp:lastModifiedBy>User</cp:lastModifiedBy>
  <cp:revision>78</cp:revision>
  <cp:lastPrinted>2021-05-13T09:35:00Z</cp:lastPrinted>
  <dcterms:created xsi:type="dcterms:W3CDTF">2021-05-12T11:09:00Z</dcterms:created>
  <dcterms:modified xsi:type="dcterms:W3CDTF">2021-09-15T02:32:00Z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