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3E51" w:rsidRDefault="00783E51">
      <w:pPr>
        <w:pStyle w:val="ad"/>
        <w:rPr>
          <w:rFonts w:ascii="宋体" w:eastAsia="宋体" w:hAnsi="宋体" w:cs="宋体" w:hint="eastAsia"/>
        </w:rPr>
      </w:pPr>
    </w:p>
    <w:p w:rsidR="00783E51" w:rsidRDefault="00783E51">
      <w:pPr>
        <w:pStyle w:val="ad"/>
        <w:rPr>
          <w:rFonts w:ascii="宋体" w:eastAsia="宋体" w:hAnsi="宋体" w:cs="宋体"/>
        </w:rPr>
      </w:pPr>
    </w:p>
    <w:p w:rsidR="00783E51" w:rsidRDefault="00783E51">
      <w:pPr>
        <w:pStyle w:val="ad"/>
        <w:rPr>
          <w:rFonts w:ascii="宋体" w:eastAsia="宋体" w:hAnsi="宋体" w:cs="宋体"/>
        </w:rPr>
      </w:pPr>
    </w:p>
    <w:p w:rsidR="00783E51" w:rsidRDefault="00783E51">
      <w:pPr>
        <w:pStyle w:val="ad"/>
        <w:rPr>
          <w:rFonts w:ascii="宋体" w:eastAsia="宋体" w:hAnsi="宋体" w:cs="宋体"/>
        </w:rPr>
      </w:pPr>
    </w:p>
    <w:p w:rsidR="00783E51" w:rsidRDefault="00783E51">
      <w:pPr>
        <w:pStyle w:val="ad"/>
        <w:rPr>
          <w:rFonts w:ascii="宋体" w:eastAsia="宋体" w:hAnsi="宋体" w:cs="宋体"/>
        </w:rPr>
      </w:pPr>
    </w:p>
    <w:p w:rsidR="00783E51" w:rsidRDefault="00783E51">
      <w:pPr>
        <w:pStyle w:val="ad"/>
        <w:rPr>
          <w:rFonts w:ascii="宋体" w:eastAsia="宋体" w:hAnsi="宋体" w:cs="宋体"/>
        </w:rPr>
      </w:pPr>
    </w:p>
    <w:p w:rsidR="00783E51" w:rsidRDefault="00783E51">
      <w:pPr>
        <w:pStyle w:val="ad"/>
        <w:rPr>
          <w:rFonts w:ascii="宋体" w:eastAsia="宋体" w:hAnsi="宋体" w:cs="宋体"/>
        </w:rPr>
      </w:pPr>
    </w:p>
    <w:p w:rsidR="00783E51" w:rsidRDefault="00783E51">
      <w:pPr>
        <w:pStyle w:val="ad"/>
        <w:rPr>
          <w:rFonts w:ascii="宋体" w:eastAsia="宋体" w:hAnsi="宋体" w:cs="宋体"/>
        </w:rPr>
      </w:pPr>
    </w:p>
    <w:p w:rsidR="00783E51" w:rsidRDefault="00783E51">
      <w:pPr>
        <w:pStyle w:val="ad"/>
        <w:rPr>
          <w:rFonts w:ascii="宋体" w:eastAsia="宋体" w:hAnsi="宋体" w:cs="宋体"/>
        </w:rPr>
      </w:pPr>
    </w:p>
    <w:p w:rsidR="00783E51" w:rsidRDefault="00783E51">
      <w:pPr>
        <w:pStyle w:val="ad"/>
        <w:rPr>
          <w:rFonts w:ascii="宋体" w:eastAsia="宋体" w:hAnsi="宋体" w:cs="宋体"/>
        </w:rPr>
      </w:pPr>
    </w:p>
    <w:p w:rsidR="00783E51" w:rsidRDefault="003D4B7D">
      <w:pPr>
        <w:ind w:left="880" w:hanging="880"/>
        <w:jc w:val="center"/>
        <w:rPr>
          <w:b/>
          <w:sz w:val="44"/>
          <w:szCs w:val="44"/>
        </w:rPr>
      </w:pPr>
      <w:r>
        <w:rPr>
          <w:rFonts w:hint="eastAsia"/>
          <w:b/>
          <w:sz w:val="44"/>
          <w:szCs w:val="44"/>
        </w:rPr>
        <w:t>2019</w:t>
      </w:r>
      <w:r>
        <w:rPr>
          <w:rFonts w:ascii="方正小标宋_GBK" w:eastAsia="方正小标宋_GBK" w:cs="文星简黑体" w:hint="eastAsia"/>
          <w:sz w:val="44"/>
          <w:szCs w:val="44"/>
        </w:rPr>
        <w:t>年度青岛市医疗保障局</w:t>
      </w:r>
    </w:p>
    <w:p w:rsidR="00783E51" w:rsidRDefault="003D4B7D">
      <w:pPr>
        <w:ind w:left="880" w:hanging="880"/>
        <w:jc w:val="center"/>
        <w:rPr>
          <w:rFonts w:ascii="方正小标宋_GBK" w:eastAsia="方正小标宋_GBK" w:cs="文星简黑体"/>
          <w:sz w:val="44"/>
          <w:szCs w:val="44"/>
        </w:rPr>
      </w:pPr>
      <w:r w:rsidRPr="00B41C9A">
        <w:rPr>
          <w:rFonts w:ascii="方正小标宋_GBK" w:eastAsia="方正小标宋_GBK" w:cs="文星简黑体" w:hint="eastAsia"/>
          <w:sz w:val="44"/>
          <w:szCs w:val="44"/>
        </w:rPr>
        <w:t>整体支出</w:t>
      </w:r>
      <w:r>
        <w:rPr>
          <w:rFonts w:ascii="方正小标宋_GBK" w:eastAsia="方正小标宋_GBK" w:cs="文星简黑体" w:hint="eastAsia"/>
          <w:sz w:val="44"/>
          <w:szCs w:val="44"/>
        </w:rPr>
        <w:t>绩效评价报告</w:t>
      </w:r>
    </w:p>
    <w:p w:rsidR="00783E51" w:rsidRDefault="00783E51">
      <w:pPr>
        <w:spacing w:line="276" w:lineRule="auto"/>
        <w:ind w:left="880" w:hanging="880"/>
        <w:jc w:val="center"/>
        <w:rPr>
          <w:rFonts w:ascii="方正小标宋_GBK" w:eastAsia="方正小标宋_GBK" w:cs="文星简黑体"/>
          <w:sz w:val="44"/>
          <w:szCs w:val="44"/>
        </w:rPr>
      </w:pPr>
    </w:p>
    <w:p w:rsidR="00783E51" w:rsidRDefault="00783E51">
      <w:pPr>
        <w:spacing w:line="360" w:lineRule="auto"/>
        <w:ind w:left="880" w:hanging="880"/>
        <w:jc w:val="center"/>
        <w:rPr>
          <w:rFonts w:ascii="方正小标宋_GBK" w:eastAsia="方正小标宋_GBK" w:cs="文星简黑体"/>
          <w:sz w:val="44"/>
          <w:szCs w:val="44"/>
        </w:rPr>
      </w:pPr>
    </w:p>
    <w:p w:rsidR="00783E51" w:rsidRDefault="00783E51">
      <w:pPr>
        <w:ind w:left="1040" w:hanging="1040"/>
        <w:jc w:val="right"/>
        <w:rPr>
          <w:rFonts w:ascii="文星简黑体" w:eastAsia="文星简黑体"/>
          <w:sz w:val="52"/>
          <w:szCs w:val="52"/>
        </w:rPr>
      </w:pPr>
    </w:p>
    <w:p w:rsidR="00783E51" w:rsidRDefault="00783E51">
      <w:pPr>
        <w:ind w:left="1040" w:hanging="1040"/>
        <w:jc w:val="center"/>
        <w:rPr>
          <w:rFonts w:ascii="文星简黑体" w:eastAsia="文星简黑体"/>
          <w:sz w:val="52"/>
          <w:szCs w:val="52"/>
        </w:rPr>
      </w:pPr>
    </w:p>
    <w:p w:rsidR="00783E51" w:rsidRDefault="00783E51">
      <w:pPr>
        <w:ind w:left="1040" w:hanging="1040"/>
        <w:jc w:val="center"/>
        <w:rPr>
          <w:rFonts w:ascii="文星简黑体" w:eastAsia="文星简黑体"/>
          <w:sz w:val="52"/>
          <w:szCs w:val="52"/>
        </w:rPr>
      </w:pPr>
    </w:p>
    <w:p w:rsidR="00783E51" w:rsidRDefault="003D4B7D">
      <w:pPr>
        <w:spacing w:before="120" w:after="120"/>
        <w:jc w:val="center"/>
        <w:rPr>
          <w:rFonts w:ascii="黑体" w:eastAsia="黑体" w:hAnsi="黑体"/>
          <w:sz w:val="32"/>
          <w:szCs w:val="32"/>
        </w:rPr>
      </w:pPr>
      <w:r>
        <w:rPr>
          <w:rFonts w:ascii="黑体" w:eastAsia="黑体" w:hAnsi="黑体" w:cs="文星简黑体" w:hint="eastAsia"/>
          <w:sz w:val="32"/>
          <w:szCs w:val="32"/>
        </w:rPr>
        <w:t xml:space="preserve">          评价单位：北京华盛中天咨询有限责任公司</w:t>
      </w:r>
    </w:p>
    <w:p w:rsidR="00783E51" w:rsidRDefault="003D4B7D">
      <w:pPr>
        <w:spacing w:before="120" w:after="120"/>
        <w:jc w:val="center"/>
        <w:rPr>
          <w:rFonts w:ascii="黑体" w:eastAsia="黑体" w:hAnsi="黑体"/>
          <w:sz w:val="32"/>
          <w:szCs w:val="32"/>
        </w:rPr>
      </w:pPr>
      <w:r>
        <w:rPr>
          <w:rFonts w:ascii="黑体" w:eastAsia="黑体" w:hAnsi="黑体" w:cs="文星简黑体" w:hint="eastAsia"/>
          <w:sz w:val="32"/>
          <w:szCs w:val="32"/>
        </w:rPr>
        <w:t>被评价单位：青岛市医疗保障局</w:t>
      </w:r>
    </w:p>
    <w:p w:rsidR="00783E51" w:rsidRDefault="00783E51">
      <w:pPr>
        <w:spacing w:before="120" w:after="120"/>
        <w:ind w:left="640" w:hanging="640"/>
        <w:jc w:val="center"/>
        <w:rPr>
          <w:rFonts w:ascii="黑体" w:eastAsia="黑体" w:hAnsi="黑体"/>
          <w:sz w:val="32"/>
          <w:szCs w:val="32"/>
        </w:rPr>
      </w:pPr>
    </w:p>
    <w:p w:rsidR="00783E51" w:rsidRDefault="00783E51">
      <w:pPr>
        <w:spacing w:before="120" w:after="120"/>
        <w:rPr>
          <w:rFonts w:ascii="黑体" w:eastAsia="黑体" w:hAnsi="黑体"/>
          <w:sz w:val="32"/>
          <w:szCs w:val="32"/>
        </w:rPr>
      </w:pPr>
    </w:p>
    <w:p w:rsidR="00783E51" w:rsidRDefault="003D4B7D">
      <w:pPr>
        <w:spacing w:before="120" w:after="120"/>
        <w:jc w:val="center"/>
        <w:rPr>
          <w:rFonts w:ascii="黑体" w:eastAsia="黑体" w:hAnsi="黑体" w:cs="文星简黑体"/>
          <w:sz w:val="32"/>
          <w:szCs w:val="32"/>
        </w:rPr>
      </w:pPr>
      <w:r>
        <w:rPr>
          <w:rFonts w:ascii="黑体" w:eastAsia="黑体" w:hAnsi="黑体" w:cs="文星简黑体" w:hint="eastAsia"/>
          <w:sz w:val="32"/>
          <w:szCs w:val="32"/>
        </w:rPr>
        <w:t>2020年9月</w:t>
      </w:r>
    </w:p>
    <w:p w:rsidR="00783E51" w:rsidRDefault="00783E51">
      <w:pPr>
        <w:spacing w:before="120" w:after="120"/>
        <w:jc w:val="center"/>
        <w:rPr>
          <w:rFonts w:ascii="黑体" w:eastAsia="黑体" w:hAnsi="黑体" w:cs="文星简黑体"/>
          <w:sz w:val="32"/>
          <w:szCs w:val="32"/>
        </w:rPr>
      </w:pPr>
    </w:p>
    <w:p w:rsidR="00783E51" w:rsidRDefault="00783E51">
      <w:pPr>
        <w:rPr>
          <w:rFonts w:ascii="Times New Roman" w:eastAsia="黑体" w:hAnsi="Times New Roman" w:cs="Times New Roman"/>
          <w:b/>
          <w:sz w:val="28"/>
          <w:szCs w:val="28"/>
          <w:lang w:val="zh-CN"/>
        </w:rPr>
      </w:pPr>
    </w:p>
    <w:p w:rsidR="00783E51" w:rsidRDefault="00783E51">
      <w:pPr>
        <w:pStyle w:val="ac"/>
        <w:sectPr w:rsidR="00783E51">
          <w:footerReference w:type="default" r:id="rId10"/>
          <w:footnotePr>
            <w:numRestart w:val="eachPage"/>
          </w:footnotePr>
          <w:pgSz w:w="11906" w:h="16838"/>
          <w:pgMar w:top="1440" w:right="1800" w:bottom="1440" w:left="1800" w:header="851" w:footer="992" w:gutter="0"/>
          <w:pgNumType w:start="0"/>
          <w:cols w:space="720"/>
          <w:docGrid w:linePitch="312"/>
        </w:sectPr>
      </w:pPr>
    </w:p>
    <w:p w:rsidR="00783E51" w:rsidRDefault="003D4B7D">
      <w:pPr>
        <w:pStyle w:val="ab"/>
        <w:ind w:firstLineChars="0" w:firstLine="0"/>
        <w:jc w:val="center"/>
        <w:rPr>
          <w:rFonts w:eastAsia="方正小标宋_GBK"/>
          <w:color w:val="000000"/>
          <w:sz w:val="44"/>
          <w:szCs w:val="44"/>
          <w:lang w:val="en-US"/>
        </w:rPr>
      </w:pPr>
      <w:r>
        <w:rPr>
          <w:rFonts w:ascii="宋体" w:hAnsi="宋体" w:hint="eastAsia"/>
          <w:b/>
          <w:sz w:val="44"/>
          <w:szCs w:val="44"/>
        </w:rPr>
        <w:lastRenderedPageBreak/>
        <w:t>2019</w:t>
      </w:r>
      <w:r>
        <w:rPr>
          <w:rFonts w:eastAsia="方正小标宋_GBK"/>
          <w:color w:val="000000"/>
          <w:sz w:val="44"/>
          <w:szCs w:val="44"/>
          <w:lang w:val="en-US"/>
        </w:rPr>
        <w:t>年度</w:t>
      </w:r>
      <w:r w:rsidRPr="00B41C9A">
        <w:rPr>
          <w:rFonts w:eastAsia="方正小标宋_GBK" w:hint="eastAsia"/>
          <w:color w:val="000000"/>
          <w:sz w:val="44"/>
          <w:szCs w:val="44"/>
          <w:lang w:val="en-US"/>
        </w:rPr>
        <w:t>青</w:t>
      </w:r>
      <w:r>
        <w:rPr>
          <w:rFonts w:eastAsia="方正小标宋_GBK" w:hint="eastAsia"/>
          <w:color w:val="000000"/>
          <w:sz w:val="44"/>
          <w:szCs w:val="44"/>
          <w:lang w:val="en-US"/>
        </w:rPr>
        <w:t>岛市医疗保障局</w:t>
      </w:r>
    </w:p>
    <w:p w:rsidR="00783E51" w:rsidRDefault="003D4B7D">
      <w:pPr>
        <w:pStyle w:val="ab"/>
        <w:ind w:firstLineChars="0" w:firstLine="0"/>
        <w:jc w:val="center"/>
        <w:rPr>
          <w:rFonts w:eastAsia="方正小标宋_GBK"/>
          <w:color w:val="000000"/>
          <w:sz w:val="44"/>
          <w:szCs w:val="44"/>
          <w:lang w:val="en-US"/>
        </w:rPr>
      </w:pPr>
      <w:r>
        <w:rPr>
          <w:rFonts w:eastAsia="方正小标宋_GBK" w:hint="eastAsia"/>
          <w:color w:val="000000"/>
          <w:sz w:val="44"/>
          <w:szCs w:val="44"/>
          <w:lang w:val="en-US"/>
        </w:rPr>
        <w:t>整体支出</w:t>
      </w:r>
      <w:r>
        <w:rPr>
          <w:rFonts w:eastAsia="方正小标宋_GBK"/>
          <w:color w:val="000000"/>
          <w:sz w:val="44"/>
          <w:szCs w:val="44"/>
          <w:lang w:val="en-US"/>
        </w:rPr>
        <w:t>绩效评价报告</w:t>
      </w:r>
    </w:p>
    <w:p w:rsidR="00783E51" w:rsidRDefault="00783E51">
      <w:pPr>
        <w:pStyle w:val="ab"/>
        <w:ind w:firstLineChars="0" w:firstLine="0"/>
        <w:jc w:val="center"/>
        <w:rPr>
          <w:rFonts w:eastAsia="方正小标宋_GBK"/>
          <w:color w:val="000000"/>
          <w:sz w:val="44"/>
          <w:szCs w:val="44"/>
          <w:lang w:val="en-US"/>
        </w:rPr>
      </w:pPr>
    </w:p>
    <w:p w:rsidR="00783E51" w:rsidRDefault="003D4B7D">
      <w:pPr>
        <w:spacing w:line="560" w:lineRule="exact"/>
        <w:ind w:firstLineChars="200" w:firstLine="640"/>
        <w:rPr>
          <w:rFonts w:ascii="Times New Roman" w:eastAsia="黑体" w:hAnsi="Times New Roman" w:cs="Times New Roman"/>
          <w:bCs/>
          <w:sz w:val="32"/>
          <w:szCs w:val="32"/>
        </w:rPr>
      </w:pPr>
      <w:r>
        <w:rPr>
          <w:rFonts w:ascii="Times New Roman" w:eastAsia="黑体" w:hAnsi="Times New Roman" w:cs="Times New Roman"/>
          <w:bCs/>
          <w:sz w:val="32"/>
          <w:szCs w:val="32"/>
        </w:rPr>
        <w:t>一、</w:t>
      </w:r>
      <w:r>
        <w:rPr>
          <w:rFonts w:ascii="Times New Roman" w:eastAsia="黑体" w:hAnsi="Times New Roman" w:cs="Times New Roman" w:hint="eastAsia"/>
          <w:bCs/>
          <w:sz w:val="32"/>
          <w:szCs w:val="32"/>
        </w:rPr>
        <w:t>部门概况</w:t>
      </w:r>
    </w:p>
    <w:p w:rsidR="00783E51" w:rsidRDefault="003D4B7D">
      <w:pPr>
        <w:spacing w:line="560" w:lineRule="exact"/>
        <w:ind w:firstLineChars="200" w:firstLine="640"/>
        <w:rPr>
          <w:rFonts w:ascii="Times New Roman" w:eastAsia="楷体_GB2312" w:hAnsi="Times New Roman" w:cs="Times New Roman"/>
          <w:sz w:val="32"/>
          <w:szCs w:val="32"/>
        </w:rPr>
      </w:pPr>
      <w:r>
        <w:rPr>
          <w:rFonts w:ascii="Times New Roman" w:eastAsia="楷体_GB2312" w:hAnsi="Times New Roman" w:cs="Times New Roman" w:hint="eastAsia"/>
          <w:sz w:val="32"/>
          <w:szCs w:val="32"/>
        </w:rPr>
        <w:t>（一）部门概述</w:t>
      </w:r>
    </w:p>
    <w:p w:rsidR="00783E51" w:rsidRDefault="003D4B7D">
      <w:pPr>
        <w:spacing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为完善统一的城乡居民基本医疗保险制度和大病保险制度，不断提高医疗保障水平，确保</w:t>
      </w:r>
      <w:proofErr w:type="gramStart"/>
      <w:r>
        <w:rPr>
          <w:rFonts w:ascii="仿宋_GB2312" w:eastAsia="仿宋_GB2312" w:hAnsi="Times New Roman" w:cs="Times New Roman" w:hint="eastAsia"/>
          <w:sz w:val="32"/>
          <w:szCs w:val="32"/>
        </w:rPr>
        <w:t>医</w:t>
      </w:r>
      <w:proofErr w:type="gramEnd"/>
      <w:r>
        <w:rPr>
          <w:rFonts w:ascii="仿宋_GB2312" w:eastAsia="仿宋_GB2312" w:hAnsi="Times New Roman" w:cs="Times New Roman" w:hint="eastAsia"/>
          <w:sz w:val="32"/>
          <w:szCs w:val="32"/>
        </w:rPr>
        <w:t>保资金合理使用、安全可控，统筹推进医疗、</w:t>
      </w:r>
      <w:proofErr w:type="gramStart"/>
      <w:r>
        <w:rPr>
          <w:rFonts w:ascii="仿宋_GB2312" w:eastAsia="仿宋_GB2312" w:hAnsi="Times New Roman" w:cs="Times New Roman" w:hint="eastAsia"/>
          <w:sz w:val="32"/>
          <w:szCs w:val="32"/>
        </w:rPr>
        <w:t>医</w:t>
      </w:r>
      <w:proofErr w:type="gramEnd"/>
      <w:r>
        <w:rPr>
          <w:rFonts w:ascii="仿宋_GB2312" w:eastAsia="仿宋_GB2312" w:hAnsi="Times New Roman" w:cs="Times New Roman" w:hint="eastAsia"/>
          <w:sz w:val="32"/>
          <w:szCs w:val="32"/>
        </w:rPr>
        <w:t>保、医药“三医联动”改革，更好地保障城乡居民病有所</w:t>
      </w:r>
      <w:proofErr w:type="gramStart"/>
      <w:r>
        <w:rPr>
          <w:rFonts w:ascii="仿宋_GB2312" w:eastAsia="仿宋_GB2312" w:hAnsi="Times New Roman" w:cs="Times New Roman" w:hint="eastAsia"/>
          <w:sz w:val="32"/>
          <w:szCs w:val="32"/>
        </w:rPr>
        <w:t>医</w:t>
      </w:r>
      <w:proofErr w:type="gramEnd"/>
      <w:r>
        <w:rPr>
          <w:rFonts w:ascii="仿宋_GB2312" w:eastAsia="仿宋_GB2312" w:hAnsi="Times New Roman" w:cs="Times New Roman" w:hint="eastAsia"/>
          <w:sz w:val="32"/>
          <w:szCs w:val="32"/>
        </w:rPr>
        <w:t>，2018年3月，十三届全国人大一次会议通过了关于国务院机构改革方案的决定，组建中华人民共和国国家医疗保障局。青岛市医疗保障局(以下简称市</w:t>
      </w:r>
      <w:proofErr w:type="gramStart"/>
      <w:r>
        <w:rPr>
          <w:rFonts w:ascii="仿宋_GB2312" w:eastAsia="仿宋_GB2312" w:hAnsi="Times New Roman" w:cs="Times New Roman" w:hint="eastAsia"/>
          <w:sz w:val="32"/>
          <w:szCs w:val="32"/>
        </w:rPr>
        <w:t>医</w:t>
      </w:r>
      <w:proofErr w:type="gramEnd"/>
      <w:r>
        <w:rPr>
          <w:rFonts w:ascii="仿宋_GB2312" w:eastAsia="仿宋_GB2312" w:hAnsi="Times New Roman" w:cs="Times New Roman" w:hint="eastAsia"/>
          <w:sz w:val="32"/>
          <w:szCs w:val="32"/>
        </w:rPr>
        <w:t>保局)于2019年1月15日挂牌成立，是2019年机构改革新组建的政府部门，集中行使原人社、物价、卫健、民政等部门的医疗保障政策制定、基金支付、价格管理、招标采购、监督管理、公共服务等职能。</w:t>
      </w:r>
    </w:p>
    <w:p w:rsidR="00783E51" w:rsidRDefault="003D4B7D">
      <w:pPr>
        <w:numPr>
          <w:ilvl w:val="0"/>
          <w:numId w:val="1"/>
        </w:numPr>
        <w:spacing w:line="560" w:lineRule="exact"/>
        <w:ind w:firstLineChars="200" w:firstLine="640"/>
        <w:rPr>
          <w:rFonts w:ascii="Times New Roman" w:eastAsia="楷体_GB2312" w:hAnsi="Times New Roman" w:cs="Times New Roman"/>
          <w:sz w:val="32"/>
          <w:szCs w:val="32"/>
        </w:rPr>
      </w:pPr>
      <w:r>
        <w:rPr>
          <w:rFonts w:ascii="Times New Roman" w:eastAsia="楷体_GB2312" w:hAnsi="Times New Roman" w:cs="Times New Roman" w:hint="eastAsia"/>
          <w:sz w:val="32"/>
          <w:szCs w:val="32"/>
        </w:rPr>
        <w:t>人员及预算情况</w:t>
      </w:r>
    </w:p>
    <w:p w:rsidR="00783E51" w:rsidRDefault="003D4B7D">
      <w:pPr>
        <w:spacing w:line="560" w:lineRule="exact"/>
        <w:rPr>
          <w:rFonts w:ascii="Times New Roman" w:eastAsia="楷体_GB2312" w:hAnsi="Times New Roman" w:cs="Times New Roman"/>
          <w:sz w:val="32"/>
          <w:szCs w:val="32"/>
        </w:rPr>
      </w:pPr>
      <w:r>
        <w:rPr>
          <w:rFonts w:ascii="Times New Roman" w:eastAsia="楷体_GB2312" w:hAnsi="Times New Roman" w:cs="Times New Roman" w:hint="eastAsia"/>
          <w:sz w:val="32"/>
          <w:szCs w:val="32"/>
        </w:rPr>
        <w:t xml:space="preserve">  </w:t>
      </w:r>
      <w:r>
        <w:rPr>
          <w:rFonts w:ascii="仿宋_GB2312" w:eastAsia="仿宋_GB2312" w:hAnsi="Times New Roman" w:cs="Times New Roman" w:hint="eastAsia"/>
          <w:b/>
          <w:bCs/>
          <w:sz w:val="32"/>
          <w:szCs w:val="32"/>
        </w:rPr>
        <w:t xml:space="preserve">  1.人员情况</w:t>
      </w:r>
    </w:p>
    <w:p w:rsidR="00783E51" w:rsidRDefault="003D4B7D">
      <w:pPr>
        <w:shd w:val="clear" w:color="auto" w:fill="FFFFFF"/>
        <w:spacing w:line="560" w:lineRule="exact"/>
        <w:ind w:firstLine="560"/>
        <w:rPr>
          <w:rFonts w:ascii="仿宋_GB2312" w:eastAsia="仿宋_GB2312" w:hAnsi="Times New Roman" w:cs="Times New Roman"/>
          <w:sz w:val="32"/>
          <w:szCs w:val="32"/>
        </w:rPr>
      </w:pPr>
      <w:r>
        <w:rPr>
          <w:rFonts w:ascii="仿宋_GB2312" w:eastAsia="仿宋_GB2312" w:hAnsi="Times New Roman" w:cs="Times New Roman" w:hint="eastAsia"/>
          <w:sz w:val="32"/>
          <w:szCs w:val="32"/>
        </w:rPr>
        <w:t>市</w:t>
      </w:r>
      <w:proofErr w:type="gramStart"/>
      <w:r>
        <w:rPr>
          <w:rFonts w:ascii="仿宋_GB2312" w:eastAsia="仿宋_GB2312" w:hAnsi="Times New Roman" w:cs="Times New Roman" w:hint="eastAsia"/>
          <w:sz w:val="32"/>
          <w:szCs w:val="32"/>
        </w:rPr>
        <w:t>医</w:t>
      </w:r>
      <w:proofErr w:type="gramEnd"/>
      <w:r>
        <w:rPr>
          <w:rFonts w:ascii="仿宋_GB2312" w:eastAsia="仿宋_GB2312" w:hAnsi="Times New Roman" w:cs="Times New Roman" w:hint="eastAsia"/>
          <w:sz w:val="32"/>
          <w:szCs w:val="32"/>
        </w:rPr>
        <w:t>保局是市政府工作部门,为正局级，内部设置办公室、规划财务和法规处、待遇保障处、医药服务和支付管理处、医药价格和采购处、基金监督管理处、机关党委7个处（室），核定行政编制35名。</w:t>
      </w:r>
    </w:p>
    <w:p w:rsidR="00783E51" w:rsidRDefault="003D4B7D">
      <w:pPr>
        <w:spacing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市</w:t>
      </w:r>
      <w:proofErr w:type="gramStart"/>
      <w:r>
        <w:rPr>
          <w:rFonts w:ascii="仿宋_GB2312" w:eastAsia="仿宋_GB2312" w:hAnsi="Times New Roman" w:cs="Times New Roman" w:hint="eastAsia"/>
          <w:sz w:val="32"/>
          <w:szCs w:val="32"/>
        </w:rPr>
        <w:t>医</w:t>
      </w:r>
      <w:proofErr w:type="gramEnd"/>
      <w:r>
        <w:rPr>
          <w:rFonts w:ascii="仿宋_GB2312" w:eastAsia="仿宋_GB2312" w:hAnsi="Times New Roman" w:cs="Times New Roman" w:hint="eastAsia"/>
          <w:sz w:val="32"/>
          <w:szCs w:val="32"/>
        </w:rPr>
        <w:t>保局下属事业单位市医疗保障事业中心，机构规格为副局级。内部设置综合处、基金财务处、信息统计处、征缴服务处、定点医疗机构管理处、资格待遇处、审核结算处、护理保险处、</w:t>
      </w:r>
      <w:r>
        <w:rPr>
          <w:rFonts w:ascii="仿宋_GB2312" w:eastAsia="仿宋_GB2312" w:hAnsi="Times New Roman" w:cs="Times New Roman" w:hint="eastAsia"/>
          <w:sz w:val="32"/>
          <w:szCs w:val="32"/>
        </w:rPr>
        <w:lastRenderedPageBreak/>
        <w:t>稽查处9个处，下设市医疗保障事业</w:t>
      </w:r>
      <w:proofErr w:type="gramStart"/>
      <w:r>
        <w:rPr>
          <w:rFonts w:ascii="仿宋_GB2312" w:eastAsia="仿宋_GB2312" w:hAnsi="Times New Roman" w:cs="Times New Roman" w:hint="eastAsia"/>
          <w:sz w:val="32"/>
          <w:szCs w:val="32"/>
        </w:rPr>
        <w:t>中心市</w:t>
      </w:r>
      <w:proofErr w:type="gramEnd"/>
      <w:r>
        <w:rPr>
          <w:rFonts w:ascii="仿宋_GB2312" w:eastAsia="仿宋_GB2312" w:hAnsi="Times New Roman" w:cs="Times New Roman" w:hint="eastAsia"/>
          <w:sz w:val="32"/>
          <w:szCs w:val="32"/>
        </w:rPr>
        <w:t>南分中心、市北分中心、李沧分中心3个分中心，核定事业编制136名。</w:t>
      </w:r>
    </w:p>
    <w:p w:rsidR="00783E51" w:rsidRDefault="003D4B7D">
      <w:pPr>
        <w:spacing w:line="560" w:lineRule="exact"/>
        <w:ind w:firstLineChars="200" w:firstLine="643"/>
        <w:rPr>
          <w:rFonts w:ascii="仿宋_GB2312" w:eastAsia="仿宋_GB2312" w:hAnsi="Times New Roman" w:cs="Times New Roman"/>
          <w:b/>
          <w:bCs/>
          <w:sz w:val="32"/>
          <w:szCs w:val="32"/>
        </w:rPr>
      </w:pPr>
      <w:r>
        <w:rPr>
          <w:rFonts w:ascii="仿宋_GB2312" w:eastAsia="仿宋_GB2312" w:hAnsi="Times New Roman" w:cs="Times New Roman" w:hint="eastAsia"/>
          <w:b/>
          <w:bCs/>
          <w:sz w:val="32"/>
          <w:szCs w:val="32"/>
        </w:rPr>
        <w:t>2.预算情况</w:t>
      </w:r>
    </w:p>
    <w:p w:rsidR="00B41C9A" w:rsidRPr="00022B17" w:rsidRDefault="003D4B7D" w:rsidP="00B41C9A">
      <w:pPr>
        <w:pStyle w:val="a3"/>
        <w:spacing w:line="560" w:lineRule="exact"/>
        <w:ind w:firstLineChars="200" w:firstLine="640"/>
        <w:rPr>
          <w:rFonts w:ascii="仿宋_GB2312" w:hAnsi="Times New Roman" w:cs="Times New Roman"/>
          <w:color w:val="auto"/>
          <w:kern w:val="0"/>
          <w:sz w:val="32"/>
          <w:szCs w:val="32"/>
        </w:rPr>
      </w:pPr>
      <w:r>
        <w:rPr>
          <w:rFonts w:ascii="仿宋_GB2312" w:hAnsi="Times New Roman" w:cs="Times New Roman" w:hint="eastAsia"/>
          <w:color w:val="auto"/>
          <w:kern w:val="0"/>
          <w:sz w:val="32"/>
          <w:szCs w:val="32"/>
        </w:rPr>
        <w:t>市</w:t>
      </w:r>
      <w:proofErr w:type="gramStart"/>
      <w:r>
        <w:rPr>
          <w:rFonts w:ascii="仿宋_GB2312" w:hAnsi="Times New Roman" w:cs="Times New Roman" w:hint="eastAsia"/>
          <w:color w:val="auto"/>
          <w:kern w:val="0"/>
          <w:sz w:val="32"/>
          <w:szCs w:val="32"/>
        </w:rPr>
        <w:t>医</w:t>
      </w:r>
      <w:proofErr w:type="gramEnd"/>
      <w:r>
        <w:rPr>
          <w:rFonts w:ascii="仿宋_GB2312" w:hAnsi="Times New Roman" w:cs="Times New Roman" w:hint="eastAsia"/>
          <w:color w:val="auto"/>
          <w:kern w:val="0"/>
          <w:sz w:val="32"/>
          <w:szCs w:val="32"/>
        </w:rPr>
        <w:t>保局2019年部门年初预算（含市</w:t>
      </w:r>
      <w:proofErr w:type="gramStart"/>
      <w:r>
        <w:rPr>
          <w:rFonts w:ascii="仿宋_GB2312" w:hAnsi="Times New Roman" w:cs="Times New Roman" w:hint="eastAsia"/>
          <w:color w:val="auto"/>
          <w:kern w:val="0"/>
          <w:sz w:val="32"/>
          <w:szCs w:val="32"/>
        </w:rPr>
        <w:t>医</w:t>
      </w:r>
      <w:proofErr w:type="gramEnd"/>
      <w:r>
        <w:rPr>
          <w:rFonts w:ascii="仿宋_GB2312" w:hAnsi="Times New Roman" w:cs="Times New Roman" w:hint="eastAsia"/>
          <w:color w:val="auto"/>
          <w:kern w:val="0"/>
          <w:sz w:val="32"/>
          <w:szCs w:val="32"/>
        </w:rPr>
        <w:t>保中心）137845.1万元，调整</w:t>
      </w:r>
      <w:proofErr w:type="gramStart"/>
      <w:r>
        <w:rPr>
          <w:rFonts w:ascii="仿宋_GB2312" w:hAnsi="Times New Roman" w:cs="Times New Roman" w:hint="eastAsia"/>
          <w:color w:val="auto"/>
          <w:kern w:val="0"/>
          <w:sz w:val="32"/>
          <w:szCs w:val="32"/>
        </w:rPr>
        <w:t>后预算</w:t>
      </w:r>
      <w:proofErr w:type="gramEnd"/>
      <w:r>
        <w:rPr>
          <w:rFonts w:ascii="仿宋_GB2312" w:hAnsi="Times New Roman" w:cs="Times New Roman" w:hint="eastAsia"/>
          <w:color w:val="auto"/>
          <w:kern w:val="0"/>
          <w:sz w:val="32"/>
          <w:szCs w:val="32"/>
        </w:rPr>
        <w:t>137568.39万元，实际支出136617.61万元，结余950.78万元，预算执行率99.31%。</w:t>
      </w:r>
    </w:p>
    <w:p w:rsidR="00B41C9A" w:rsidRPr="00022B17" w:rsidRDefault="00B41C9A" w:rsidP="00B41C9A">
      <w:pPr>
        <w:pStyle w:val="a3"/>
        <w:spacing w:line="560" w:lineRule="exact"/>
        <w:ind w:right="320" w:firstLineChars="200" w:firstLine="440"/>
        <w:jc w:val="right"/>
        <w:rPr>
          <w:rFonts w:ascii="仿宋_GB2312" w:hAnsi="Times New Roman" w:cs="Times New Roman"/>
          <w:color w:val="auto"/>
          <w:kern w:val="0"/>
          <w:sz w:val="22"/>
          <w:szCs w:val="32"/>
        </w:rPr>
      </w:pPr>
      <w:r w:rsidRPr="00022B17">
        <w:rPr>
          <w:rFonts w:ascii="仿宋_GB2312" w:hAnsi="Times New Roman" w:cs="Times New Roman"/>
          <w:color w:val="auto"/>
          <w:kern w:val="0"/>
          <w:sz w:val="22"/>
          <w:szCs w:val="32"/>
        </w:rPr>
        <w:t>单位</w:t>
      </w:r>
      <w:r w:rsidRPr="00022B17">
        <w:rPr>
          <w:rFonts w:ascii="仿宋_GB2312" w:hAnsi="Times New Roman" w:cs="Times New Roman" w:hint="eastAsia"/>
          <w:color w:val="auto"/>
          <w:kern w:val="0"/>
          <w:sz w:val="22"/>
          <w:szCs w:val="32"/>
        </w:rPr>
        <w:t>：</w:t>
      </w:r>
      <w:r w:rsidRPr="00022B17">
        <w:rPr>
          <w:rFonts w:ascii="仿宋_GB2312" w:hAnsi="Times New Roman" w:cs="Times New Roman"/>
          <w:color w:val="auto"/>
          <w:kern w:val="0"/>
          <w:sz w:val="22"/>
          <w:szCs w:val="32"/>
        </w:rPr>
        <w:t>万元</w:t>
      </w:r>
    </w:p>
    <w:tbl>
      <w:tblPr>
        <w:tblW w:w="8756" w:type="dxa"/>
        <w:jc w:val="center"/>
        <w:tblInd w:w="93" w:type="dxa"/>
        <w:tblLayout w:type="fixed"/>
        <w:tblLook w:val="04A0" w:firstRow="1" w:lastRow="0" w:firstColumn="1" w:lastColumn="0" w:noHBand="0" w:noVBand="1"/>
      </w:tblPr>
      <w:tblGrid>
        <w:gridCol w:w="679"/>
        <w:gridCol w:w="1689"/>
        <w:gridCol w:w="969"/>
        <w:gridCol w:w="930"/>
        <w:gridCol w:w="931"/>
        <w:gridCol w:w="906"/>
        <w:gridCol w:w="1107"/>
        <w:gridCol w:w="1545"/>
      </w:tblGrid>
      <w:tr w:rsidR="00B41C9A" w:rsidRPr="00BB31D1" w:rsidTr="00306B0A">
        <w:trPr>
          <w:trHeight w:val="346"/>
          <w:jc w:val="center"/>
        </w:trPr>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rsidR="00B41C9A" w:rsidRPr="00BB31D1" w:rsidRDefault="00B41C9A" w:rsidP="00306B0A">
            <w:pPr>
              <w:jc w:val="center"/>
              <w:rPr>
                <w:rFonts w:ascii="Times New Roman" w:hAnsi="Times New Roman" w:cs="Times New Roman"/>
                <w:b/>
                <w:bCs/>
                <w:color w:val="000000"/>
                <w:sz w:val="16"/>
                <w:szCs w:val="16"/>
              </w:rPr>
            </w:pPr>
            <w:r w:rsidRPr="00BB31D1">
              <w:rPr>
                <w:rFonts w:ascii="Times New Roman" w:hAnsi="Times New Roman" w:cs="Times New Roman"/>
                <w:b/>
                <w:bCs/>
                <w:color w:val="000000"/>
                <w:sz w:val="16"/>
                <w:szCs w:val="16"/>
              </w:rPr>
              <w:t>序号</w:t>
            </w:r>
          </w:p>
        </w:tc>
        <w:tc>
          <w:tcPr>
            <w:tcW w:w="1689" w:type="dxa"/>
            <w:tcBorders>
              <w:top w:val="single" w:sz="4" w:space="0" w:color="auto"/>
              <w:left w:val="nil"/>
              <w:bottom w:val="single" w:sz="4" w:space="0" w:color="auto"/>
              <w:right w:val="single" w:sz="4" w:space="0" w:color="auto"/>
            </w:tcBorders>
            <w:shd w:val="clear" w:color="auto" w:fill="auto"/>
            <w:vAlign w:val="center"/>
          </w:tcPr>
          <w:p w:rsidR="00B41C9A" w:rsidRPr="00BB31D1" w:rsidRDefault="00B41C9A" w:rsidP="00306B0A">
            <w:pPr>
              <w:jc w:val="center"/>
              <w:rPr>
                <w:rFonts w:ascii="Times New Roman" w:hAnsi="Times New Roman" w:cs="Times New Roman"/>
                <w:b/>
                <w:bCs/>
                <w:color w:val="000000"/>
                <w:sz w:val="16"/>
                <w:szCs w:val="16"/>
              </w:rPr>
            </w:pPr>
            <w:r w:rsidRPr="00BB31D1">
              <w:rPr>
                <w:rFonts w:ascii="Times New Roman" w:hAnsi="Times New Roman" w:cs="Times New Roman"/>
                <w:b/>
                <w:bCs/>
                <w:color w:val="000000"/>
                <w:sz w:val="16"/>
                <w:szCs w:val="16"/>
              </w:rPr>
              <w:t>资金项目</w:t>
            </w:r>
          </w:p>
        </w:tc>
        <w:tc>
          <w:tcPr>
            <w:tcW w:w="969" w:type="dxa"/>
            <w:tcBorders>
              <w:top w:val="single" w:sz="4" w:space="0" w:color="auto"/>
              <w:left w:val="nil"/>
              <w:bottom w:val="single" w:sz="4" w:space="0" w:color="auto"/>
              <w:right w:val="single" w:sz="4" w:space="0" w:color="auto"/>
            </w:tcBorders>
            <w:shd w:val="clear" w:color="auto" w:fill="auto"/>
            <w:vAlign w:val="center"/>
          </w:tcPr>
          <w:p w:rsidR="00B41C9A" w:rsidRPr="00BB31D1" w:rsidRDefault="00B41C9A" w:rsidP="00306B0A">
            <w:pPr>
              <w:jc w:val="center"/>
              <w:rPr>
                <w:rFonts w:ascii="Times New Roman" w:hAnsi="Times New Roman" w:cs="Times New Roman"/>
                <w:b/>
                <w:bCs/>
                <w:color w:val="000000"/>
                <w:sz w:val="16"/>
                <w:szCs w:val="16"/>
              </w:rPr>
            </w:pPr>
            <w:r w:rsidRPr="00BB31D1">
              <w:rPr>
                <w:rFonts w:ascii="Times New Roman" w:hAnsi="Times New Roman" w:cs="Times New Roman"/>
                <w:b/>
                <w:bCs/>
                <w:color w:val="000000"/>
                <w:sz w:val="16"/>
                <w:szCs w:val="16"/>
              </w:rPr>
              <w:t>预算数</w:t>
            </w:r>
          </w:p>
        </w:tc>
        <w:tc>
          <w:tcPr>
            <w:tcW w:w="930" w:type="dxa"/>
            <w:tcBorders>
              <w:top w:val="single" w:sz="4" w:space="0" w:color="auto"/>
              <w:left w:val="nil"/>
              <w:bottom w:val="single" w:sz="4" w:space="0" w:color="auto"/>
              <w:right w:val="single" w:sz="4" w:space="0" w:color="auto"/>
            </w:tcBorders>
            <w:vAlign w:val="center"/>
          </w:tcPr>
          <w:p w:rsidR="00B41C9A" w:rsidRPr="00BB31D1" w:rsidRDefault="00B41C9A" w:rsidP="00306B0A">
            <w:pPr>
              <w:jc w:val="center"/>
              <w:rPr>
                <w:rFonts w:ascii="Times New Roman" w:hAnsi="Times New Roman" w:cs="Times New Roman"/>
                <w:b/>
                <w:bCs/>
                <w:color w:val="000000"/>
                <w:sz w:val="16"/>
                <w:szCs w:val="16"/>
              </w:rPr>
            </w:pPr>
            <w:r w:rsidRPr="00BB31D1">
              <w:rPr>
                <w:rFonts w:ascii="Times New Roman" w:hAnsi="Times New Roman" w:cs="Times New Roman"/>
                <w:b/>
                <w:bCs/>
                <w:color w:val="000000"/>
                <w:sz w:val="16"/>
                <w:szCs w:val="16"/>
              </w:rPr>
              <w:t>调整</w:t>
            </w:r>
            <w:proofErr w:type="gramStart"/>
            <w:r w:rsidRPr="00BB31D1">
              <w:rPr>
                <w:rFonts w:ascii="Times New Roman" w:hAnsi="Times New Roman" w:cs="Times New Roman"/>
                <w:b/>
                <w:bCs/>
                <w:color w:val="000000"/>
                <w:sz w:val="16"/>
                <w:szCs w:val="16"/>
              </w:rPr>
              <w:t>后预算</w:t>
            </w:r>
            <w:proofErr w:type="gramEnd"/>
            <w:r w:rsidRPr="00BB31D1">
              <w:rPr>
                <w:rFonts w:ascii="Times New Roman" w:hAnsi="Times New Roman" w:cs="Times New Roman"/>
                <w:b/>
                <w:bCs/>
                <w:color w:val="000000"/>
                <w:sz w:val="16"/>
                <w:szCs w:val="16"/>
              </w:rPr>
              <w:t>数</w:t>
            </w:r>
          </w:p>
        </w:tc>
        <w:tc>
          <w:tcPr>
            <w:tcW w:w="931" w:type="dxa"/>
            <w:tcBorders>
              <w:top w:val="single" w:sz="4" w:space="0" w:color="auto"/>
              <w:left w:val="single" w:sz="4" w:space="0" w:color="auto"/>
              <w:bottom w:val="single" w:sz="4" w:space="0" w:color="auto"/>
              <w:right w:val="single" w:sz="4" w:space="0" w:color="auto"/>
            </w:tcBorders>
            <w:shd w:val="clear" w:color="auto" w:fill="auto"/>
            <w:vAlign w:val="center"/>
          </w:tcPr>
          <w:p w:rsidR="00B41C9A" w:rsidRPr="00BB31D1" w:rsidRDefault="00B41C9A" w:rsidP="00306B0A">
            <w:pPr>
              <w:jc w:val="center"/>
              <w:rPr>
                <w:rFonts w:ascii="Times New Roman" w:hAnsi="Times New Roman" w:cs="Times New Roman"/>
                <w:b/>
                <w:bCs/>
                <w:color w:val="000000"/>
                <w:sz w:val="16"/>
                <w:szCs w:val="16"/>
              </w:rPr>
            </w:pPr>
            <w:r w:rsidRPr="00BB31D1">
              <w:rPr>
                <w:rFonts w:ascii="Times New Roman" w:hAnsi="Times New Roman" w:cs="Times New Roman"/>
                <w:b/>
                <w:bCs/>
                <w:color w:val="000000"/>
                <w:sz w:val="16"/>
                <w:szCs w:val="16"/>
              </w:rPr>
              <w:t>执行数</w:t>
            </w:r>
          </w:p>
        </w:tc>
        <w:tc>
          <w:tcPr>
            <w:tcW w:w="906" w:type="dxa"/>
            <w:tcBorders>
              <w:top w:val="single" w:sz="4" w:space="0" w:color="auto"/>
              <w:left w:val="nil"/>
              <w:bottom w:val="single" w:sz="4" w:space="0" w:color="auto"/>
              <w:right w:val="single" w:sz="4" w:space="0" w:color="auto"/>
            </w:tcBorders>
            <w:shd w:val="clear" w:color="auto" w:fill="auto"/>
            <w:vAlign w:val="center"/>
          </w:tcPr>
          <w:p w:rsidR="00B41C9A" w:rsidRPr="00BB31D1" w:rsidRDefault="00B41C9A" w:rsidP="00306B0A">
            <w:pPr>
              <w:jc w:val="center"/>
              <w:rPr>
                <w:rFonts w:ascii="Times New Roman" w:hAnsi="Times New Roman" w:cs="Times New Roman"/>
                <w:b/>
                <w:bCs/>
                <w:color w:val="000000"/>
                <w:sz w:val="16"/>
                <w:szCs w:val="16"/>
              </w:rPr>
            </w:pPr>
            <w:r w:rsidRPr="00BB31D1">
              <w:rPr>
                <w:rFonts w:ascii="Times New Roman" w:hAnsi="Times New Roman" w:cs="Times New Roman"/>
                <w:b/>
                <w:bCs/>
                <w:color w:val="000000"/>
                <w:sz w:val="16"/>
                <w:szCs w:val="16"/>
              </w:rPr>
              <w:t>结余数</w:t>
            </w:r>
          </w:p>
        </w:tc>
        <w:tc>
          <w:tcPr>
            <w:tcW w:w="1107" w:type="dxa"/>
            <w:tcBorders>
              <w:top w:val="single" w:sz="4" w:space="0" w:color="auto"/>
              <w:left w:val="nil"/>
              <w:bottom w:val="single" w:sz="4" w:space="0" w:color="auto"/>
              <w:right w:val="single" w:sz="4" w:space="0" w:color="auto"/>
            </w:tcBorders>
            <w:shd w:val="clear" w:color="auto" w:fill="auto"/>
            <w:vAlign w:val="center"/>
          </w:tcPr>
          <w:p w:rsidR="00B41C9A" w:rsidRPr="00BB31D1" w:rsidRDefault="00B41C9A" w:rsidP="00306B0A">
            <w:pPr>
              <w:jc w:val="center"/>
              <w:rPr>
                <w:rFonts w:ascii="Times New Roman" w:hAnsi="Times New Roman" w:cs="Times New Roman"/>
                <w:b/>
                <w:bCs/>
                <w:color w:val="000000"/>
                <w:sz w:val="16"/>
                <w:szCs w:val="16"/>
              </w:rPr>
            </w:pPr>
            <w:r w:rsidRPr="00BB31D1">
              <w:rPr>
                <w:rFonts w:ascii="Times New Roman" w:hAnsi="Times New Roman" w:cs="Times New Roman"/>
                <w:b/>
                <w:bCs/>
                <w:color w:val="000000"/>
                <w:sz w:val="16"/>
                <w:szCs w:val="16"/>
              </w:rPr>
              <w:t>预算执行率</w:t>
            </w:r>
          </w:p>
        </w:tc>
        <w:tc>
          <w:tcPr>
            <w:tcW w:w="1545" w:type="dxa"/>
            <w:tcBorders>
              <w:top w:val="single" w:sz="4" w:space="0" w:color="auto"/>
              <w:left w:val="nil"/>
              <w:bottom w:val="single" w:sz="4" w:space="0" w:color="auto"/>
              <w:right w:val="single" w:sz="4" w:space="0" w:color="auto"/>
            </w:tcBorders>
            <w:shd w:val="clear" w:color="auto" w:fill="auto"/>
            <w:vAlign w:val="center"/>
          </w:tcPr>
          <w:p w:rsidR="00B41C9A" w:rsidRPr="00BB31D1" w:rsidRDefault="00B41C9A" w:rsidP="00306B0A">
            <w:pPr>
              <w:jc w:val="center"/>
              <w:rPr>
                <w:rFonts w:ascii="Times New Roman" w:hAnsi="Times New Roman" w:cs="Times New Roman"/>
                <w:b/>
                <w:bCs/>
                <w:color w:val="000000"/>
                <w:sz w:val="16"/>
                <w:szCs w:val="16"/>
              </w:rPr>
            </w:pPr>
            <w:r w:rsidRPr="00BB31D1">
              <w:rPr>
                <w:rFonts w:ascii="Times New Roman" w:hAnsi="Times New Roman" w:cs="Times New Roman"/>
                <w:b/>
                <w:bCs/>
                <w:color w:val="000000"/>
                <w:sz w:val="16"/>
                <w:szCs w:val="16"/>
              </w:rPr>
              <w:t>说明</w:t>
            </w:r>
          </w:p>
        </w:tc>
      </w:tr>
      <w:tr w:rsidR="00B41C9A" w:rsidRPr="00BB31D1" w:rsidTr="00306B0A">
        <w:trPr>
          <w:trHeight w:val="311"/>
          <w:jc w:val="center"/>
        </w:trPr>
        <w:tc>
          <w:tcPr>
            <w:tcW w:w="679" w:type="dxa"/>
            <w:tcBorders>
              <w:top w:val="nil"/>
              <w:left w:val="single" w:sz="4" w:space="0" w:color="auto"/>
              <w:bottom w:val="single" w:sz="4" w:space="0" w:color="auto"/>
              <w:right w:val="single" w:sz="4" w:space="0" w:color="auto"/>
            </w:tcBorders>
            <w:shd w:val="clear" w:color="auto" w:fill="auto"/>
            <w:vAlign w:val="center"/>
          </w:tcPr>
          <w:p w:rsidR="00B41C9A" w:rsidRPr="00BB31D1" w:rsidRDefault="00B41C9A" w:rsidP="00306B0A">
            <w:pPr>
              <w:jc w:val="center"/>
              <w:rPr>
                <w:rFonts w:ascii="Times New Roman" w:hAnsi="Times New Roman" w:cs="Times New Roman"/>
                <w:b/>
                <w:bCs/>
                <w:color w:val="000000"/>
                <w:sz w:val="16"/>
                <w:szCs w:val="16"/>
              </w:rPr>
            </w:pPr>
            <w:proofErr w:type="gramStart"/>
            <w:r w:rsidRPr="00BB31D1">
              <w:rPr>
                <w:rFonts w:ascii="Times New Roman" w:hAnsi="Times New Roman" w:cs="Times New Roman"/>
                <w:b/>
                <w:bCs/>
                <w:color w:val="000000"/>
                <w:sz w:val="16"/>
                <w:szCs w:val="16"/>
              </w:rPr>
              <w:t>一</w:t>
            </w:r>
            <w:proofErr w:type="gramEnd"/>
          </w:p>
        </w:tc>
        <w:tc>
          <w:tcPr>
            <w:tcW w:w="1689" w:type="dxa"/>
            <w:tcBorders>
              <w:top w:val="nil"/>
              <w:left w:val="nil"/>
              <w:bottom w:val="single" w:sz="4" w:space="0" w:color="auto"/>
              <w:right w:val="single" w:sz="4" w:space="0" w:color="auto"/>
            </w:tcBorders>
            <w:shd w:val="clear" w:color="auto" w:fill="auto"/>
            <w:vAlign w:val="center"/>
          </w:tcPr>
          <w:p w:rsidR="00B41C9A" w:rsidRPr="00BB31D1" w:rsidRDefault="00B41C9A" w:rsidP="00306B0A">
            <w:pPr>
              <w:jc w:val="center"/>
              <w:rPr>
                <w:rFonts w:ascii="Times New Roman" w:hAnsi="Times New Roman" w:cs="Times New Roman"/>
                <w:b/>
                <w:bCs/>
                <w:color w:val="000000"/>
                <w:sz w:val="16"/>
                <w:szCs w:val="16"/>
              </w:rPr>
            </w:pPr>
            <w:r w:rsidRPr="00BB31D1">
              <w:rPr>
                <w:rFonts w:ascii="Times New Roman" w:hAnsi="Times New Roman" w:cs="Times New Roman"/>
                <w:b/>
                <w:bCs/>
                <w:color w:val="000000"/>
                <w:sz w:val="16"/>
                <w:szCs w:val="16"/>
              </w:rPr>
              <w:t>人员经费</w:t>
            </w:r>
          </w:p>
        </w:tc>
        <w:tc>
          <w:tcPr>
            <w:tcW w:w="969" w:type="dxa"/>
            <w:tcBorders>
              <w:top w:val="nil"/>
              <w:left w:val="nil"/>
              <w:bottom w:val="single" w:sz="4" w:space="0" w:color="auto"/>
              <w:right w:val="single" w:sz="4" w:space="0" w:color="auto"/>
            </w:tcBorders>
            <w:shd w:val="clear" w:color="auto" w:fill="auto"/>
            <w:vAlign w:val="center"/>
          </w:tcPr>
          <w:p w:rsidR="00B41C9A" w:rsidRPr="00BB31D1" w:rsidRDefault="00B41C9A" w:rsidP="00306B0A">
            <w:pPr>
              <w:jc w:val="center"/>
              <w:rPr>
                <w:rFonts w:ascii="Times New Roman" w:hAnsi="Times New Roman" w:cs="Times New Roman"/>
                <w:color w:val="000000"/>
                <w:sz w:val="16"/>
                <w:szCs w:val="16"/>
              </w:rPr>
            </w:pPr>
            <w:r w:rsidRPr="00BB31D1">
              <w:rPr>
                <w:rFonts w:ascii="Times New Roman" w:hAnsi="Times New Roman" w:cs="Times New Roman"/>
                <w:sz w:val="16"/>
                <w:szCs w:val="16"/>
              </w:rPr>
              <w:t>1670.88</w:t>
            </w:r>
          </w:p>
        </w:tc>
        <w:tc>
          <w:tcPr>
            <w:tcW w:w="930" w:type="dxa"/>
            <w:tcBorders>
              <w:top w:val="single" w:sz="4" w:space="0" w:color="auto"/>
              <w:left w:val="nil"/>
              <w:bottom w:val="single" w:sz="4" w:space="0" w:color="auto"/>
              <w:right w:val="single" w:sz="4" w:space="0" w:color="auto"/>
            </w:tcBorders>
            <w:vAlign w:val="center"/>
          </w:tcPr>
          <w:p w:rsidR="00B41C9A" w:rsidRPr="00BB31D1" w:rsidRDefault="00B41C9A" w:rsidP="00306B0A">
            <w:pPr>
              <w:jc w:val="center"/>
              <w:rPr>
                <w:rFonts w:ascii="Times New Roman" w:hAnsi="Times New Roman" w:cs="Times New Roman"/>
                <w:color w:val="000000"/>
                <w:sz w:val="16"/>
                <w:szCs w:val="16"/>
              </w:rPr>
            </w:pPr>
            <w:r w:rsidRPr="00BB31D1">
              <w:rPr>
                <w:rFonts w:ascii="Times New Roman" w:hAnsi="Times New Roman" w:cs="Times New Roman"/>
                <w:sz w:val="16"/>
                <w:szCs w:val="16"/>
              </w:rPr>
              <w:t>1670.88</w:t>
            </w:r>
          </w:p>
        </w:tc>
        <w:tc>
          <w:tcPr>
            <w:tcW w:w="931" w:type="dxa"/>
            <w:tcBorders>
              <w:top w:val="single" w:sz="4" w:space="0" w:color="auto"/>
              <w:left w:val="single" w:sz="4" w:space="0" w:color="auto"/>
              <w:bottom w:val="single" w:sz="4" w:space="0" w:color="auto"/>
              <w:right w:val="single" w:sz="4" w:space="0" w:color="auto"/>
            </w:tcBorders>
            <w:shd w:val="clear" w:color="auto" w:fill="auto"/>
            <w:vAlign w:val="center"/>
          </w:tcPr>
          <w:p w:rsidR="00B41C9A" w:rsidRPr="00BB31D1" w:rsidRDefault="00B41C9A" w:rsidP="00306B0A">
            <w:pPr>
              <w:jc w:val="center"/>
              <w:rPr>
                <w:rFonts w:ascii="Times New Roman" w:hAnsi="Times New Roman" w:cs="Times New Roman"/>
                <w:color w:val="000000"/>
                <w:sz w:val="16"/>
                <w:szCs w:val="16"/>
              </w:rPr>
            </w:pPr>
            <w:r w:rsidRPr="00BB31D1">
              <w:rPr>
                <w:rFonts w:ascii="Times New Roman" w:hAnsi="Times New Roman" w:cs="Times New Roman"/>
                <w:sz w:val="16"/>
                <w:szCs w:val="16"/>
              </w:rPr>
              <w:t>1663.7</w:t>
            </w:r>
          </w:p>
        </w:tc>
        <w:tc>
          <w:tcPr>
            <w:tcW w:w="906" w:type="dxa"/>
            <w:tcBorders>
              <w:top w:val="nil"/>
              <w:left w:val="nil"/>
              <w:bottom w:val="single" w:sz="4" w:space="0" w:color="auto"/>
              <w:right w:val="single" w:sz="4" w:space="0" w:color="auto"/>
            </w:tcBorders>
            <w:shd w:val="clear" w:color="auto" w:fill="auto"/>
            <w:vAlign w:val="center"/>
          </w:tcPr>
          <w:p w:rsidR="00B41C9A" w:rsidRPr="00BB31D1" w:rsidRDefault="00B41C9A" w:rsidP="00306B0A">
            <w:pPr>
              <w:jc w:val="center"/>
              <w:rPr>
                <w:rFonts w:ascii="Times New Roman" w:hAnsi="Times New Roman" w:cs="Times New Roman"/>
                <w:color w:val="000000"/>
                <w:sz w:val="16"/>
                <w:szCs w:val="16"/>
              </w:rPr>
            </w:pPr>
            <w:r w:rsidRPr="00BB31D1">
              <w:rPr>
                <w:rFonts w:ascii="Times New Roman" w:hAnsi="Times New Roman" w:cs="Times New Roman"/>
                <w:sz w:val="16"/>
                <w:szCs w:val="16"/>
              </w:rPr>
              <w:t>7.18</w:t>
            </w:r>
          </w:p>
        </w:tc>
        <w:tc>
          <w:tcPr>
            <w:tcW w:w="1107" w:type="dxa"/>
            <w:tcBorders>
              <w:top w:val="nil"/>
              <w:left w:val="nil"/>
              <w:bottom w:val="single" w:sz="4" w:space="0" w:color="auto"/>
              <w:right w:val="single" w:sz="4" w:space="0" w:color="auto"/>
            </w:tcBorders>
            <w:shd w:val="clear" w:color="auto" w:fill="auto"/>
            <w:vAlign w:val="center"/>
          </w:tcPr>
          <w:p w:rsidR="00B41C9A" w:rsidRPr="00BB31D1" w:rsidRDefault="00B41C9A" w:rsidP="00306B0A">
            <w:pPr>
              <w:jc w:val="center"/>
              <w:rPr>
                <w:rFonts w:ascii="Times New Roman" w:hAnsi="Times New Roman" w:cs="Times New Roman"/>
                <w:color w:val="000000"/>
                <w:sz w:val="16"/>
                <w:szCs w:val="16"/>
              </w:rPr>
            </w:pPr>
            <w:r w:rsidRPr="00BB31D1">
              <w:rPr>
                <w:rFonts w:ascii="Times New Roman" w:hAnsi="Times New Roman" w:cs="Times New Roman"/>
                <w:sz w:val="16"/>
                <w:szCs w:val="16"/>
              </w:rPr>
              <w:t>99.57%</w:t>
            </w:r>
          </w:p>
        </w:tc>
        <w:tc>
          <w:tcPr>
            <w:tcW w:w="1545" w:type="dxa"/>
            <w:tcBorders>
              <w:top w:val="nil"/>
              <w:left w:val="nil"/>
              <w:bottom w:val="single" w:sz="4" w:space="0" w:color="auto"/>
              <w:right w:val="single" w:sz="4" w:space="0" w:color="auto"/>
            </w:tcBorders>
            <w:shd w:val="clear" w:color="auto" w:fill="auto"/>
            <w:noWrap/>
            <w:vAlign w:val="center"/>
          </w:tcPr>
          <w:p w:rsidR="00B41C9A" w:rsidRPr="00BB31D1" w:rsidRDefault="00B41C9A" w:rsidP="00306B0A">
            <w:pPr>
              <w:jc w:val="center"/>
              <w:rPr>
                <w:rFonts w:ascii="Times New Roman" w:hAnsi="Times New Roman" w:cs="Times New Roman"/>
                <w:color w:val="000000"/>
                <w:sz w:val="16"/>
                <w:szCs w:val="16"/>
              </w:rPr>
            </w:pPr>
          </w:p>
        </w:tc>
      </w:tr>
      <w:tr w:rsidR="00B41C9A" w:rsidRPr="00BB31D1" w:rsidTr="00306B0A">
        <w:trPr>
          <w:trHeight w:val="311"/>
          <w:jc w:val="center"/>
        </w:trPr>
        <w:tc>
          <w:tcPr>
            <w:tcW w:w="679" w:type="dxa"/>
            <w:tcBorders>
              <w:top w:val="nil"/>
              <w:left w:val="single" w:sz="4" w:space="0" w:color="auto"/>
              <w:bottom w:val="single" w:sz="4" w:space="0" w:color="auto"/>
              <w:right w:val="single" w:sz="4" w:space="0" w:color="auto"/>
            </w:tcBorders>
            <w:shd w:val="clear" w:color="auto" w:fill="auto"/>
            <w:vAlign w:val="center"/>
          </w:tcPr>
          <w:p w:rsidR="00B41C9A" w:rsidRPr="00BB31D1" w:rsidRDefault="00B41C9A" w:rsidP="00306B0A">
            <w:pPr>
              <w:jc w:val="center"/>
              <w:rPr>
                <w:rFonts w:ascii="Times New Roman" w:hAnsi="Times New Roman" w:cs="Times New Roman"/>
                <w:b/>
                <w:bCs/>
                <w:color w:val="000000"/>
                <w:sz w:val="16"/>
                <w:szCs w:val="16"/>
              </w:rPr>
            </w:pPr>
            <w:r w:rsidRPr="00BB31D1">
              <w:rPr>
                <w:rFonts w:ascii="Times New Roman" w:hAnsi="Times New Roman" w:cs="Times New Roman"/>
                <w:b/>
                <w:bCs/>
                <w:color w:val="000000"/>
                <w:sz w:val="16"/>
                <w:szCs w:val="16"/>
              </w:rPr>
              <w:t>二</w:t>
            </w:r>
          </w:p>
        </w:tc>
        <w:tc>
          <w:tcPr>
            <w:tcW w:w="1689" w:type="dxa"/>
            <w:tcBorders>
              <w:top w:val="nil"/>
              <w:left w:val="nil"/>
              <w:bottom w:val="single" w:sz="4" w:space="0" w:color="auto"/>
              <w:right w:val="single" w:sz="4" w:space="0" w:color="auto"/>
            </w:tcBorders>
            <w:shd w:val="clear" w:color="auto" w:fill="auto"/>
            <w:vAlign w:val="center"/>
          </w:tcPr>
          <w:p w:rsidR="00B41C9A" w:rsidRPr="00BB31D1" w:rsidRDefault="00B41C9A" w:rsidP="00306B0A">
            <w:pPr>
              <w:jc w:val="center"/>
              <w:rPr>
                <w:rFonts w:ascii="Times New Roman" w:hAnsi="Times New Roman" w:cs="Times New Roman"/>
                <w:b/>
                <w:bCs/>
                <w:color w:val="000000"/>
                <w:sz w:val="16"/>
                <w:szCs w:val="16"/>
              </w:rPr>
            </w:pPr>
            <w:r w:rsidRPr="00BB31D1">
              <w:rPr>
                <w:rFonts w:ascii="Times New Roman" w:hAnsi="Times New Roman" w:cs="Times New Roman"/>
                <w:b/>
                <w:bCs/>
                <w:color w:val="000000"/>
                <w:sz w:val="16"/>
                <w:szCs w:val="16"/>
              </w:rPr>
              <w:t>公用经费</w:t>
            </w:r>
          </w:p>
        </w:tc>
        <w:tc>
          <w:tcPr>
            <w:tcW w:w="969" w:type="dxa"/>
            <w:tcBorders>
              <w:top w:val="nil"/>
              <w:left w:val="nil"/>
              <w:bottom w:val="single" w:sz="4" w:space="0" w:color="auto"/>
              <w:right w:val="single" w:sz="4" w:space="0" w:color="auto"/>
            </w:tcBorders>
            <w:shd w:val="clear" w:color="auto" w:fill="auto"/>
            <w:vAlign w:val="center"/>
          </w:tcPr>
          <w:p w:rsidR="00B41C9A" w:rsidRPr="00BB31D1" w:rsidRDefault="00B41C9A" w:rsidP="00306B0A">
            <w:pPr>
              <w:jc w:val="center"/>
              <w:rPr>
                <w:rFonts w:ascii="Times New Roman" w:hAnsi="Times New Roman" w:cs="Times New Roman"/>
                <w:color w:val="000000"/>
                <w:sz w:val="16"/>
                <w:szCs w:val="16"/>
              </w:rPr>
            </w:pPr>
            <w:r w:rsidRPr="00BB31D1">
              <w:rPr>
                <w:rFonts w:ascii="Times New Roman" w:hAnsi="Times New Roman" w:cs="Times New Roman"/>
                <w:sz w:val="16"/>
                <w:szCs w:val="16"/>
              </w:rPr>
              <w:t>999.45</w:t>
            </w:r>
          </w:p>
        </w:tc>
        <w:tc>
          <w:tcPr>
            <w:tcW w:w="930" w:type="dxa"/>
            <w:tcBorders>
              <w:top w:val="single" w:sz="4" w:space="0" w:color="auto"/>
              <w:left w:val="nil"/>
              <w:bottom w:val="single" w:sz="4" w:space="0" w:color="auto"/>
              <w:right w:val="single" w:sz="4" w:space="0" w:color="auto"/>
            </w:tcBorders>
            <w:vAlign w:val="center"/>
          </w:tcPr>
          <w:p w:rsidR="00B41C9A" w:rsidRPr="00BB31D1" w:rsidRDefault="00B41C9A" w:rsidP="00306B0A">
            <w:pPr>
              <w:jc w:val="center"/>
              <w:rPr>
                <w:rFonts w:ascii="Times New Roman" w:hAnsi="Times New Roman" w:cs="Times New Roman"/>
                <w:color w:val="000000"/>
                <w:sz w:val="16"/>
                <w:szCs w:val="16"/>
              </w:rPr>
            </w:pPr>
            <w:r w:rsidRPr="00BB31D1">
              <w:rPr>
                <w:rFonts w:ascii="Times New Roman" w:hAnsi="Times New Roman" w:cs="Times New Roman"/>
                <w:sz w:val="16"/>
                <w:szCs w:val="16"/>
              </w:rPr>
              <w:t>999.45</w:t>
            </w:r>
          </w:p>
        </w:tc>
        <w:tc>
          <w:tcPr>
            <w:tcW w:w="931" w:type="dxa"/>
            <w:tcBorders>
              <w:top w:val="single" w:sz="4" w:space="0" w:color="auto"/>
              <w:left w:val="single" w:sz="4" w:space="0" w:color="auto"/>
              <w:bottom w:val="single" w:sz="4" w:space="0" w:color="auto"/>
              <w:right w:val="single" w:sz="4" w:space="0" w:color="auto"/>
            </w:tcBorders>
            <w:shd w:val="clear" w:color="auto" w:fill="auto"/>
            <w:vAlign w:val="center"/>
          </w:tcPr>
          <w:p w:rsidR="00B41C9A" w:rsidRPr="00BB31D1" w:rsidRDefault="00B41C9A" w:rsidP="00306B0A">
            <w:pPr>
              <w:jc w:val="center"/>
              <w:rPr>
                <w:rFonts w:ascii="Times New Roman" w:hAnsi="Times New Roman" w:cs="Times New Roman"/>
                <w:color w:val="000000"/>
                <w:sz w:val="16"/>
                <w:szCs w:val="16"/>
              </w:rPr>
            </w:pPr>
            <w:r w:rsidRPr="00BB31D1">
              <w:rPr>
                <w:rFonts w:ascii="Times New Roman" w:hAnsi="Times New Roman" w:cs="Times New Roman"/>
                <w:sz w:val="16"/>
                <w:szCs w:val="16"/>
              </w:rPr>
              <w:t>993.34</w:t>
            </w:r>
          </w:p>
        </w:tc>
        <w:tc>
          <w:tcPr>
            <w:tcW w:w="906" w:type="dxa"/>
            <w:tcBorders>
              <w:top w:val="nil"/>
              <w:left w:val="nil"/>
              <w:bottom w:val="single" w:sz="4" w:space="0" w:color="auto"/>
              <w:right w:val="single" w:sz="4" w:space="0" w:color="auto"/>
            </w:tcBorders>
            <w:shd w:val="clear" w:color="auto" w:fill="auto"/>
            <w:vAlign w:val="center"/>
          </w:tcPr>
          <w:p w:rsidR="00B41C9A" w:rsidRPr="00BB31D1" w:rsidRDefault="00B41C9A" w:rsidP="00306B0A">
            <w:pPr>
              <w:jc w:val="center"/>
              <w:rPr>
                <w:rFonts w:ascii="Times New Roman" w:hAnsi="Times New Roman" w:cs="Times New Roman"/>
                <w:color w:val="000000"/>
                <w:sz w:val="16"/>
                <w:szCs w:val="16"/>
              </w:rPr>
            </w:pPr>
            <w:r w:rsidRPr="00BB31D1">
              <w:rPr>
                <w:rFonts w:ascii="Times New Roman" w:hAnsi="Times New Roman" w:cs="Times New Roman"/>
                <w:sz w:val="16"/>
                <w:szCs w:val="16"/>
              </w:rPr>
              <w:t>6.11</w:t>
            </w:r>
          </w:p>
        </w:tc>
        <w:tc>
          <w:tcPr>
            <w:tcW w:w="1107" w:type="dxa"/>
            <w:tcBorders>
              <w:top w:val="nil"/>
              <w:left w:val="nil"/>
              <w:bottom w:val="single" w:sz="4" w:space="0" w:color="auto"/>
              <w:right w:val="single" w:sz="4" w:space="0" w:color="auto"/>
            </w:tcBorders>
            <w:shd w:val="clear" w:color="auto" w:fill="auto"/>
            <w:vAlign w:val="center"/>
          </w:tcPr>
          <w:p w:rsidR="00B41C9A" w:rsidRPr="00BB31D1" w:rsidRDefault="00B41C9A" w:rsidP="00306B0A">
            <w:pPr>
              <w:jc w:val="center"/>
              <w:rPr>
                <w:rFonts w:ascii="Times New Roman" w:hAnsi="Times New Roman" w:cs="Times New Roman"/>
                <w:color w:val="000000"/>
                <w:sz w:val="16"/>
                <w:szCs w:val="16"/>
              </w:rPr>
            </w:pPr>
            <w:r w:rsidRPr="00BB31D1">
              <w:rPr>
                <w:rFonts w:ascii="Times New Roman" w:hAnsi="Times New Roman" w:cs="Times New Roman"/>
                <w:sz w:val="16"/>
                <w:szCs w:val="16"/>
              </w:rPr>
              <w:t>99.39%</w:t>
            </w:r>
          </w:p>
        </w:tc>
        <w:tc>
          <w:tcPr>
            <w:tcW w:w="1545" w:type="dxa"/>
            <w:tcBorders>
              <w:top w:val="nil"/>
              <w:left w:val="nil"/>
              <w:bottom w:val="single" w:sz="4" w:space="0" w:color="auto"/>
              <w:right w:val="single" w:sz="4" w:space="0" w:color="auto"/>
            </w:tcBorders>
            <w:shd w:val="clear" w:color="auto" w:fill="auto"/>
            <w:noWrap/>
            <w:vAlign w:val="center"/>
          </w:tcPr>
          <w:p w:rsidR="00B41C9A" w:rsidRPr="00BB31D1" w:rsidRDefault="00B41C9A" w:rsidP="00306B0A">
            <w:pPr>
              <w:jc w:val="center"/>
              <w:rPr>
                <w:rFonts w:ascii="Times New Roman" w:hAnsi="Times New Roman" w:cs="Times New Roman"/>
                <w:color w:val="000000"/>
                <w:sz w:val="16"/>
                <w:szCs w:val="16"/>
              </w:rPr>
            </w:pPr>
          </w:p>
        </w:tc>
      </w:tr>
      <w:tr w:rsidR="00B41C9A" w:rsidRPr="00BB31D1" w:rsidTr="00306B0A">
        <w:trPr>
          <w:trHeight w:val="311"/>
          <w:jc w:val="center"/>
        </w:trPr>
        <w:tc>
          <w:tcPr>
            <w:tcW w:w="679" w:type="dxa"/>
            <w:tcBorders>
              <w:top w:val="nil"/>
              <w:left w:val="single" w:sz="4" w:space="0" w:color="auto"/>
              <w:bottom w:val="single" w:sz="4" w:space="0" w:color="auto"/>
              <w:right w:val="single" w:sz="4" w:space="0" w:color="auto"/>
            </w:tcBorders>
            <w:shd w:val="clear" w:color="auto" w:fill="auto"/>
            <w:vAlign w:val="center"/>
          </w:tcPr>
          <w:p w:rsidR="00B41C9A" w:rsidRPr="00BB31D1" w:rsidRDefault="00B41C9A" w:rsidP="00306B0A">
            <w:pPr>
              <w:jc w:val="center"/>
              <w:rPr>
                <w:rFonts w:ascii="Times New Roman" w:hAnsi="Times New Roman" w:cs="Times New Roman"/>
                <w:b/>
                <w:bCs/>
                <w:color w:val="000000"/>
                <w:sz w:val="16"/>
                <w:szCs w:val="16"/>
              </w:rPr>
            </w:pPr>
            <w:r w:rsidRPr="00BB31D1">
              <w:rPr>
                <w:rFonts w:ascii="Times New Roman" w:hAnsi="Times New Roman" w:cs="Times New Roman"/>
                <w:b/>
                <w:bCs/>
                <w:color w:val="000000"/>
                <w:sz w:val="16"/>
                <w:szCs w:val="16"/>
              </w:rPr>
              <w:t>三</w:t>
            </w:r>
          </w:p>
        </w:tc>
        <w:tc>
          <w:tcPr>
            <w:tcW w:w="1689" w:type="dxa"/>
            <w:tcBorders>
              <w:top w:val="nil"/>
              <w:left w:val="nil"/>
              <w:bottom w:val="single" w:sz="4" w:space="0" w:color="auto"/>
              <w:right w:val="single" w:sz="4" w:space="0" w:color="auto"/>
            </w:tcBorders>
            <w:shd w:val="clear" w:color="auto" w:fill="auto"/>
            <w:vAlign w:val="center"/>
          </w:tcPr>
          <w:p w:rsidR="00B41C9A" w:rsidRPr="00BB31D1" w:rsidRDefault="00B41C9A" w:rsidP="00306B0A">
            <w:pPr>
              <w:jc w:val="center"/>
              <w:rPr>
                <w:rFonts w:ascii="Times New Roman" w:hAnsi="Times New Roman" w:cs="Times New Roman"/>
                <w:b/>
                <w:bCs/>
                <w:color w:val="000000"/>
                <w:sz w:val="16"/>
                <w:szCs w:val="16"/>
              </w:rPr>
            </w:pPr>
            <w:r w:rsidRPr="00BB31D1">
              <w:rPr>
                <w:rFonts w:ascii="Times New Roman" w:hAnsi="Times New Roman" w:cs="Times New Roman"/>
                <w:b/>
                <w:bCs/>
                <w:color w:val="000000"/>
                <w:sz w:val="16"/>
                <w:szCs w:val="16"/>
              </w:rPr>
              <w:t>专项资金</w:t>
            </w:r>
          </w:p>
        </w:tc>
        <w:tc>
          <w:tcPr>
            <w:tcW w:w="969" w:type="dxa"/>
            <w:tcBorders>
              <w:top w:val="nil"/>
              <w:left w:val="nil"/>
              <w:bottom w:val="single" w:sz="4" w:space="0" w:color="auto"/>
              <w:right w:val="single" w:sz="4" w:space="0" w:color="auto"/>
            </w:tcBorders>
            <w:shd w:val="clear" w:color="auto" w:fill="auto"/>
            <w:vAlign w:val="center"/>
          </w:tcPr>
          <w:p w:rsidR="00B41C9A" w:rsidRPr="00BB31D1" w:rsidRDefault="00B41C9A" w:rsidP="00306B0A">
            <w:pPr>
              <w:jc w:val="center"/>
              <w:rPr>
                <w:rFonts w:ascii="Times New Roman" w:hAnsi="Times New Roman" w:cs="Times New Roman"/>
                <w:color w:val="000000"/>
                <w:sz w:val="16"/>
                <w:szCs w:val="16"/>
              </w:rPr>
            </w:pPr>
            <w:r w:rsidRPr="00BB31D1">
              <w:rPr>
                <w:rFonts w:ascii="Times New Roman" w:hAnsi="Times New Roman" w:cs="Times New Roman"/>
                <w:sz w:val="16"/>
                <w:szCs w:val="16"/>
              </w:rPr>
              <w:t>135174.77</w:t>
            </w:r>
          </w:p>
        </w:tc>
        <w:tc>
          <w:tcPr>
            <w:tcW w:w="930" w:type="dxa"/>
            <w:tcBorders>
              <w:top w:val="single" w:sz="4" w:space="0" w:color="auto"/>
              <w:left w:val="nil"/>
              <w:bottom w:val="single" w:sz="4" w:space="0" w:color="auto"/>
              <w:right w:val="single" w:sz="4" w:space="0" w:color="auto"/>
            </w:tcBorders>
            <w:vAlign w:val="center"/>
          </w:tcPr>
          <w:p w:rsidR="00B41C9A" w:rsidRPr="00BB31D1" w:rsidRDefault="00B41C9A" w:rsidP="00306B0A">
            <w:pPr>
              <w:jc w:val="center"/>
              <w:rPr>
                <w:rFonts w:ascii="Times New Roman" w:hAnsi="Times New Roman" w:cs="Times New Roman"/>
                <w:color w:val="000000"/>
                <w:sz w:val="16"/>
                <w:szCs w:val="16"/>
              </w:rPr>
            </w:pPr>
            <w:r w:rsidRPr="00BB31D1">
              <w:rPr>
                <w:rFonts w:ascii="Times New Roman" w:hAnsi="Times New Roman" w:cs="Times New Roman"/>
                <w:sz w:val="16"/>
                <w:szCs w:val="16"/>
              </w:rPr>
              <w:t>134898.06</w:t>
            </w:r>
          </w:p>
        </w:tc>
        <w:tc>
          <w:tcPr>
            <w:tcW w:w="931" w:type="dxa"/>
            <w:tcBorders>
              <w:top w:val="single" w:sz="4" w:space="0" w:color="auto"/>
              <w:left w:val="single" w:sz="4" w:space="0" w:color="auto"/>
              <w:bottom w:val="single" w:sz="4" w:space="0" w:color="auto"/>
              <w:right w:val="single" w:sz="4" w:space="0" w:color="auto"/>
            </w:tcBorders>
            <w:shd w:val="clear" w:color="auto" w:fill="auto"/>
            <w:vAlign w:val="center"/>
          </w:tcPr>
          <w:p w:rsidR="00B41C9A" w:rsidRPr="00BB31D1" w:rsidRDefault="00B41C9A" w:rsidP="00306B0A">
            <w:pPr>
              <w:jc w:val="center"/>
              <w:rPr>
                <w:rFonts w:ascii="Times New Roman" w:hAnsi="Times New Roman" w:cs="Times New Roman"/>
                <w:color w:val="000000"/>
                <w:sz w:val="16"/>
                <w:szCs w:val="16"/>
              </w:rPr>
            </w:pPr>
            <w:r w:rsidRPr="00BB31D1">
              <w:rPr>
                <w:rFonts w:ascii="Times New Roman" w:hAnsi="Times New Roman" w:cs="Times New Roman"/>
                <w:sz w:val="16"/>
                <w:szCs w:val="16"/>
              </w:rPr>
              <w:t>133960.57</w:t>
            </w:r>
          </w:p>
        </w:tc>
        <w:tc>
          <w:tcPr>
            <w:tcW w:w="906" w:type="dxa"/>
            <w:tcBorders>
              <w:top w:val="nil"/>
              <w:left w:val="nil"/>
              <w:bottom w:val="single" w:sz="4" w:space="0" w:color="auto"/>
              <w:right w:val="single" w:sz="4" w:space="0" w:color="auto"/>
            </w:tcBorders>
            <w:shd w:val="clear" w:color="auto" w:fill="auto"/>
            <w:vAlign w:val="center"/>
          </w:tcPr>
          <w:p w:rsidR="00B41C9A" w:rsidRPr="00BB31D1" w:rsidRDefault="00B41C9A" w:rsidP="00306B0A">
            <w:pPr>
              <w:jc w:val="center"/>
              <w:rPr>
                <w:rFonts w:ascii="Times New Roman" w:hAnsi="Times New Roman" w:cs="Times New Roman"/>
                <w:color w:val="000000"/>
                <w:sz w:val="16"/>
                <w:szCs w:val="16"/>
              </w:rPr>
            </w:pPr>
            <w:r w:rsidRPr="00BB31D1">
              <w:rPr>
                <w:rFonts w:ascii="Times New Roman" w:hAnsi="Times New Roman" w:cs="Times New Roman"/>
                <w:sz w:val="16"/>
                <w:szCs w:val="16"/>
              </w:rPr>
              <w:t>937.49</w:t>
            </w:r>
          </w:p>
        </w:tc>
        <w:tc>
          <w:tcPr>
            <w:tcW w:w="1107" w:type="dxa"/>
            <w:tcBorders>
              <w:top w:val="nil"/>
              <w:left w:val="nil"/>
              <w:bottom w:val="single" w:sz="4" w:space="0" w:color="auto"/>
              <w:right w:val="single" w:sz="4" w:space="0" w:color="auto"/>
            </w:tcBorders>
            <w:shd w:val="clear" w:color="auto" w:fill="auto"/>
            <w:vAlign w:val="center"/>
          </w:tcPr>
          <w:p w:rsidR="00B41C9A" w:rsidRPr="00BB31D1" w:rsidRDefault="00B41C9A" w:rsidP="00306B0A">
            <w:pPr>
              <w:jc w:val="center"/>
              <w:rPr>
                <w:rFonts w:ascii="Times New Roman" w:hAnsi="Times New Roman" w:cs="Times New Roman"/>
                <w:color w:val="000000"/>
                <w:sz w:val="16"/>
                <w:szCs w:val="16"/>
              </w:rPr>
            </w:pPr>
            <w:r w:rsidRPr="00BB31D1">
              <w:rPr>
                <w:rFonts w:ascii="Times New Roman" w:hAnsi="Times New Roman" w:cs="Times New Roman"/>
                <w:sz w:val="16"/>
                <w:szCs w:val="16"/>
              </w:rPr>
              <w:t>99.</w:t>
            </w:r>
            <w:r w:rsidRPr="00BB31D1">
              <w:rPr>
                <w:rFonts w:ascii="Times New Roman" w:hAnsi="Times New Roman" w:cs="Times New Roman" w:hint="eastAsia"/>
                <w:sz w:val="16"/>
                <w:szCs w:val="16"/>
              </w:rPr>
              <w:t>31</w:t>
            </w:r>
            <w:r w:rsidRPr="00BB31D1">
              <w:rPr>
                <w:rFonts w:ascii="Times New Roman" w:hAnsi="Times New Roman" w:cs="Times New Roman"/>
                <w:sz w:val="16"/>
                <w:szCs w:val="16"/>
              </w:rPr>
              <w:t>%</w:t>
            </w:r>
          </w:p>
        </w:tc>
        <w:tc>
          <w:tcPr>
            <w:tcW w:w="1545" w:type="dxa"/>
            <w:tcBorders>
              <w:top w:val="nil"/>
              <w:left w:val="nil"/>
              <w:bottom w:val="single" w:sz="4" w:space="0" w:color="auto"/>
              <w:right w:val="single" w:sz="4" w:space="0" w:color="auto"/>
            </w:tcBorders>
            <w:shd w:val="clear" w:color="auto" w:fill="auto"/>
            <w:noWrap/>
            <w:vAlign w:val="center"/>
          </w:tcPr>
          <w:p w:rsidR="00B41C9A" w:rsidRPr="00BB31D1" w:rsidRDefault="00B41C9A" w:rsidP="00306B0A">
            <w:pPr>
              <w:jc w:val="center"/>
              <w:rPr>
                <w:rFonts w:ascii="Times New Roman" w:hAnsi="Times New Roman" w:cs="Times New Roman"/>
                <w:color w:val="000000"/>
                <w:sz w:val="16"/>
                <w:szCs w:val="16"/>
              </w:rPr>
            </w:pPr>
          </w:p>
        </w:tc>
      </w:tr>
      <w:tr w:rsidR="00B41C9A" w:rsidRPr="00BB31D1" w:rsidTr="00306B0A">
        <w:trPr>
          <w:trHeight w:val="426"/>
          <w:jc w:val="center"/>
        </w:trPr>
        <w:tc>
          <w:tcPr>
            <w:tcW w:w="679" w:type="dxa"/>
            <w:tcBorders>
              <w:top w:val="nil"/>
              <w:left w:val="single" w:sz="4" w:space="0" w:color="auto"/>
              <w:bottom w:val="single" w:sz="4" w:space="0" w:color="auto"/>
              <w:right w:val="single" w:sz="4" w:space="0" w:color="auto"/>
            </w:tcBorders>
            <w:shd w:val="clear" w:color="auto" w:fill="auto"/>
            <w:vAlign w:val="center"/>
          </w:tcPr>
          <w:p w:rsidR="00B41C9A" w:rsidRPr="00BB31D1" w:rsidRDefault="00B41C9A" w:rsidP="00306B0A">
            <w:pPr>
              <w:jc w:val="center"/>
              <w:rPr>
                <w:rFonts w:ascii="Times New Roman" w:hAnsi="Times New Roman" w:cs="Times New Roman"/>
                <w:color w:val="000000"/>
                <w:sz w:val="16"/>
                <w:szCs w:val="16"/>
              </w:rPr>
            </w:pPr>
            <w:r w:rsidRPr="00BB31D1">
              <w:rPr>
                <w:rFonts w:ascii="Times New Roman" w:hAnsi="Times New Roman" w:cs="Times New Roman"/>
                <w:color w:val="000000"/>
                <w:sz w:val="16"/>
                <w:szCs w:val="16"/>
              </w:rPr>
              <w:t>（一）</w:t>
            </w:r>
          </w:p>
        </w:tc>
        <w:tc>
          <w:tcPr>
            <w:tcW w:w="1689" w:type="dxa"/>
            <w:tcBorders>
              <w:top w:val="nil"/>
              <w:left w:val="nil"/>
              <w:bottom w:val="single" w:sz="4" w:space="0" w:color="auto"/>
              <w:right w:val="single" w:sz="4" w:space="0" w:color="auto"/>
            </w:tcBorders>
            <w:shd w:val="clear" w:color="auto" w:fill="auto"/>
            <w:vAlign w:val="center"/>
          </w:tcPr>
          <w:p w:rsidR="00B41C9A" w:rsidRPr="00BB31D1" w:rsidRDefault="00B41C9A" w:rsidP="00306B0A">
            <w:pPr>
              <w:jc w:val="center"/>
              <w:rPr>
                <w:rFonts w:ascii="Times New Roman" w:hAnsi="Times New Roman" w:cs="Times New Roman"/>
                <w:color w:val="000000"/>
                <w:sz w:val="16"/>
                <w:szCs w:val="16"/>
              </w:rPr>
            </w:pPr>
            <w:r w:rsidRPr="00BB31D1">
              <w:rPr>
                <w:rFonts w:ascii="Times New Roman" w:hAnsi="Times New Roman" w:cs="Times New Roman"/>
                <w:color w:val="000000"/>
                <w:sz w:val="16"/>
                <w:szCs w:val="16"/>
              </w:rPr>
              <w:t>城乡居民医疗保险补助资金</w:t>
            </w:r>
          </w:p>
        </w:tc>
        <w:tc>
          <w:tcPr>
            <w:tcW w:w="969" w:type="dxa"/>
            <w:tcBorders>
              <w:top w:val="nil"/>
              <w:left w:val="nil"/>
              <w:bottom w:val="single" w:sz="4" w:space="0" w:color="auto"/>
              <w:right w:val="single" w:sz="4" w:space="0" w:color="auto"/>
            </w:tcBorders>
            <w:shd w:val="clear" w:color="auto" w:fill="auto"/>
            <w:vAlign w:val="center"/>
          </w:tcPr>
          <w:p w:rsidR="00B41C9A" w:rsidRPr="00BB31D1" w:rsidRDefault="00B41C9A" w:rsidP="00306B0A">
            <w:pPr>
              <w:jc w:val="center"/>
              <w:rPr>
                <w:rFonts w:ascii="Times New Roman" w:hAnsi="Times New Roman" w:cs="Times New Roman"/>
                <w:color w:val="000000"/>
                <w:sz w:val="16"/>
                <w:szCs w:val="16"/>
              </w:rPr>
            </w:pPr>
            <w:r w:rsidRPr="00BB31D1">
              <w:rPr>
                <w:rFonts w:ascii="Times New Roman" w:hAnsi="Times New Roman" w:cs="Times New Roman"/>
                <w:sz w:val="16"/>
                <w:szCs w:val="16"/>
              </w:rPr>
              <w:t>124251</w:t>
            </w:r>
          </w:p>
        </w:tc>
        <w:tc>
          <w:tcPr>
            <w:tcW w:w="930" w:type="dxa"/>
            <w:tcBorders>
              <w:top w:val="single" w:sz="4" w:space="0" w:color="auto"/>
              <w:left w:val="nil"/>
              <w:bottom w:val="single" w:sz="4" w:space="0" w:color="auto"/>
              <w:right w:val="single" w:sz="4" w:space="0" w:color="auto"/>
            </w:tcBorders>
            <w:vAlign w:val="center"/>
          </w:tcPr>
          <w:p w:rsidR="00B41C9A" w:rsidRPr="00BB31D1" w:rsidRDefault="00B41C9A" w:rsidP="00306B0A">
            <w:pPr>
              <w:jc w:val="center"/>
              <w:rPr>
                <w:rFonts w:ascii="Times New Roman" w:hAnsi="Times New Roman" w:cs="Times New Roman"/>
                <w:color w:val="000000"/>
                <w:sz w:val="16"/>
                <w:szCs w:val="16"/>
              </w:rPr>
            </w:pPr>
            <w:r w:rsidRPr="00BB31D1">
              <w:rPr>
                <w:rFonts w:ascii="Times New Roman" w:hAnsi="Times New Roman" w:cs="Times New Roman"/>
                <w:sz w:val="16"/>
                <w:szCs w:val="16"/>
              </w:rPr>
              <w:t>124251</w:t>
            </w:r>
          </w:p>
        </w:tc>
        <w:tc>
          <w:tcPr>
            <w:tcW w:w="931" w:type="dxa"/>
            <w:tcBorders>
              <w:top w:val="single" w:sz="4" w:space="0" w:color="auto"/>
              <w:left w:val="single" w:sz="4" w:space="0" w:color="auto"/>
              <w:bottom w:val="single" w:sz="4" w:space="0" w:color="auto"/>
              <w:right w:val="single" w:sz="4" w:space="0" w:color="auto"/>
            </w:tcBorders>
            <w:shd w:val="clear" w:color="auto" w:fill="auto"/>
            <w:vAlign w:val="center"/>
          </w:tcPr>
          <w:p w:rsidR="00B41C9A" w:rsidRPr="00BB31D1" w:rsidRDefault="00B41C9A" w:rsidP="00306B0A">
            <w:pPr>
              <w:jc w:val="center"/>
              <w:rPr>
                <w:rFonts w:ascii="Times New Roman" w:hAnsi="Times New Roman" w:cs="Times New Roman"/>
                <w:color w:val="000000"/>
                <w:sz w:val="16"/>
                <w:szCs w:val="16"/>
              </w:rPr>
            </w:pPr>
            <w:r w:rsidRPr="00BB31D1">
              <w:rPr>
                <w:rFonts w:ascii="Times New Roman" w:hAnsi="Times New Roman" w:cs="Times New Roman"/>
                <w:sz w:val="16"/>
                <w:szCs w:val="16"/>
              </w:rPr>
              <w:t>124251</w:t>
            </w:r>
          </w:p>
        </w:tc>
        <w:tc>
          <w:tcPr>
            <w:tcW w:w="906" w:type="dxa"/>
            <w:tcBorders>
              <w:top w:val="nil"/>
              <w:left w:val="nil"/>
              <w:bottom w:val="single" w:sz="4" w:space="0" w:color="auto"/>
              <w:right w:val="single" w:sz="4" w:space="0" w:color="auto"/>
            </w:tcBorders>
            <w:shd w:val="clear" w:color="auto" w:fill="auto"/>
            <w:vAlign w:val="center"/>
          </w:tcPr>
          <w:p w:rsidR="00B41C9A" w:rsidRPr="00BB31D1" w:rsidRDefault="00B41C9A" w:rsidP="00306B0A">
            <w:pPr>
              <w:jc w:val="center"/>
              <w:rPr>
                <w:rFonts w:ascii="Times New Roman" w:hAnsi="Times New Roman" w:cs="Times New Roman"/>
                <w:color w:val="000000"/>
                <w:sz w:val="16"/>
                <w:szCs w:val="16"/>
              </w:rPr>
            </w:pPr>
            <w:r w:rsidRPr="00BB31D1">
              <w:rPr>
                <w:rFonts w:ascii="Times New Roman" w:hAnsi="Times New Roman" w:cs="Times New Roman"/>
                <w:sz w:val="16"/>
                <w:szCs w:val="16"/>
              </w:rPr>
              <w:t>0</w:t>
            </w:r>
          </w:p>
        </w:tc>
        <w:tc>
          <w:tcPr>
            <w:tcW w:w="1107" w:type="dxa"/>
            <w:tcBorders>
              <w:top w:val="nil"/>
              <w:left w:val="nil"/>
              <w:bottom w:val="single" w:sz="4" w:space="0" w:color="auto"/>
              <w:right w:val="single" w:sz="4" w:space="0" w:color="auto"/>
            </w:tcBorders>
            <w:shd w:val="clear" w:color="auto" w:fill="auto"/>
            <w:vAlign w:val="center"/>
          </w:tcPr>
          <w:p w:rsidR="00B41C9A" w:rsidRPr="00BB31D1" w:rsidRDefault="00B41C9A" w:rsidP="00306B0A">
            <w:pPr>
              <w:jc w:val="center"/>
              <w:rPr>
                <w:rFonts w:ascii="Times New Roman" w:hAnsi="Times New Roman" w:cs="Times New Roman"/>
                <w:color w:val="000000"/>
                <w:sz w:val="16"/>
                <w:szCs w:val="16"/>
              </w:rPr>
            </w:pPr>
            <w:r w:rsidRPr="00BB31D1">
              <w:rPr>
                <w:rFonts w:ascii="Times New Roman" w:hAnsi="Times New Roman" w:cs="Times New Roman"/>
                <w:sz w:val="16"/>
                <w:szCs w:val="16"/>
              </w:rPr>
              <w:t>100.00%</w:t>
            </w:r>
          </w:p>
        </w:tc>
        <w:tc>
          <w:tcPr>
            <w:tcW w:w="1545" w:type="dxa"/>
            <w:tcBorders>
              <w:top w:val="nil"/>
              <w:left w:val="nil"/>
              <w:bottom w:val="single" w:sz="4" w:space="0" w:color="auto"/>
              <w:right w:val="single" w:sz="4" w:space="0" w:color="auto"/>
            </w:tcBorders>
            <w:shd w:val="clear" w:color="auto" w:fill="auto"/>
            <w:noWrap/>
            <w:vAlign w:val="center"/>
          </w:tcPr>
          <w:p w:rsidR="00B41C9A" w:rsidRPr="00BB31D1" w:rsidRDefault="00B41C9A" w:rsidP="00306B0A">
            <w:pPr>
              <w:jc w:val="center"/>
              <w:rPr>
                <w:rFonts w:ascii="Times New Roman" w:hAnsi="Times New Roman" w:cs="Times New Roman"/>
                <w:color w:val="000000"/>
                <w:sz w:val="16"/>
                <w:szCs w:val="16"/>
              </w:rPr>
            </w:pPr>
          </w:p>
        </w:tc>
      </w:tr>
      <w:tr w:rsidR="00B41C9A" w:rsidRPr="00BB31D1" w:rsidTr="00306B0A">
        <w:trPr>
          <w:trHeight w:val="426"/>
          <w:jc w:val="center"/>
        </w:trPr>
        <w:tc>
          <w:tcPr>
            <w:tcW w:w="679" w:type="dxa"/>
            <w:tcBorders>
              <w:top w:val="nil"/>
              <w:left w:val="single" w:sz="4" w:space="0" w:color="auto"/>
              <w:bottom w:val="single" w:sz="4" w:space="0" w:color="auto"/>
              <w:right w:val="single" w:sz="4" w:space="0" w:color="auto"/>
            </w:tcBorders>
            <w:shd w:val="clear" w:color="auto" w:fill="auto"/>
            <w:vAlign w:val="center"/>
          </w:tcPr>
          <w:p w:rsidR="00B41C9A" w:rsidRPr="00BB31D1" w:rsidRDefault="00B41C9A" w:rsidP="00306B0A">
            <w:pPr>
              <w:jc w:val="center"/>
              <w:rPr>
                <w:rFonts w:ascii="Times New Roman" w:hAnsi="Times New Roman" w:cs="Times New Roman"/>
                <w:color w:val="000000"/>
                <w:sz w:val="16"/>
                <w:szCs w:val="16"/>
              </w:rPr>
            </w:pPr>
            <w:r w:rsidRPr="00BB31D1">
              <w:rPr>
                <w:rFonts w:ascii="Times New Roman" w:hAnsi="Times New Roman" w:cs="Times New Roman"/>
                <w:color w:val="000000"/>
                <w:sz w:val="16"/>
                <w:szCs w:val="16"/>
              </w:rPr>
              <w:t>（二）</w:t>
            </w:r>
          </w:p>
        </w:tc>
        <w:tc>
          <w:tcPr>
            <w:tcW w:w="1689" w:type="dxa"/>
            <w:tcBorders>
              <w:top w:val="nil"/>
              <w:left w:val="nil"/>
              <w:bottom w:val="single" w:sz="4" w:space="0" w:color="auto"/>
              <w:right w:val="single" w:sz="4" w:space="0" w:color="auto"/>
            </w:tcBorders>
            <w:shd w:val="clear" w:color="auto" w:fill="auto"/>
            <w:vAlign w:val="center"/>
          </w:tcPr>
          <w:p w:rsidR="00B41C9A" w:rsidRPr="00BB31D1" w:rsidRDefault="00B41C9A" w:rsidP="00306B0A">
            <w:pPr>
              <w:jc w:val="center"/>
              <w:rPr>
                <w:rFonts w:ascii="Times New Roman" w:hAnsi="Times New Roman" w:cs="Times New Roman"/>
                <w:color w:val="000000"/>
                <w:sz w:val="16"/>
                <w:szCs w:val="16"/>
              </w:rPr>
            </w:pPr>
            <w:r w:rsidRPr="00BB31D1">
              <w:rPr>
                <w:rFonts w:ascii="Times New Roman" w:hAnsi="Times New Roman" w:cs="Times New Roman"/>
                <w:color w:val="000000"/>
                <w:sz w:val="16"/>
                <w:szCs w:val="16"/>
              </w:rPr>
              <w:t>中央财政</w:t>
            </w:r>
            <w:proofErr w:type="gramStart"/>
            <w:r w:rsidRPr="00BB31D1">
              <w:rPr>
                <w:rFonts w:ascii="Times New Roman" w:hAnsi="Times New Roman" w:cs="Times New Roman"/>
                <w:color w:val="000000"/>
                <w:sz w:val="16"/>
                <w:szCs w:val="16"/>
              </w:rPr>
              <w:t>医</w:t>
            </w:r>
            <w:proofErr w:type="gramEnd"/>
            <w:r w:rsidRPr="00BB31D1">
              <w:rPr>
                <w:rFonts w:ascii="Times New Roman" w:hAnsi="Times New Roman" w:cs="Times New Roman"/>
                <w:color w:val="000000"/>
                <w:sz w:val="16"/>
                <w:szCs w:val="16"/>
              </w:rPr>
              <w:t>保服务能力提升资金</w:t>
            </w:r>
          </w:p>
        </w:tc>
        <w:tc>
          <w:tcPr>
            <w:tcW w:w="969" w:type="dxa"/>
            <w:tcBorders>
              <w:top w:val="nil"/>
              <w:left w:val="nil"/>
              <w:bottom w:val="single" w:sz="4" w:space="0" w:color="auto"/>
              <w:right w:val="single" w:sz="4" w:space="0" w:color="auto"/>
            </w:tcBorders>
            <w:shd w:val="clear" w:color="auto" w:fill="auto"/>
            <w:vAlign w:val="center"/>
          </w:tcPr>
          <w:p w:rsidR="00B41C9A" w:rsidRPr="00BB31D1" w:rsidRDefault="00B41C9A" w:rsidP="00306B0A">
            <w:pPr>
              <w:jc w:val="center"/>
              <w:rPr>
                <w:rFonts w:ascii="Times New Roman" w:hAnsi="Times New Roman" w:cs="Times New Roman"/>
                <w:color w:val="000000"/>
                <w:sz w:val="16"/>
                <w:szCs w:val="16"/>
              </w:rPr>
            </w:pPr>
            <w:r w:rsidRPr="00BB31D1">
              <w:rPr>
                <w:rFonts w:ascii="Times New Roman" w:hAnsi="Times New Roman" w:cs="Times New Roman"/>
                <w:sz w:val="16"/>
                <w:szCs w:val="16"/>
              </w:rPr>
              <w:t>904</w:t>
            </w:r>
          </w:p>
        </w:tc>
        <w:tc>
          <w:tcPr>
            <w:tcW w:w="930" w:type="dxa"/>
            <w:tcBorders>
              <w:top w:val="single" w:sz="4" w:space="0" w:color="auto"/>
              <w:left w:val="nil"/>
              <w:bottom w:val="single" w:sz="4" w:space="0" w:color="auto"/>
              <w:right w:val="single" w:sz="4" w:space="0" w:color="auto"/>
            </w:tcBorders>
            <w:vAlign w:val="center"/>
          </w:tcPr>
          <w:p w:rsidR="00B41C9A" w:rsidRPr="00BB31D1" w:rsidRDefault="00B41C9A" w:rsidP="00306B0A">
            <w:pPr>
              <w:jc w:val="center"/>
              <w:rPr>
                <w:rFonts w:ascii="Times New Roman" w:hAnsi="Times New Roman" w:cs="Times New Roman"/>
                <w:color w:val="000000"/>
                <w:sz w:val="16"/>
                <w:szCs w:val="16"/>
              </w:rPr>
            </w:pPr>
            <w:r w:rsidRPr="00BB31D1">
              <w:rPr>
                <w:rFonts w:ascii="Times New Roman" w:hAnsi="Times New Roman" w:cs="Times New Roman"/>
                <w:sz w:val="16"/>
                <w:szCs w:val="16"/>
              </w:rPr>
              <w:t>904</w:t>
            </w:r>
          </w:p>
        </w:tc>
        <w:tc>
          <w:tcPr>
            <w:tcW w:w="931" w:type="dxa"/>
            <w:tcBorders>
              <w:top w:val="single" w:sz="4" w:space="0" w:color="auto"/>
              <w:left w:val="single" w:sz="4" w:space="0" w:color="auto"/>
              <w:bottom w:val="single" w:sz="4" w:space="0" w:color="auto"/>
              <w:right w:val="single" w:sz="4" w:space="0" w:color="auto"/>
            </w:tcBorders>
            <w:shd w:val="clear" w:color="auto" w:fill="auto"/>
            <w:vAlign w:val="center"/>
          </w:tcPr>
          <w:p w:rsidR="00B41C9A" w:rsidRPr="00BB31D1" w:rsidRDefault="00B41C9A" w:rsidP="00306B0A">
            <w:pPr>
              <w:jc w:val="center"/>
              <w:rPr>
                <w:rFonts w:ascii="Times New Roman" w:hAnsi="Times New Roman" w:cs="Times New Roman"/>
                <w:color w:val="000000"/>
                <w:sz w:val="16"/>
                <w:szCs w:val="16"/>
              </w:rPr>
            </w:pPr>
            <w:r w:rsidRPr="00BB31D1">
              <w:rPr>
                <w:rFonts w:ascii="Times New Roman" w:hAnsi="Times New Roman" w:cs="Times New Roman"/>
                <w:sz w:val="16"/>
                <w:szCs w:val="16"/>
              </w:rPr>
              <w:t>276.98</w:t>
            </w:r>
          </w:p>
        </w:tc>
        <w:tc>
          <w:tcPr>
            <w:tcW w:w="906" w:type="dxa"/>
            <w:tcBorders>
              <w:top w:val="nil"/>
              <w:left w:val="nil"/>
              <w:bottom w:val="single" w:sz="4" w:space="0" w:color="auto"/>
              <w:right w:val="single" w:sz="4" w:space="0" w:color="auto"/>
            </w:tcBorders>
            <w:shd w:val="clear" w:color="auto" w:fill="auto"/>
            <w:vAlign w:val="center"/>
          </w:tcPr>
          <w:p w:rsidR="00B41C9A" w:rsidRPr="00BB31D1" w:rsidRDefault="00B41C9A" w:rsidP="00306B0A">
            <w:pPr>
              <w:jc w:val="center"/>
              <w:rPr>
                <w:rFonts w:ascii="Times New Roman" w:hAnsi="Times New Roman" w:cs="Times New Roman"/>
                <w:color w:val="000000"/>
                <w:sz w:val="16"/>
                <w:szCs w:val="16"/>
              </w:rPr>
            </w:pPr>
            <w:r w:rsidRPr="00BB31D1">
              <w:rPr>
                <w:rFonts w:ascii="Times New Roman" w:hAnsi="Times New Roman" w:cs="Times New Roman"/>
                <w:sz w:val="16"/>
                <w:szCs w:val="16"/>
              </w:rPr>
              <w:t>627.02</w:t>
            </w:r>
          </w:p>
        </w:tc>
        <w:tc>
          <w:tcPr>
            <w:tcW w:w="1107" w:type="dxa"/>
            <w:tcBorders>
              <w:top w:val="nil"/>
              <w:left w:val="nil"/>
              <w:bottom w:val="single" w:sz="4" w:space="0" w:color="auto"/>
              <w:right w:val="single" w:sz="4" w:space="0" w:color="auto"/>
            </w:tcBorders>
            <w:shd w:val="clear" w:color="auto" w:fill="auto"/>
            <w:vAlign w:val="center"/>
          </w:tcPr>
          <w:p w:rsidR="00B41C9A" w:rsidRPr="00BB31D1" w:rsidRDefault="00B41C9A" w:rsidP="00306B0A">
            <w:pPr>
              <w:jc w:val="center"/>
              <w:rPr>
                <w:rFonts w:ascii="Times New Roman" w:hAnsi="Times New Roman" w:cs="Times New Roman"/>
                <w:color w:val="000000"/>
                <w:sz w:val="16"/>
                <w:szCs w:val="16"/>
              </w:rPr>
            </w:pPr>
            <w:r w:rsidRPr="00BB31D1">
              <w:rPr>
                <w:rFonts w:ascii="Times New Roman" w:hAnsi="Times New Roman" w:cs="Times New Roman"/>
                <w:sz w:val="16"/>
                <w:szCs w:val="16"/>
              </w:rPr>
              <w:t>30.64%</w:t>
            </w:r>
          </w:p>
        </w:tc>
        <w:tc>
          <w:tcPr>
            <w:tcW w:w="1545" w:type="dxa"/>
            <w:tcBorders>
              <w:top w:val="nil"/>
              <w:left w:val="nil"/>
              <w:bottom w:val="single" w:sz="4" w:space="0" w:color="auto"/>
              <w:right w:val="single" w:sz="4" w:space="0" w:color="auto"/>
            </w:tcBorders>
            <w:shd w:val="clear" w:color="auto" w:fill="auto"/>
            <w:noWrap/>
            <w:vAlign w:val="center"/>
          </w:tcPr>
          <w:p w:rsidR="00B41C9A" w:rsidRPr="00BB31D1" w:rsidRDefault="00B41C9A" w:rsidP="00306B0A">
            <w:pPr>
              <w:jc w:val="center"/>
              <w:rPr>
                <w:rFonts w:ascii="Times New Roman" w:hAnsi="Times New Roman" w:cs="Times New Roman"/>
                <w:color w:val="000000"/>
                <w:sz w:val="16"/>
                <w:szCs w:val="16"/>
              </w:rPr>
            </w:pPr>
          </w:p>
        </w:tc>
      </w:tr>
      <w:tr w:rsidR="00B41C9A" w:rsidRPr="00BB31D1" w:rsidTr="00306B0A">
        <w:trPr>
          <w:trHeight w:val="426"/>
          <w:jc w:val="center"/>
        </w:trPr>
        <w:tc>
          <w:tcPr>
            <w:tcW w:w="679" w:type="dxa"/>
            <w:tcBorders>
              <w:top w:val="nil"/>
              <w:left w:val="single" w:sz="4" w:space="0" w:color="auto"/>
              <w:bottom w:val="single" w:sz="4" w:space="0" w:color="auto"/>
              <w:right w:val="single" w:sz="4" w:space="0" w:color="auto"/>
            </w:tcBorders>
            <w:shd w:val="clear" w:color="auto" w:fill="auto"/>
            <w:vAlign w:val="center"/>
          </w:tcPr>
          <w:p w:rsidR="00B41C9A" w:rsidRPr="00BB31D1" w:rsidRDefault="00B41C9A" w:rsidP="00306B0A">
            <w:pPr>
              <w:jc w:val="center"/>
              <w:rPr>
                <w:rFonts w:ascii="Times New Roman" w:hAnsi="Times New Roman" w:cs="Times New Roman"/>
                <w:color w:val="000000"/>
                <w:sz w:val="16"/>
                <w:szCs w:val="16"/>
              </w:rPr>
            </w:pPr>
            <w:r w:rsidRPr="00BB31D1">
              <w:rPr>
                <w:rFonts w:ascii="Times New Roman" w:hAnsi="Times New Roman" w:cs="Times New Roman"/>
                <w:color w:val="000000"/>
                <w:sz w:val="16"/>
                <w:szCs w:val="16"/>
              </w:rPr>
              <w:t>（三）</w:t>
            </w:r>
          </w:p>
        </w:tc>
        <w:tc>
          <w:tcPr>
            <w:tcW w:w="1689" w:type="dxa"/>
            <w:tcBorders>
              <w:top w:val="nil"/>
              <w:left w:val="nil"/>
              <w:bottom w:val="single" w:sz="4" w:space="0" w:color="auto"/>
              <w:right w:val="single" w:sz="4" w:space="0" w:color="auto"/>
            </w:tcBorders>
            <w:shd w:val="clear" w:color="auto" w:fill="auto"/>
            <w:vAlign w:val="center"/>
          </w:tcPr>
          <w:p w:rsidR="00B41C9A" w:rsidRPr="00BB31D1" w:rsidRDefault="00B41C9A" w:rsidP="00306B0A">
            <w:pPr>
              <w:jc w:val="center"/>
              <w:rPr>
                <w:rFonts w:ascii="Times New Roman" w:hAnsi="Times New Roman" w:cs="Times New Roman"/>
                <w:color w:val="000000"/>
                <w:sz w:val="16"/>
                <w:szCs w:val="16"/>
              </w:rPr>
            </w:pPr>
            <w:r w:rsidRPr="00BB31D1">
              <w:rPr>
                <w:rFonts w:ascii="Times New Roman" w:hAnsi="Times New Roman" w:cs="Times New Roman"/>
                <w:color w:val="000000"/>
                <w:sz w:val="16"/>
                <w:szCs w:val="16"/>
              </w:rPr>
              <w:t>省属特困企事业单位离休干部医疗统筹费</w:t>
            </w:r>
          </w:p>
        </w:tc>
        <w:tc>
          <w:tcPr>
            <w:tcW w:w="969" w:type="dxa"/>
            <w:tcBorders>
              <w:top w:val="nil"/>
              <w:left w:val="nil"/>
              <w:bottom w:val="single" w:sz="4" w:space="0" w:color="auto"/>
              <w:right w:val="single" w:sz="4" w:space="0" w:color="auto"/>
            </w:tcBorders>
            <w:shd w:val="clear" w:color="auto" w:fill="auto"/>
            <w:vAlign w:val="center"/>
          </w:tcPr>
          <w:p w:rsidR="00B41C9A" w:rsidRPr="00BB31D1" w:rsidRDefault="00B41C9A" w:rsidP="00306B0A">
            <w:pPr>
              <w:jc w:val="center"/>
              <w:rPr>
                <w:rFonts w:ascii="Times New Roman" w:hAnsi="Times New Roman" w:cs="Times New Roman"/>
                <w:color w:val="000000"/>
                <w:sz w:val="16"/>
                <w:szCs w:val="16"/>
              </w:rPr>
            </w:pPr>
            <w:r w:rsidRPr="00BB31D1">
              <w:rPr>
                <w:rFonts w:ascii="Times New Roman" w:hAnsi="Times New Roman" w:cs="Times New Roman"/>
                <w:sz w:val="16"/>
                <w:szCs w:val="16"/>
              </w:rPr>
              <w:t>486</w:t>
            </w:r>
          </w:p>
        </w:tc>
        <w:tc>
          <w:tcPr>
            <w:tcW w:w="930" w:type="dxa"/>
            <w:tcBorders>
              <w:top w:val="single" w:sz="4" w:space="0" w:color="auto"/>
              <w:left w:val="nil"/>
              <w:bottom w:val="single" w:sz="4" w:space="0" w:color="auto"/>
              <w:right w:val="single" w:sz="4" w:space="0" w:color="auto"/>
            </w:tcBorders>
            <w:vAlign w:val="center"/>
          </w:tcPr>
          <w:p w:rsidR="00B41C9A" w:rsidRPr="00BB31D1" w:rsidRDefault="00B41C9A" w:rsidP="00306B0A">
            <w:pPr>
              <w:jc w:val="center"/>
              <w:rPr>
                <w:rFonts w:ascii="Times New Roman" w:hAnsi="Times New Roman" w:cs="Times New Roman"/>
                <w:color w:val="000000"/>
                <w:sz w:val="16"/>
                <w:szCs w:val="16"/>
              </w:rPr>
            </w:pPr>
            <w:r w:rsidRPr="00BB31D1">
              <w:rPr>
                <w:rFonts w:ascii="Times New Roman" w:hAnsi="Times New Roman" w:cs="Times New Roman"/>
                <w:sz w:val="16"/>
                <w:szCs w:val="16"/>
              </w:rPr>
              <w:t>486</w:t>
            </w:r>
          </w:p>
        </w:tc>
        <w:tc>
          <w:tcPr>
            <w:tcW w:w="931" w:type="dxa"/>
            <w:tcBorders>
              <w:top w:val="single" w:sz="4" w:space="0" w:color="auto"/>
              <w:left w:val="single" w:sz="4" w:space="0" w:color="auto"/>
              <w:bottom w:val="single" w:sz="4" w:space="0" w:color="auto"/>
              <w:right w:val="single" w:sz="4" w:space="0" w:color="auto"/>
            </w:tcBorders>
            <w:shd w:val="clear" w:color="auto" w:fill="auto"/>
            <w:vAlign w:val="center"/>
          </w:tcPr>
          <w:p w:rsidR="00B41C9A" w:rsidRPr="00BB31D1" w:rsidRDefault="00B41C9A" w:rsidP="00306B0A">
            <w:pPr>
              <w:jc w:val="center"/>
              <w:rPr>
                <w:rFonts w:ascii="Times New Roman" w:hAnsi="Times New Roman" w:cs="Times New Roman"/>
                <w:color w:val="000000"/>
                <w:sz w:val="16"/>
                <w:szCs w:val="16"/>
              </w:rPr>
            </w:pPr>
            <w:r w:rsidRPr="00BB31D1">
              <w:rPr>
                <w:rFonts w:ascii="Times New Roman" w:hAnsi="Times New Roman" w:cs="Times New Roman"/>
                <w:sz w:val="16"/>
                <w:szCs w:val="16"/>
              </w:rPr>
              <w:t>486</w:t>
            </w:r>
          </w:p>
        </w:tc>
        <w:tc>
          <w:tcPr>
            <w:tcW w:w="906" w:type="dxa"/>
            <w:tcBorders>
              <w:top w:val="nil"/>
              <w:left w:val="nil"/>
              <w:bottom w:val="single" w:sz="4" w:space="0" w:color="auto"/>
              <w:right w:val="single" w:sz="4" w:space="0" w:color="auto"/>
            </w:tcBorders>
            <w:shd w:val="clear" w:color="auto" w:fill="auto"/>
            <w:vAlign w:val="center"/>
          </w:tcPr>
          <w:p w:rsidR="00B41C9A" w:rsidRPr="00BB31D1" w:rsidRDefault="00B41C9A" w:rsidP="00306B0A">
            <w:pPr>
              <w:jc w:val="center"/>
              <w:rPr>
                <w:rFonts w:ascii="Times New Roman" w:hAnsi="Times New Roman" w:cs="Times New Roman"/>
                <w:color w:val="000000"/>
                <w:sz w:val="16"/>
                <w:szCs w:val="16"/>
              </w:rPr>
            </w:pPr>
            <w:r w:rsidRPr="00BB31D1">
              <w:rPr>
                <w:rFonts w:ascii="Times New Roman" w:hAnsi="Times New Roman" w:cs="Times New Roman"/>
                <w:sz w:val="16"/>
                <w:szCs w:val="16"/>
              </w:rPr>
              <w:t>0</w:t>
            </w:r>
          </w:p>
        </w:tc>
        <w:tc>
          <w:tcPr>
            <w:tcW w:w="1107" w:type="dxa"/>
            <w:tcBorders>
              <w:top w:val="nil"/>
              <w:left w:val="nil"/>
              <w:bottom w:val="single" w:sz="4" w:space="0" w:color="auto"/>
              <w:right w:val="single" w:sz="4" w:space="0" w:color="auto"/>
            </w:tcBorders>
            <w:shd w:val="clear" w:color="auto" w:fill="auto"/>
            <w:vAlign w:val="center"/>
          </w:tcPr>
          <w:p w:rsidR="00B41C9A" w:rsidRPr="00BB31D1" w:rsidRDefault="00B41C9A" w:rsidP="00306B0A">
            <w:pPr>
              <w:jc w:val="center"/>
              <w:rPr>
                <w:rFonts w:ascii="Times New Roman" w:hAnsi="Times New Roman" w:cs="Times New Roman"/>
                <w:color w:val="000000"/>
                <w:sz w:val="16"/>
                <w:szCs w:val="16"/>
              </w:rPr>
            </w:pPr>
            <w:r w:rsidRPr="00BB31D1">
              <w:rPr>
                <w:rFonts w:ascii="Times New Roman" w:hAnsi="Times New Roman" w:cs="Times New Roman"/>
                <w:sz w:val="16"/>
                <w:szCs w:val="16"/>
              </w:rPr>
              <w:t>100.00%</w:t>
            </w:r>
          </w:p>
        </w:tc>
        <w:tc>
          <w:tcPr>
            <w:tcW w:w="1545" w:type="dxa"/>
            <w:tcBorders>
              <w:top w:val="nil"/>
              <w:left w:val="nil"/>
              <w:bottom w:val="single" w:sz="4" w:space="0" w:color="auto"/>
              <w:right w:val="single" w:sz="4" w:space="0" w:color="auto"/>
            </w:tcBorders>
            <w:shd w:val="clear" w:color="auto" w:fill="auto"/>
            <w:noWrap/>
            <w:vAlign w:val="center"/>
          </w:tcPr>
          <w:p w:rsidR="00B41C9A" w:rsidRPr="00BB31D1" w:rsidRDefault="00B41C9A" w:rsidP="00FC5C07">
            <w:pPr>
              <w:rPr>
                <w:rFonts w:ascii="Times New Roman" w:hAnsi="Times New Roman" w:cs="Times New Roman"/>
                <w:color w:val="000000"/>
                <w:sz w:val="16"/>
                <w:szCs w:val="16"/>
              </w:rPr>
            </w:pPr>
            <w:r w:rsidRPr="00BB31D1">
              <w:rPr>
                <w:rFonts w:ascii="Times New Roman" w:hAnsi="Times New Roman" w:cs="Times New Roman"/>
                <w:color w:val="000000"/>
                <w:sz w:val="16"/>
                <w:szCs w:val="16"/>
              </w:rPr>
              <w:t>2019</w:t>
            </w:r>
            <w:r w:rsidRPr="00BB31D1">
              <w:rPr>
                <w:rFonts w:ascii="Times New Roman" w:hAnsi="Times New Roman" w:cs="Times New Roman"/>
                <w:color w:val="000000"/>
                <w:sz w:val="16"/>
                <w:szCs w:val="16"/>
              </w:rPr>
              <w:t>年</w:t>
            </w:r>
            <w:r w:rsidRPr="00BB31D1">
              <w:rPr>
                <w:rFonts w:ascii="Times New Roman" w:hAnsi="Times New Roman" w:cs="Times New Roman"/>
                <w:color w:val="000000"/>
                <w:sz w:val="16"/>
                <w:szCs w:val="16"/>
              </w:rPr>
              <w:t>7</w:t>
            </w:r>
            <w:r w:rsidRPr="00BB31D1">
              <w:rPr>
                <w:rFonts w:ascii="Times New Roman" w:hAnsi="Times New Roman" w:cs="Times New Roman"/>
                <w:color w:val="000000"/>
                <w:sz w:val="16"/>
                <w:szCs w:val="16"/>
              </w:rPr>
              <w:t>月由国库转入财政交通银行账户</w:t>
            </w:r>
          </w:p>
        </w:tc>
      </w:tr>
      <w:tr w:rsidR="00B41C9A" w:rsidRPr="00BB31D1" w:rsidTr="00306B0A">
        <w:trPr>
          <w:trHeight w:val="426"/>
          <w:jc w:val="center"/>
        </w:trPr>
        <w:tc>
          <w:tcPr>
            <w:tcW w:w="679" w:type="dxa"/>
            <w:tcBorders>
              <w:top w:val="nil"/>
              <w:left w:val="single" w:sz="4" w:space="0" w:color="auto"/>
              <w:bottom w:val="single" w:sz="4" w:space="0" w:color="auto"/>
              <w:right w:val="single" w:sz="4" w:space="0" w:color="auto"/>
            </w:tcBorders>
            <w:shd w:val="clear" w:color="auto" w:fill="auto"/>
            <w:vAlign w:val="center"/>
          </w:tcPr>
          <w:p w:rsidR="00B41C9A" w:rsidRPr="00BB31D1" w:rsidRDefault="00B41C9A" w:rsidP="00306B0A">
            <w:pPr>
              <w:jc w:val="center"/>
              <w:rPr>
                <w:rFonts w:ascii="Times New Roman" w:hAnsi="Times New Roman" w:cs="Times New Roman"/>
                <w:color w:val="000000"/>
                <w:sz w:val="16"/>
                <w:szCs w:val="16"/>
              </w:rPr>
            </w:pPr>
            <w:r w:rsidRPr="00BB31D1">
              <w:rPr>
                <w:rFonts w:ascii="Times New Roman" w:hAnsi="Times New Roman" w:cs="Times New Roman"/>
                <w:color w:val="000000"/>
                <w:sz w:val="16"/>
                <w:szCs w:val="16"/>
              </w:rPr>
              <w:t>（四）</w:t>
            </w:r>
          </w:p>
        </w:tc>
        <w:tc>
          <w:tcPr>
            <w:tcW w:w="1689" w:type="dxa"/>
            <w:tcBorders>
              <w:top w:val="nil"/>
              <w:left w:val="nil"/>
              <w:bottom w:val="single" w:sz="4" w:space="0" w:color="auto"/>
              <w:right w:val="single" w:sz="4" w:space="0" w:color="auto"/>
            </w:tcBorders>
            <w:shd w:val="clear" w:color="auto" w:fill="auto"/>
            <w:vAlign w:val="center"/>
          </w:tcPr>
          <w:p w:rsidR="00B41C9A" w:rsidRPr="00BB31D1" w:rsidRDefault="00B41C9A" w:rsidP="00306B0A">
            <w:pPr>
              <w:jc w:val="center"/>
              <w:rPr>
                <w:rFonts w:ascii="Times New Roman" w:hAnsi="Times New Roman" w:cs="Times New Roman"/>
                <w:color w:val="000000"/>
                <w:sz w:val="16"/>
                <w:szCs w:val="16"/>
              </w:rPr>
            </w:pPr>
            <w:r w:rsidRPr="00BB31D1">
              <w:rPr>
                <w:rFonts w:ascii="Times New Roman" w:hAnsi="Times New Roman" w:cs="Times New Roman"/>
                <w:color w:val="000000"/>
                <w:sz w:val="16"/>
                <w:szCs w:val="16"/>
              </w:rPr>
              <w:t>补充医疗保险财政补助</w:t>
            </w:r>
          </w:p>
        </w:tc>
        <w:tc>
          <w:tcPr>
            <w:tcW w:w="969" w:type="dxa"/>
            <w:tcBorders>
              <w:top w:val="nil"/>
              <w:left w:val="nil"/>
              <w:bottom w:val="single" w:sz="4" w:space="0" w:color="auto"/>
              <w:right w:val="single" w:sz="4" w:space="0" w:color="auto"/>
            </w:tcBorders>
            <w:shd w:val="clear" w:color="auto" w:fill="auto"/>
            <w:vAlign w:val="center"/>
          </w:tcPr>
          <w:p w:rsidR="00B41C9A" w:rsidRPr="00BB31D1" w:rsidRDefault="00B41C9A" w:rsidP="00306B0A">
            <w:pPr>
              <w:jc w:val="center"/>
              <w:rPr>
                <w:rFonts w:ascii="Times New Roman" w:hAnsi="Times New Roman" w:cs="Times New Roman"/>
                <w:color w:val="000000"/>
                <w:sz w:val="16"/>
                <w:szCs w:val="16"/>
              </w:rPr>
            </w:pPr>
            <w:r w:rsidRPr="00BB31D1">
              <w:rPr>
                <w:rFonts w:ascii="Times New Roman" w:hAnsi="Times New Roman" w:cs="Times New Roman"/>
                <w:sz w:val="16"/>
                <w:szCs w:val="16"/>
              </w:rPr>
              <w:t>5000</w:t>
            </w:r>
          </w:p>
        </w:tc>
        <w:tc>
          <w:tcPr>
            <w:tcW w:w="930" w:type="dxa"/>
            <w:tcBorders>
              <w:top w:val="single" w:sz="4" w:space="0" w:color="auto"/>
              <w:left w:val="nil"/>
              <w:bottom w:val="single" w:sz="4" w:space="0" w:color="auto"/>
              <w:right w:val="single" w:sz="4" w:space="0" w:color="auto"/>
            </w:tcBorders>
            <w:vAlign w:val="center"/>
          </w:tcPr>
          <w:p w:rsidR="00B41C9A" w:rsidRPr="00BB31D1" w:rsidRDefault="00B41C9A" w:rsidP="00306B0A">
            <w:pPr>
              <w:jc w:val="center"/>
              <w:rPr>
                <w:rFonts w:ascii="Times New Roman" w:hAnsi="Times New Roman" w:cs="Times New Roman"/>
                <w:color w:val="000000"/>
                <w:sz w:val="16"/>
                <w:szCs w:val="16"/>
              </w:rPr>
            </w:pPr>
            <w:r w:rsidRPr="00BB31D1">
              <w:rPr>
                <w:rFonts w:ascii="Times New Roman" w:hAnsi="Times New Roman" w:cs="Times New Roman"/>
                <w:sz w:val="16"/>
                <w:szCs w:val="16"/>
              </w:rPr>
              <w:t>5000</w:t>
            </w:r>
          </w:p>
        </w:tc>
        <w:tc>
          <w:tcPr>
            <w:tcW w:w="931" w:type="dxa"/>
            <w:tcBorders>
              <w:top w:val="single" w:sz="4" w:space="0" w:color="auto"/>
              <w:left w:val="single" w:sz="4" w:space="0" w:color="auto"/>
              <w:bottom w:val="single" w:sz="4" w:space="0" w:color="auto"/>
              <w:right w:val="single" w:sz="4" w:space="0" w:color="auto"/>
            </w:tcBorders>
            <w:shd w:val="clear" w:color="auto" w:fill="auto"/>
            <w:vAlign w:val="center"/>
          </w:tcPr>
          <w:p w:rsidR="00B41C9A" w:rsidRPr="00BB31D1" w:rsidRDefault="00B41C9A" w:rsidP="00306B0A">
            <w:pPr>
              <w:jc w:val="center"/>
              <w:rPr>
                <w:rFonts w:ascii="Times New Roman" w:hAnsi="Times New Roman" w:cs="Times New Roman"/>
                <w:color w:val="000000"/>
                <w:sz w:val="16"/>
                <w:szCs w:val="16"/>
              </w:rPr>
            </w:pPr>
            <w:r w:rsidRPr="00BB31D1">
              <w:rPr>
                <w:rFonts w:ascii="Times New Roman" w:hAnsi="Times New Roman" w:cs="Times New Roman"/>
                <w:sz w:val="16"/>
                <w:szCs w:val="16"/>
              </w:rPr>
              <w:t>5000</w:t>
            </w:r>
          </w:p>
        </w:tc>
        <w:tc>
          <w:tcPr>
            <w:tcW w:w="906" w:type="dxa"/>
            <w:tcBorders>
              <w:top w:val="nil"/>
              <w:left w:val="nil"/>
              <w:bottom w:val="single" w:sz="4" w:space="0" w:color="auto"/>
              <w:right w:val="single" w:sz="4" w:space="0" w:color="auto"/>
            </w:tcBorders>
            <w:shd w:val="clear" w:color="auto" w:fill="auto"/>
            <w:vAlign w:val="center"/>
          </w:tcPr>
          <w:p w:rsidR="00B41C9A" w:rsidRPr="00BB31D1" w:rsidRDefault="00B41C9A" w:rsidP="00306B0A">
            <w:pPr>
              <w:jc w:val="center"/>
              <w:rPr>
                <w:rFonts w:ascii="Times New Roman" w:hAnsi="Times New Roman" w:cs="Times New Roman"/>
                <w:color w:val="000000"/>
                <w:sz w:val="16"/>
                <w:szCs w:val="16"/>
              </w:rPr>
            </w:pPr>
            <w:r w:rsidRPr="00BB31D1">
              <w:rPr>
                <w:rFonts w:ascii="Times New Roman" w:hAnsi="Times New Roman" w:cs="Times New Roman"/>
                <w:sz w:val="16"/>
                <w:szCs w:val="16"/>
              </w:rPr>
              <w:t>0</w:t>
            </w:r>
          </w:p>
        </w:tc>
        <w:tc>
          <w:tcPr>
            <w:tcW w:w="1107" w:type="dxa"/>
            <w:tcBorders>
              <w:top w:val="nil"/>
              <w:left w:val="nil"/>
              <w:bottom w:val="single" w:sz="4" w:space="0" w:color="auto"/>
              <w:right w:val="single" w:sz="4" w:space="0" w:color="auto"/>
            </w:tcBorders>
            <w:shd w:val="clear" w:color="auto" w:fill="auto"/>
            <w:vAlign w:val="center"/>
          </w:tcPr>
          <w:p w:rsidR="00B41C9A" w:rsidRPr="00BB31D1" w:rsidRDefault="00B41C9A" w:rsidP="00306B0A">
            <w:pPr>
              <w:jc w:val="center"/>
              <w:rPr>
                <w:rFonts w:ascii="Times New Roman" w:hAnsi="Times New Roman" w:cs="Times New Roman"/>
                <w:color w:val="000000"/>
                <w:sz w:val="16"/>
                <w:szCs w:val="16"/>
              </w:rPr>
            </w:pPr>
            <w:r w:rsidRPr="00BB31D1">
              <w:rPr>
                <w:rFonts w:ascii="Times New Roman" w:hAnsi="Times New Roman" w:cs="Times New Roman"/>
                <w:sz w:val="16"/>
                <w:szCs w:val="16"/>
              </w:rPr>
              <w:t>100.00%</w:t>
            </w:r>
          </w:p>
        </w:tc>
        <w:tc>
          <w:tcPr>
            <w:tcW w:w="1545" w:type="dxa"/>
            <w:tcBorders>
              <w:top w:val="nil"/>
              <w:left w:val="nil"/>
              <w:bottom w:val="single" w:sz="4" w:space="0" w:color="auto"/>
              <w:right w:val="single" w:sz="4" w:space="0" w:color="auto"/>
            </w:tcBorders>
            <w:shd w:val="clear" w:color="auto" w:fill="auto"/>
            <w:noWrap/>
            <w:vAlign w:val="center"/>
          </w:tcPr>
          <w:p w:rsidR="00B41C9A" w:rsidRPr="00BB31D1" w:rsidRDefault="00B41C9A" w:rsidP="00306B0A">
            <w:pPr>
              <w:jc w:val="center"/>
              <w:rPr>
                <w:rFonts w:ascii="Times New Roman" w:hAnsi="Times New Roman" w:cs="Times New Roman"/>
                <w:color w:val="000000"/>
                <w:sz w:val="16"/>
                <w:szCs w:val="16"/>
              </w:rPr>
            </w:pPr>
          </w:p>
        </w:tc>
      </w:tr>
      <w:tr w:rsidR="00B41C9A" w:rsidRPr="00BB31D1" w:rsidTr="00306B0A">
        <w:trPr>
          <w:trHeight w:val="426"/>
          <w:jc w:val="center"/>
        </w:trPr>
        <w:tc>
          <w:tcPr>
            <w:tcW w:w="679" w:type="dxa"/>
            <w:tcBorders>
              <w:top w:val="nil"/>
              <w:left w:val="single" w:sz="4" w:space="0" w:color="auto"/>
              <w:bottom w:val="single" w:sz="4" w:space="0" w:color="auto"/>
              <w:right w:val="single" w:sz="4" w:space="0" w:color="auto"/>
            </w:tcBorders>
            <w:shd w:val="clear" w:color="auto" w:fill="auto"/>
            <w:vAlign w:val="center"/>
          </w:tcPr>
          <w:p w:rsidR="00B41C9A" w:rsidRPr="00BB31D1" w:rsidRDefault="00B41C9A" w:rsidP="00306B0A">
            <w:pPr>
              <w:jc w:val="center"/>
              <w:rPr>
                <w:rFonts w:ascii="Times New Roman" w:hAnsi="Times New Roman" w:cs="Times New Roman"/>
                <w:color w:val="000000"/>
                <w:sz w:val="16"/>
                <w:szCs w:val="16"/>
              </w:rPr>
            </w:pPr>
            <w:r w:rsidRPr="00BB31D1">
              <w:rPr>
                <w:rFonts w:ascii="Times New Roman" w:hAnsi="Times New Roman" w:cs="Times New Roman"/>
                <w:color w:val="000000"/>
                <w:sz w:val="16"/>
                <w:szCs w:val="16"/>
              </w:rPr>
              <w:t>（五）</w:t>
            </w:r>
          </w:p>
        </w:tc>
        <w:tc>
          <w:tcPr>
            <w:tcW w:w="1689" w:type="dxa"/>
            <w:tcBorders>
              <w:top w:val="nil"/>
              <w:left w:val="nil"/>
              <w:bottom w:val="single" w:sz="4" w:space="0" w:color="auto"/>
              <w:right w:val="single" w:sz="4" w:space="0" w:color="auto"/>
            </w:tcBorders>
            <w:shd w:val="clear" w:color="auto" w:fill="auto"/>
            <w:vAlign w:val="center"/>
          </w:tcPr>
          <w:p w:rsidR="00B41C9A" w:rsidRPr="00BB31D1" w:rsidRDefault="00B41C9A" w:rsidP="00306B0A">
            <w:pPr>
              <w:jc w:val="center"/>
              <w:rPr>
                <w:rFonts w:ascii="Times New Roman" w:hAnsi="Times New Roman" w:cs="Times New Roman"/>
                <w:color w:val="000000"/>
                <w:sz w:val="16"/>
                <w:szCs w:val="16"/>
              </w:rPr>
            </w:pPr>
            <w:r w:rsidRPr="00BB31D1">
              <w:rPr>
                <w:rFonts w:ascii="Times New Roman" w:hAnsi="Times New Roman" w:cs="Times New Roman"/>
                <w:color w:val="000000"/>
                <w:sz w:val="16"/>
                <w:szCs w:val="16"/>
              </w:rPr>
              <w:t>市属困难企事业单位离休干部医疗费财政补助</w:t>
            </w:r>
          </w:p>
        </w:tc>
        <w:tc>
          <w:tcPr>
            <w:tcW w:w="969" w:type="dxa"/>
            <w:tcBorders>
              <w:top w:val="nil"/>
              <w:left w:val="nil"/>
              <w:bottom w:val="single" w:sz="4" w:space="0" w:color="auto"/>
              <w:right w:val="single" w:sz="4" w:space="0" w:color="auto"/>
            </w:tcBorders>
            <w:shd w:val="clear" w:color="auto" w:fill="auto"/>
            <w:vAlign w:val="center"/>
          </w:tcPr>
          <w:p w:rsidR="00B41C9A" w:rsidRPr="00BB31D1" w:rsidRDefault="00B41C9A" w:rsidP="00306B0A">
            <w:pPr>
              <w:jc w:val="center"/>
              <w:rPr>
                <w:rFonts w:ascii="Times New Roman" w:hAnsi="Times New Roman" w:cs="Times New Roman"/>
                <w:color w:val="000000"/>
                <w:sz w:val="16"/>
                <w:szCs w:val="16"/>
              </w:rPr>
            </w:pPr>
            <w:r w:rsidRPr="00BB31D1">
              <w:rPr>
                <w:rFonts w:ascii="Times New Roman" w:hAnsi="Times New Roman" w:cs="Times New Roman"/>
                <w:sz w:val="16"/>
                <w:szCs w:val="16"/>
              </w:rPr>
              <w:t>3907</w:t>
            </w:r>
          </w:p>
        </w:tc>
        <w:tc>
          <w:tcPr>
            <w:tcW w:w="930" w:type="dxa"/>
            <w:tcBorders>
              <w:top w:val="single" w:sz="4" w:space="0" w:color="auto"/>
              <w:left w:val="nil"/>
              <w:bottom w:val="single" w:sz="4" w:space="0" w:color="auto"/>
              <w:right w:val="single" w:sz="4" w:space="0" w:color="auto"/>
            </w:tcBorders>
            <w:vAlign w:val="center"/>
          </w:tcPr>
          <w:p w:rsidR="00B41C9A" w:rsidRPr="00BB31D1" w:rsidRDefault="00B41C9A" w:rsidP="00306B0A">
            <w:pPr>
              <w:jc w:val="center"/>
              <w:rPr>
                <w:rFonts w:ascii="Times New Roman" w:hAnsi="Times New Roman" w:cs="Times New Roman"/>
                <w:color w:val="000000"/>
                <w:sz w:val="16"/>
                <w:szCs w:val="16"/>
              </w:rPr>
            </w:pPr>
            <w:r w:rsidRPr="00BB31D1">
              <w:rPr>
                <w:rFonts w:ascii="Times New Roman" w:hAnsi="Times New Roman" w:cs="Times New Roman"/>
                <w:sz w:val="16"/>
                <w:szCs w:val="16"/>
              </w:rPr>
              <w:t>3630.29</w:t>
            </w:r>
          </w:p>
        </w:tc>
        <w:tc>
          <w:tcPr>
            <w:tcW w:w="931" w:type="dxa"/>
            <w:tcBorders>
              <w:top w:val="single" w:sz="4" w:space="0" w:color="auto"/>
              <w:left w:val="single" w:sz="4" w:space="0" w:color="auto"/>
              <w:bottom w:val="single" w:sz="4" w:space="0" w:color="auto"/>
              <w:right w:val="single" w:sz="4" w:space="0" w:color="auto"/>
            </w:tcBorders>
            <w:shd w:val="clear" w:color="auto" w:fill="auto"/>
            <w:vAlign w:val="center"/>
          </w:tcPr>
          <w:p w:rsidR="00B41C9A" w:rsidRPr="00BB31D1" w:rsidRDefault="00B41C9A" w:rsidP="00306B0A">
            <w:pPr>
              <w:jc w:val="center"/>
              <w:rPr>
                <w:rFonts w:ascii="Times New Roman" w:hAnsi="Times New Roman" w:cs="Times New Roman"/>
                <w:color w:val="000000"/>
                <w:sz w:val="16"/>
                <w:szCs w:val="16"/>
              </w:rPr>
            </w:pPr>
            <w:r w:rsidRPr="00BB31D1">
              <w:rPr>
                <w:rFonts w:ascii="Times New Roman" w:hAnsi="Times New Roman" w:cs="Times New Roman"/>
                <w:sz w:val="16"/>
                <w:szCs w:val="16"/>
              </w:rPr>
              <w:t>3630.29</w:t>
            </w:r>
          </w:p>
        </w:tc>
        <w:tc>
          <w:tcPr>
            <w:tcW w:w="906" w:type="dxa"/>
            <w:tcBorders>
              <w:top w:val="nil"/>
              <w:left w:val="nil"/>
              <w:bottom w:val="single" w:sz="4" w:space="0" w:color="auto"/>
              <w:right w:val="single" w:sz="4" w:space="0" w:color="auto"/>
            </w:tcBorders>
            <w:shd w:val="clear" w:color="auto" w:fill="auto"/>
            <w:vAlign w:val="center"/>
          </w:tcPr>
          <w:p w:rsidR="00B41C9A" w:rsidRPr="00BB31D1" w:rsidRDefault="00B41C9A" w:rsidP="00306B0A">
            <w:pPr>
              <w:jc w:val="center"/>
              <w:rPr>
                <w:rFonts w:ascii="Times New Roman" w:hAnsi="Times New Roman" w:cs="Times New Roman"/>
                <w:color w:val="000000"/>
                <w:sz w:val="16"/>
                <w:szCs w:val="16"/>
              </w:rPr>
            </w:pPr>
            <w:r w:rsidRPr="00BB31D1">
              <w:rPr>
                <w:rFonts w:ascii="Times New Roman" w:hAnsi="Times New Roman" w:cs="Times New Roman"/>
                <w:sz w:val="16"/>
                <w:szCs w:val="16"/>
              </w:rPr>
              <w:t>0</w:t>
            </w:r>
          </w:p>
        </w:tc>
        <w:tc>
          <w:tcPr>
            <w:tcW w:w="1107" w:type="dxa"/>
            <w:tcBorders>
              <w:top w:val="nil"/>
              <w:left w:val="nil"/>
              <w:bottom w:val="single" w:sz="4" w:space="0" w:color="auto"/>
              <w:right w:val="single" w:sz="4" w:space="0" w:color="auto"/>
            </w:tcBorders>
            <w:shd w:val="clear" w:color="auto" w:fill="auto"/>
            <w:vAlign w:val="center"/>
          </w:tcPr>
          <w:p w:rsidR="00B41C9A" w:rsidRPr="00BB31D1" w:rsidRDefault="00B41C9A" w:rsidP="00306B0A">
            <w:pPr>
              <w:jc w:val="center"/>
              <w:rPr>
                <w:rFonts w:ascii="Times New Roman" w:hAnsi="Times New Roman" w:cs="Times New Roman"/>
                <w:color w:val="000000"/>
                <w:sz w:val="16"/>
                <w:szCs w:val="16"/>
              </w:rPr>
            </w:pPr>
            <w:r w:rsidRPr="00BB31D1">
              <w:rPr>
                <w:rFonts w:ascii="Times New Roman" w:hAnsi="Times New Roman" w:cs="Times New Roman"/>
                <w:sz w:val="16"/>
                <w:szCs w:val="16"/>
              </w:rPr>
              <w:t>100.00%</w:t>
            </w:r>
          </w:p>
        </w:tc>
        <w:tc>
          <w:tcPr>
            <w:tcW w:w="1545" w:type="dxa"/>
            <w:tcBorders>
              <w:top w:val="nil"/>
              <w:left w:val="nil"/>
              <w:bottom w:val="single" w:sz="4" w:space="0" w:color="auto"/>
              <w:right w:val="single" w:sz="4" w:space="0" w:color="auto"/>
            </w:tcBorders>
            <w:shd w:val="clear" w:color="auto" w:fill="auto"/>
            <w:noWrap/>
            <w:vAlign w:val="center"/>
          </w:tcPr>
          <w:p w:rsidR="00B41C9A" w:rsidRPr="00BB31D1" w:rsidRDefault="00B41C9A" w:rsidP="00306B0A">
            <w:pPr>
              <w:jc w:val="center"/>
              <w:rPr>
                <w:rFonts w:ascii="Times New Roman" w:hAnsi="Times New Roman" w:cs="Times New Roman"/>
                <w:color w:val="000000"/>
                <w:sz w:val="16"/>
                <w:szCs w:val="16"/>
              </w:rPr>
            </w:pPr>
          </w:p>
        </w:tc>
      </w:tr>
      <w:tr w:rsidR="00B41C9A" w:rsidRPr="00BB31D1" w:rsidTr="00306B0A">
        <w:trPr>
          <w:trHeight w:val="426"/>
          <w:jc w:val="center"/>
        </w:trPr>
        <w:tc>
          <w:tcPr>
            <w:tcW w:w="679" w:type="dxa"/>
            <w:tcBorders>
              <w:top w:val="nil"/>
              <w:left w:val="single" w:sz="4" w:space="0" w:color="auto"/>
              <w:bottom w:val="single" w:sz="4" w:space="0" w:color="auto"/>
              <w:right w:val="single" w:sz="4" w:space="0" w:color="auto"/>
            </w:tcBorders>
            <w:shd w:val="clear" w:color="auto" w:fill="auto"/>
            <w:vAlign w:val="center"/>
          </w:tcPr>
          <w:p w:rsidR="00B41C9A" w:rsidRPr="00BB31D1" w:rsidRDefault="00B41C9A" w:rsidP="00306B0A">
            <w:pPr>
              <w:jc w:val="center"/>
              <w:rPr>
                <w:rFonts w:ascii="Times New Roman" w:hAnsi="Times New Roman" w:cs="Times New Roman"/>
                <w:color w:val="000000"/>
                <w:sz w:val="16"/>
                <w:szCs w:val="16"/>
              </w:rPr>
            </w:pPr>
            <w:r w:rsidRPr="00BB31D1">
              <w:rPr>
                <w:rFonts w:ascii="Times New Roman" w:hAnsi="Times New Roman" w:cs="Times New Roman"/>
                <w:color w:val="000000"/>
                <w:sz w:val="16"/>
                <w:szCs w:val="16"/>
              </w:rPr>
              <w:t>（六）</w:t>
            </w:r>
          </w:p>
        </w:tc>
        <w:tc>
          <w:tcPr>
            <w:tcW w:w="1689" w:type="dxa"/>
            <w:tcBorders>
              <w:top w:val="nil"/>
              <w:left w:val="nil"/>
              <w:bottom w:val="single" w:sz="4" w:space="0" w:color="auto"/>
              <w:right w:val="single" w:sz="4" w:space="0" w:color="auto"/>
            </w:tcBorders>
            <w:shd w:val="clear" w:color="auto" w:fill="auto"/>
            <w:vAlign w:val="center"/>
          </w:tcPr>
          <w:p w:rsidR="00B41C9A" w:rsidRPr="00BB31D1" w:rsidRDefault="00B41C9A" w:rsidP="00306B0A">
            <w:pPr>
              <w:jc w:val="center"/>
              <w:rPr>
                <w:rFonts w:ascii="Times New Roman" w:hAnsi="Times New Roman" w:cs="Times New Roman"/>
                <w:color w:val="000000"/>
                <w:sz w:val="16"/>
                <w:szCs w:val="16"/>
              </w:rPr>
            </w:pPr>
            <w:r w:rsidRPr="00BB31D1">
              <w:rPr>
                <w:rFonts w:ascii="Times New Roman" w:hAnsi="Times New Roman" w:cs="Times New Roman"/>
                <w:color w:val="000000"/>
                <w:sz w:val="16"/>
                <w:szCs w:val="16"/>
              </w:rPr>
              <w:t>社会保险管理资金及</w:t>
            </w:r>
            <w:proofErr w:type="gramStart"/>
            <w:r w:rsidRPr="00BB31D1">
              <w:rPr>
                <w:rFonts w:ascii="Times New Roman" w:hAnsi="Times New Roman" w:cs="Times New Roman"/>
                <w:color w:val="000000"/>
                <w:sz w:val="16"/>
                <w:szCs w:val="16"/>
              </w:rPr>
              <w:t>医</w:t>
            </w:r>
            <w:proofErr w:type="gramEnd"/>
            <w:r w:rsidRPr="00BB31D1">
              <w:rPr>
                <w:rFonts w:ascii="Times New Roman" w:hAnsi="Times New Roman" w:cs="Times New Roman"/>
                <w:color w:val="000000"/>
                <w:sz w:val="16"/>
                <w:szCs w:val="16"/>
              </w:rPr>
              <w:t>保业务经费</w:t>
            </w:r>
          </w:p>
        </w:tc>
        <w:tc>
          <w:tcPr>
            <w:tcW w:w="969" w:type="dxa"/>
            <w:tcBorders>
              <w:top w:val="nil"/>
              <w:left w:val="nil"/>
              <w:bottom w:val="single" w:sz="4" w:space="0" w:color="auto"/>
              <w:right w:val="single" w:sz="4" w:space="0" w:color="auto"/>
            </w:tcBorders>
            <w:shd w:val="clear" w:color="auto" w:fill="auto"/>
            <w:vAlign w:val="center"/>
          </w:tcPr>
          <w:p w:rsidR="00B41C9A" w:rsidRPr="00BB31D1" w:rsidRDefault="00B41C9A" w:rsidP="00306B0A">
            <w:pPr>
              <w:jc w:val="center"/>
              <w:rPr>
                <w:rFonts w:ascii="Times New Roman" w:hAnsi="Times New Roman" w:cs="Times New Roman"/>
                <w:color w:val="000000"/>
                <w:sz w:val="16"/>
                <w:szCs w:val="16"/>
              </w:rPr>
            </w:pPr>
            <w:r w:rsidRPr="00BB31D1">
              <w:rPr>
                <w:rFonts w:ascii="Times New Roman" w:hAnsi="Times New Roman" w:cs="Times New Roman"/>
                <w:sz w:val="16"/>
                <w:szCs w:val="16"/>
              </w:rPr>
              <w:t>626.77</w:t>
            </w:r>
          </w:p>
        </w:tc>
        <w:tc>
          <w:tcPr>
            <w:tcW w:w="930" w:type="dxa"/>
            <w:tcBorders>
              <w:top w:val="single" w:sz="4" w:space="0" w:color="auto"/>
              <w:left w:val="nil"/>
              <w:bottom w:val="single" w:sz="4" w:space="0" w:color="auto"/>
              <w:right w:val="single" w:sz="4" w:space="0" w:color="auto"/>
            </w:tcBorders>
            <w:vAlign w:val="center"/>
          </w:tcPr>
          <w:p w:rsidR="00B41C9A" w:rsidRPr="00BB31D1" w:rsidRDefault="00B41C9A" w:rsidP="00306B0A">
            <w:pPr>
              <w:jc w:val="center"/>
              <w:rPr>
                <w:rFonts w:ascii="Times New Roman" w:hAnsi="Times New Roman" w:cs="Times New Roman"/>
                <w:color w:val="000000"/>
                <w:sz w:val="16"/>
                <w:szCs w:val="16"/>
              </w:rPr>
            </w:pPr>
            <w:r w:rsidRPr="00BB31D1">
              <w:rPr>
                <w:rFonts w:ascii="Times New Roman" w:hAnsi="Times New Roman" w:cs="Times New Roman"/>
                <w:sz w:val="16"/>
                <w:szCs w:val="16"/>
              </w:rPr>
              <w:t>626.77</w:t>
            </w:r>
          </w:p>
        </w:tc>
        <w:tc>
          <w:tcPr>
            <w:tcW w:w="931" w:type="dxa"/>
            <w:tcBorders>
              <w:top w:val="single" w:sz="4" w:space="0" w:color="auto"/>
              <w:left w:val="single" w:sz="4" w:space="0" w:color="auto"/>
              <w:bottom w:val="single" w:sz="4" w:space="0" w:color="auto"/>
              <w:right w:val="single" w:sz="4" w:space="0" w:color="auto"/>
            </w:tcBorders>
            <w:shd w:val="clear" w:color="auto" w:fill="auto"/>
            <w:vAlign w:val="center"/>
          </w:tcPr>
          <w:p w:rsidR="00B41C9A" w:rsidRPr="00BB31D1" w:rsidRDefault="00B41C9A" w:rsidP="00306B0A">
            <w:pPr>
              <w:jc w:val="center"/>
              <w:rPr>
                <w:rFonts w:ascii="Times New Roman" w:hAnsi="Times New Roman" w:cs="Times New Roman"/>
                <w:color w:val="000000"/>
                <w:sz w:val="16"/>
                <w:szCs w:val="16"/>
              </w:rPr>
            </w:pPr>
            <w:r w:rsidRPr="00BB31D1">
              <w:rPr>
                <w:rFonts w:ascii="Times New Roman" w:hAnsi="Times New Roman" w:cs="Times New Roman"/>
                <w:sz w:val="16"/>
                <w:szCs w:val="16"/>
              </w:rPr>
              <w:t>316.3</w:t>
            </w:r>
          </w:p>
        </w:tc>
        <w:tc>
          <w:tcPr>
            <w:tcW w:w="906" w:type="dxa"/>
            <w:tcBorders>
              <w:top w:val="nil"/>
              <w:left w:val="nil"/>
              <w:bottom w:val="single" w:sz="4" w:space="0" w:color="auto"/>
              <w:right w:val="single" w:sz="4" w:space="0" w:color="auto"/>
            </w:tcBorders>
            <w:shd w:val="clear" w:color="auto" w:fill="auto"/>
            <w:vAlign w:val="center"/>
          </w:tcPr>
          <w:p w:rsidR="00B41C9A" w:rsidRPr="00BB31D1" w:rsidRDefault="00B41C9A" w:rsidP="00306B0A">
            <w:pPr>
              <w:jc w:val="center"/>
              <w:rPr>
                <w:rFonts w:ascii="Times New Roman" w:hAnsi="Times New Roman" w:cs="Times New Roman"/>
                <w:color w:val="000000"/>
                <w:sz w:val="16"/>
                <w:szCs w:val="16"/>
              </w:rPr>
            </w:pPr>
            <w:r w:rsidRPr="00BB31D1">
              <w:rPr>
                <w:rFonts w:ascii="Times New Roman" w:hAnsi="Times New Roman" w:cs="Times New Roman"/>
                <w:sz w:val="16"/>
                <w:szCs w:val="16"/>
              </w:rPr>
              <w:t>310.47</w:t>
            </w:r>
          </w:p>
        </w:tc>
        <w:tc>
          <w:tcPr>
            <w:tcW w:w="1107" w:type="dxa"/>
            <w:tcBorders>
              <w:top w:val="nil"/>
              <w:left w:val="nil"/>
              <w:bottom w:val="single" w:sz="4" w:space="0" w:color="auto"/>
              <w:right w:val="single" w:sz="4" w:space="0" w:color="auto"/>
            </w:tcBorders>
            <w:shd w:val="clear" w:color="auto" w:fill="auto"/>
            <w:vAlign w:val="center"/>
          </w:tcPr>
          <w:p w:rsidR="00B41C9A" w:rsidRPr="00BB31D1" w:rsidRDefault="00B41C9A" w:rsidP="00306B0A">
            <w:pPr>
              <w:jc w:val="center"/>
              <w:rPr>
                <w:rFonts w:ascii="Times New Roman" w:hAnsi="Times New Roman" w:cs="Times New Roman"/>
                <w:color w:val="000000"/>
                <w:sz w:val="16"/>
                <w:szCs w:val="16"/>
              </w:rPr>
            </w:pPr>
            <w:r w:rsidRPr="00BB31D1">
              <w:rPr>
                <w:rFonts w:ascii="Times New Roman" w:hAnsi="Times New Roman" w:cs="Times New Roman"/>
                <w:sz w:val="16"/>
                <w:szCs w:val="16"/>
              </w:rPr>
              <w:t>50.47%</w:t>
            </w:r>
          </w:p>
        </w:tc>
        <w:tc>
          <w:tcPr>
            <w:tcW w:w="1545" w:type="dxa"/>
            <w:tcBorders>
              <w:top w:val="nil"/>
              <w:left w:val="nil"/>
              <w:bottom w:val="single" w:sz="4" w:space="0" w:color="auto"/>
              <w:right w:val="single" w:sz="4" w:space="0" w:color="auto"/>
            </w:tcBorders>
            <w:shd w:val="clear" w:color="auto" w:fill="auto"/>
            <w:noWrap/>
            <w:vAlign w:val="center"/>
          </w:tcPr>
          <w:p w:rsidR="00B41C9A" w:rsidRPr="00BB31D1" w:rsidRDefault="00B41C9A" w:rsidP="00306B0A">
            <w:pPr>
              <w:jc w:val="center"/>
              <w:rPr>
                <w:rFonts w:ascii="Times New Roman" w:hAnsi="Times New Roman" w:cs="Times New Roman"/>
                <w:color w:val="000000"/>
                <w:sz w:val="16"/>
                <w:szCs w:val="16"/>
              </w:rPr>
            </w:pPr>
          </w:p>
        </w:tc>
      </w:tr>
      <w:tr w:rsidR="00B41C9A" w:rsidRPr="00BB31D1" w:rsidTr="00306B0A">
        <w:trPr>
          <w:trHeight w:val="426"/>
          <w:jc w:val="center"/>
        </w:trPr>
        <w:tc>
          <w:tcPr>
            <w:tcW w:w="23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C9A" w:rsidRPr="00BB31D1" w:rsidRDefault="00B41C9A" w:rsidP="00306B0A">
            <w:pPr>
              <w:jc w:val="center"/>
              <w:rPr>
                <w:rFonts w:ascii="Times New Roman" w:hAnsi="Times New Roman" w:cs="Times New Roman"/>
                <w:color w:val="000000"/>
                <w:sz w:val="16"/>
                <w:szCs w:val="16"/>
              </w:rPr>
            </w:pPr>
            <w:r w:rsidRPr="00BB31D1">
              <w:rPr>
                <w:rFonts w:ascii="Times New Roman" w:hAnsi="Times New Roman" w:cs="Times New Roman"/>
                <w:color w:val="000000"/>
                <w:sz w:val="16"/>
                <w:szCs w:val="16"/>
              </w:rPr>
              <w:t>合</w:t>
            </w:r>
            <w:r w:rsidRPr="00BB31D1">
              <w:rPr>
                <w:rFonts w:ascii="Times New Roman" w:hAnsi="Times New Roman" w:cs="Times New Roman"/>
                <w:color w:val="000000"/>
                <w:sz w:val="16"/>
                <w:szCs w:val="16"/>
              </w:rPr>
              <w:t xml:space="preserve">  </w:t>
            </w:r>
            <w:r w:rsidRPr="00BB31D1">
              <w:rPr>
                <w:rFonts w:ascii="Times New Roman" w:hAnsi="Times New Roman" w:cs="Times New Roman"/>
                <w:color w:val="000000"/>
                <w:sz w:val="16"/>
                <w:szCs w:val="16"/>
              </w:rPr>
              <w:t>计</w:t>
            </w:r>
          </w:p>
        </w:tc>
        <w:tc>
          <w:tcPr>
            <w:tcW w:w="969" w:type="dxa"/>
            <w:tcBorders>
              <w:top w:val="nil"/>
              <w:left w:val="nil"/>
              <w:bottom w:val="single" w:sz="4" w:space="0" w:color="auto"/>
              <w:right w:val="single" w:sz="4" w:space="0" w:color="auto"/>
            </w:tcBorders>
            <w:shd w:val="clear" w:color="auto" w:fill="auto"/>
            <w:vAlign w:val="center"/>
          </w:tcPr>
          <w:p w:rsidR="00B41C9A" w:rsidRPr="00BB31D1" w:rsidRDefault="00B41C9A" w:rsidP="00306B0A">
            <w:pPr>
              <w:jc w:val="center"/>
              <w:rPr>
                <w:rFonts w:ascii="Times New Roman" w:hAnsi="Times New Roman" w:cs="Times New Roman"/>
                <w:color w:val="000000"/>
                <w:sz w:val="16"/>
                <w:szCs w:val="16"/>
              </w:rPr>
            </w:pPr>
            <w:r w:rsidRPr="00BB31D1">
              <w:rPr>
                <w:rFonts w:ascii="Times New Roman" w:hAnsi="Times New Roman" w:cs="Times New Roman"/>
                <w:sz w:val="16"/>
                <w:szCs w:val="16"/>
              </w:rPr>
              <w:t>137845.1</w:t>
            </w:r>
          </w:p>
        </w:tc>
        <w:tc>
          <w:tcPr>
            <w:tcW w:w="930" w:type="dxa"/>
            <w:tcBorders>
              <w:top w:val="single" w:sz="4" w:space="0" w:color="auto"/>
              <w:left w:val="nil"/>
              <w:bottom w:val="single" w:sz="4" w:space="0" w:color="auto"/>
              <w:right w:val="single" w:sz="4" w:space="0" w:color="auto"/>
            </w:tcBorders>
            <w:vAlign w:val="center"/>
          </w:tcPr>
          <w:p w:rsidR="00B41C9A" w:rsidRPr="00BB31D1" w:rsidRDefault="00B41C9A" w:rsidP="00306B0A">
            <w:pPr>
              <w:jc w:val="right"/>
              <w:textAlignment w:val="center"/>
              <w:rPr>
                <w:rFonts w:ascii="Times New Roman" w:hAnsi="Times New Roman" w:cs="Times New Roman"/>
                <w:sz w:val="16"/>
                <w:szCs w:val="16"/>
              </w:rPr>
            </w:pPr>
            <w:r w:rsidRPr="00BB31D1">
              <w:rPr>
                <w:rFonts w:ascii="Times New Roman" w:hAnsi="Times New Roman" w:cs="Times New Roman"/>
                <w:sz w:val="16"/>
                <w:szCs w:val="16"/>
              </w:rPr>
              <w:t>137568.39</w:t>
            </w:r>
          </w:p>
        </w:tc>
        <w:tc>
          <w:tcPr>
            <w:tcW w:w="931" w:type="dxa"/>
            <w:tcBorders>
              <w:top w:val="single" w:sz="4" w:space="0" w:color="auto"/>
              <w:left w:val="single" w:sz="4" w:space="0" w:color="auto"/>
              <w:bottom w:val="single" w:sz="4" w:space="0" w:color="auto"/>
              <w:right w:val="single" w:sz="4" w:space="0" w:color="auto"/>
            </w:tcBorders>
            <w:shd w:val="clear" w:color="auto" w:fill="auto"/>
            <w:vAlign w:val="center"/>
          </w:tcPr>
          <w:p w:rsidR="00B41C9A" w:rsidRPr="00BB31D1" w:rsidRDefault="00B41C9A" w:rsidP="00306B0A">
            <w:pPr>
              <w:jc w:val="center"/>
              <w:rPr>
                <w:rFonts w:ascii="Times New Roman" w:hAnsi="Times New Roman" w:cs="Times New Roman"/>
                <w:color w:val="000000"/>
                <w:sz w:val="16"/>
                <w:szCs w:val="16"/>
              </w:rPr>
            </w:pPr>
            <w:r w:rsidRPr="00BB31D1">
              <w:rPr>
                <w:rFonts w:ascii="Times New Roman" w:hAnsi="Times New Roman" w:cs="Times New Roman"/>
                <w:sz w:val="16"/>
                <w:szCs w:val="16"/>
              </w:rPr>
              <w:t>136617.61</w:t>
            </w:r>
          </w:p>
        </w:tc>
        <w:tc>
          <w:tcPr>
            <w:tcW w:w="906" w:type="dxa"/>
            <w:tcBorders>
              <w:top w:val="nil"/>
              <w:left w:val="nil"/>
              <w:bottom w:val="single" w:sz="4" w:space="0" w:color="auto"/>
              <w:right w:val="single" w:sz="4" w:space="0" w:color="auto"/>
            </w:tcBorders>
            <w:shd w:val="clear" w:color="auto" w:fill="auto"/>
            <w:vAlign w:val="center"/>
          </w:tcPr>
          <w:p w:rsidR="00B41C9A" w:rsidRPr="00BB31D1" w:rsidRDefault="00B41C9A" w:rsidP="00306B0A">
            <w:pPr>
              <w:jc w:val="center"/>
              <w:rPr>
                <w:rFonts w:ascii="Times New Roman" w:hAnsi="Times New Roman" w:cs="Times New Roman"/>
                <w:color w:val="000000"/>
                <w:sz w:val="16"/>
                <w:szCs w:val="16"/>
              </w:rPr>
            </w:pPr>
            <w:r w:rsidRPr="00BB31D1">
              <w:rPr>
                <w:rFonts w:ascii="Times New Roman" w:hAnsi="Times New Roman" w:cs="Times New Roman"/>
                <w:sz w:val="16"/>
                <w:szCs w:val="16"/>
              </w:rPr>
              <w:t>950.78</w:t>
            </w:r>
          </w:p>
        </w:tc>
        <w:tc>
          <w:tcPr>
            <w:tcW w:w="1107" w:type="dxa"/>
            <w:tcBorders>
              <w:top w:val="nil"/>
              <w:left w:val="nil"/>
              <w:bottom w:val="single" w:sz="4" w:space="0" w:color="auto"/>
              <w:right w:val="single" w:sz="4" w:space="0" w:color="auto"/>
            </w:tcBorders>
            <w:shd w:val="clear" w:color="auto" w:fill="auto"/>
            <w:vAlign w:val="center"/>
          </w:tcPr>
          <w:p w:rsidR="00B41C9A" w:rsidRPr="00BB31D1" w:rsidRDefault="00B41C9A" w:rsidP="00306B0A">
            <w:pPr>
              <w:jc w:val="center"/>
              <w:rPr>
                <w:rFonts w:ascii="Times New Roman" w:hAnsi="Times New Roman" w:cs="Times New Roman"/>
                <w:color w:val="000000"/>
                <w:sz w:val="16"/>
                <w:szCs w:val="16"/>
              </w:rPr>
            </w:pPr>
            <w:r w:rsidRPr="00BB31D1">
              <w:rPr>
                <w:rFonts w:ascii="Times New Roman" w:hAnsi="Times New Roman" w:cs="Times New Roman"/>
                <w:sz w:val="16"/>
                <w:szCs w:val="16"/>
              </w:rPr>
              <w:t>99.31%</w:t>
            </w:r>
          </w:p>
        </w:tc>
        <w:tc>
          <w:tcPr>
            <w:tcW w:w="1545" w:type="dxa"/>
            <w:tcBorders>
              <w:top w:val="nil"/>
              <w:left w:val="nil"/>
              <w:bottom w:val="single" w:sz="4" w:space="0" w:color="auto"/>
              <w:right w:val="single" w:sz="4" w:space="0" w:color="auto"/>
            </w:tcBorders>
            <w:shd w:val="clear" w:color="auto" w:fill="auto"/>
            <w:noWrap/>
            <w:vAlign w:val="center"/>
          </w:tcPr>
          <w:p w:rsidR="00B41C9A" w:rsidRPr="00BB31D1" w:rsidRDefault="00B41C9A" w:rsidP="00306B0A">
            <w:pPr>
              <w:jc w:val="center"/>
              <w:rPr>
                <w:rFonts w:ascii="Times New Roman" w:hAnsi="Times New Roman" w:cs="Times New Roman"/>
                <w:color w:val="000000"/>
                <w:sz w:val="16"/>
                <w:szCs w:val="16"/>
              </w:rPr>
            </w:pPr>
          </w:p>
        </w:tc>
      </w:tr>
    </w:tbl>
    <w:p w:rsidR="00B41C9A" w:rsidRDefault="00B41C9A">
      <w:pPr>
        <w:spacing w:line="560" w:lineRule="exact"/>
        <w:ind w:firstLineChars="200" w:firstLine="640"/>
        <w:rPr>
          <w:rFonts w:ascii="Times New Roman" w:eastAsia="楷体_GB2312" w:hAnsi="Times New Roman" w:cs="Times New Roman"/>
          <w:sz w:val="32"/>
          <w:szCs w:val="32"/>
        </w:rPr>
      </w:pPr>
    </w:p>
    <w:p w:rsidR="00783E51" w:rsidRDefault="003D4B7D">
      <w:pPr>
        <w:spacing w:line="560" w:lineRule="exact"/>
        <w:ind w:firstLineChars="200" w:firstLine="640"/>
        <w:rPr>
          <w:rFonts w:ascii="Times New Roman" w:eastAsia="楷体_GB2312" w:hAnsi="Times New Roman" w:cs="Times New Roman"/>
          <w:sz w:val="32"/>
          <w:szCs w:val="32"/>
        </w:rPr>
      </w:pPr>
      <w:r>
        <w:rPr>
          <w:rFonts w:ascii="Times New Roman" w:eastAsia="楷体_GB2312" w:hAnsi="Times New Roman" w:cs="Times New Roman" w:hint="eastAsia"/>
          <w:sz w:val="32"/>
          <w:szCs w:val="32"/>
        </w:rPr>
        <w:t>（三）部门职能</w:t>
      </w:r>
    </w:p>
    <w:p w:rsidR="00783E51" w:rsidRDefault="003D4B7D">
      <w:pPr>
        <w:spacing w:line="560" w:lineRule="exact"/>
        <w:ind w:firstLineChars="200" w:firstLine="640"/>
        <w:rPr>
          <w:rFonts w:ascii="Times New Roman" w:eastAsia="楷体_GB2312" w:hAnsi="Times New Roman" w:cs="Times New Roman"/>
          <w:b/>
          <w:sz w:val="32"/>
          <w:szCs w:val="32"/>
        </w:rPr>
      </w:pPr>
      <w:r>
        <w:rPr>
          <w:rFonts w:ascii="仿宋_GB2312" w:eastAsia="仿宋_GB2312" w:hAnsi="Times New Roman" w:cs="Times New Roman" w:hint="eastAsia"/>
          <w:sz w:val="32"/>
          <w:szCs w:val="32"/>
        </w:rPr>
        <w:t>根据《中共青岛市委办公厅 青岛市人民政府办公厅&lt;关于印发青岛市医疗保障局职能配置、内设机构和人员编制规定&gt;的通知》（</w:t>
      </w:r>
      <w:proofErr w:type="gramStart"/>
      <w:r>
        <w:rPr>
          <w:rFonts w:ascii="仿宋_GB2312" w:eastAsia="仿宋_GB2312" w:hAnsi="Times New Roman" w:cs="Times New Roman" w:hint="eastAsia"/>
          <w:sz w:val="32"/>
          <w:szCs w:val="32"/>
        </w:rPr>
        <w:t>青厅字</w:t>
      </w:r>
      <w:proofErr w:type="gramEnd"/>
      <w:r>
        <w:rPr>
          <w:rFonts w:ascii="仿宋_GB2312" w:eastAsia="仿宋_GB2312" w:hAnsi="Times New Roman" w:cs="Times New Roman" w:hint="eastAsia"/>
          <w:sz w:val="32"/>
          <w:szCs w:val="32"/>
        </w:rPr>
        <w:t>〔2019〕19号），市</w:t>
      </w:r>
      <w:proofErr w:type="gramStart"/>
      <w:r>
        <w:rPr>
          <w:rFonts w:ascii="仿宋_GB2312" w:eastAsia="仿宋_GB2312" w:hAnsi="Times New Roman" w:cs="Times New Roman" w:hint="eastAsia"/>
          <w:sz w:val="32"/>
          <w:szCs w:val="32"/>
        </w:rPr>
        <w:t>医</w:t>
      </w:r>
      <w:proofErr w:type="gramEnd"/>
      <w:r>
        <w:rPr>
          <w:rFonts w:ascii="仿宋_GB2312" w:eastAsia="仿宋_GB2312" w:hAnsi="Times New Roman" w:cs="Times New Roman" w:hint="eastAsia"/>
          <w:sz w:val="32"/>
          <w:szCs w:val="32"/>
        </w:rPr>
        <w:t>保局主要职责是：1.负责拟订社会医疗保险、生育保险、医疗救助等医疗保障制度相关地方性法规、政府规章草案和发展规划、政策措施并组织实施。2.</w:t>
      </w:r>
      <w:r>
        <w:rPr>
          <w:rFonts w:ascii="仿宋_GB2312" w:eastAsia="仿宋_GB2312" w:hAnsi="Times New Roman" w:cs="Times New Roman" w:hint="eastAsia"/>
          <w:sz w:val="32"/>
          <w:szCs w:val="32"/>
        </w:rPr>
        <w:lastRenderedPageBreak/>
        <w:t>负责监督管理社会医疗保险基金、生育保险基金和医疗救助资金等,建立健全社会医疗保险基金、生育保险基金和医疗救助资金等安全防控机制。推进</w:t>
      </w:r>
      <w:proofErr w:type="gramStart"/>
      <w:r>
        <w:rPr>
          <w:rFonts w:ascii="仿宋_GB2312" w:eastAsia="仿宋_GB2312" w:hAnsi="Times New Roman" w:cs="Times New Roman" w:hint="eastAsia"/>
          <w:sz w:val="32"/>
          <w:szCs w:val="32"/>
        </w:rPr>
        <w:t>医</w:t>
      </w:r>
      <w:proofErr w:type="gramEnd"/>
      <w:r>
        <w:rPr>
          <w:rFonts w:ascii="仿宋_GB2312" w:eastAsia="仿宋_GB2312" w:hAnsi="Times New Roman" w:cs="Times New Roman" w:hint="eastAsia"/>
          <w:sz w:val="32"/>
          <w:szCs w:val="32"/>
        </w:rPr>
        <w:t>保支付方式改革,完善市级统筹机制。3.组织制定社会医疗保险、生育保险、医疗救助等医疗保障筹资和待遇政策,落实统筹城乡医疗保障待遇标准,建立健全与筹资水平相适应的待遇调整机制。健全大病保险制度、补充医疗保险制度和长期护理保险制度。4.组织制定药品、医用耗材、医疗服务项目和医疗服务设施等</w:t>
      </w:r>
      <w:proofErr w:type="gramStart"/>
      <w:r>
        <w:rPr>
          <w:rFonts w:ascii="仿宋_GB2312" w:eastAsia="仿宋_GB2312" w:hAnsi="Times New Roman" w:cs="Times New Roman" w:hint="eastAsia"/>
          <w:sz w:val="32"/>
          <w:szCs w:val="32"/>
        </w:rPr>
        <w:t>医</w:t>
      </w:r>
      <w:proofErr w:type="gramEnd"/>
      <w:r>
        <w:rPr>
          <w:rFonts w:ascii="仿宋_GB2312" w:eastAsia="仿宋_GB2312" w:hAnsi="Times New Roman" w:cs="Times New Roman" w:hint="eastAsia"/>
          <w:sz w:val="32"/>
          <w:szCs w:val="32"/>
        </w:rPr>
        <w:t>保目录的支付范围和支付标准,建立动态调整机制。制定全民补充医疗保险目录管理办法并组织实施。5.组织拟订药品和医用耗材价格、医疗服务项目和医疗服务设施收费管理政策并组织实施,建立动态调整机制。推动建立市场主导的社会医药服务价格形成机制,建立价格信息监测和信息发布制度。6.研究拟订药品、医用耗材等集中采购和监督管理政策并组织实施。7.负责组织实施医疗救助工作。承办中央以及省、市财政相关补助资金的分配和监管工作,监督检查医疗救助政策和救助资金的落实。8.制定定点医药机构</w:t>
      </w:r>
      <w:proofErr w:type="gramStart"/>
      <w:r>
        <w:rPr>
          <w:rFonts w:ascii="仿宋_GB2312" w:eastAsia="仿宋_GB2312" w:hAnsi="Times New Roman" w:cs="Times New Roman" w:hint="eastAsia"/>
          <w:sz w:val="32"/>
          <w:szCs w:val="32"/>
        </w:rPr>
        <w:t>医保协议</w:t>
      </w:r>
      <w:proofErr w:type="gramEnd"/>
      <w:r>
        <w:rPr>
          <w:rFonts w:ascii="仿宋_GB2312" w:eastAsia="仿宋_GB2312" w:hAnsi="Times New Roman" w:cs="Times New Roman" w:hint="eastAsia"/>
          <w:sz w:val="32"/>
          <w:szCs w:val="32"/>
        </w:rPr>
        <w:t>管理政策以及支付管理政策并组织实施。建立健全医疗保障信用评价体系和信息披露制度,监督管理纳入医疗保障范围的医疗服务行为和医疗费用,依法查处医疗保障领域违法违规行为。9.负责医疗保障经办工作管理、公共服务体系和信息化建设,组织制定和实施异地就医管理和费用结算政策,建立健全医疗保障关系转移接续制度。制定商业保险公司等第三方参与医疗保障经办服务合作政策并</w:t>
      </w:r>
      <w:r>
        <w:rPr>
          <w:rFonts w:ascii="仿宋_GB2312" w:eastAsia="仿宋_GB2312" w:hAnsi="Times New Roman" w:cs="Times New Roman" w:hint="eastAsia"/>
          <w:sz w:val="32"/>
          <w:szCs w:val="32"/>
        </w:rPr>
        <w:lastRenderedPageBreak/>
        <w:t>组织实施。开展医疗保障领域对外合作交流。10.承担医疗保障领域招商引资和招才引智相关工作。配合有关部门承担医疗保障领域优化营商环境相关工作。培育、引导、扶持医疗保障领域行业协会发展,推进行业协会自律,发挥服务国家、服务社会、服务群众、服务行业的作用。11.完成市委、市政府交办的其他任务。12.职能转变。按照党中央、国务院关于转变政府职能、深化放</w:t>
      </w:r>
      <w:proofErr w:type="gramStart"/>
      <w:r>
        <w:rPr>
          <w:rFonts w:ascii="仿宋_GB2312" w:eastAsia="仿宋_GB2312" w:hAnsi="Times New Roman" w:cs="Times New Roman" w:hint="eastAsia"/>
          <w:sz w:val="32"/>
          <w:szCs w:val="32"/>
        </w:rPr>
        <w:t>管服改革</w:t>
      </w:r>
      <w:proofErr w:type="gramEnd"/>
      <w:r>
        <w:rPr>
          <w:rFonts w:ascii="仿宋_GB2312" w:eastAsia="仿宋_GB2312" w:hAnsi="Times New Roman" w:cs="Times New Roman" w:hint="eastAsia"/>
          <w:sz w:val="32"/>
          <w:szCs w:val="32"/>
        </w:rPr>
        <w:t>,深入推进审批服务便民化的决策部署,认真落实省委、省政府和市委、市政府深化“一次办好”改革的要求,组织推进本系统转变政府职能,完善基本医疗保险制度、大病保险制度和补充医疗保险制度,完善医疗保障筹资和报销调整机制,推行按病种付费为主的复合型支付方式,建立健全覆盖全民、城乡统筹的多层次医疗保障体系,不断提高医疗保障水平,确保</w:t>
      </w:r>
      <w:proofErr w:type="gramStart"/>
      <w:r>
        <w:rPr>
          <w:rFonts w:ascii="仿宋_GB2312" w:eastAsia="仿宋_GB2312" w:hAnsi="Times New Roman" w:cs="Times New Roman" w:hint="eastAsia"/>
          <w:sz w:val="32"/>
          <w:szCs w:val="32"/>
        </w:rPr>
        <w:t>医</w:t>
      </w:r>
      <w:proofErr w:type="gramEnd"/>
      <w:r>
        <w:rPr>
          <w:rFonts w:ascii="仿宋_GB2312" w:eastAsia="仿宋_GB2312" w:hAnsi="Times New Roman" w:cs="Times New Roman" w:hint="eastAsia"/>
          <w:sz w:val="32"/>
          <w:szCs w:val="32"/>
        </w:rPr>
        <w:t>保资金合理使用、安全可控,按照职责分工推进医疗、</w:t>
      </w:r>
      <w:proofErr w:type="gramStart"/>
      <w:r>
        <w:rPr>
          <w:rFonts w:ascii="仿宋_GB2312" w:eastAsia="仿宋_GB2312" w:hAnsi="Times New Roman" w:cs="Times New Roman" w:hint="eastAsia"/>
          <w:sz w:val="32"/>
          <w:szCs w:val="32"/>
        </w:rPr>
        <w:t>医</w:t>
      </w:r>
      <w:proofErr w:type="gramEnd"/>
      <w:r>
        <w:rPr>
          <w:rFonts w:ascii="仿宋_GB2312" w:eastAsia="仿宋_GB2312" w:hAnsi="Times New Roman" w:cs="Times New Roman" w:hint="eastAsia"/>
          <w:sz w:val="32"/>
          <w:szCs w:val="32"/>
        </w:rPr>
        <w:t>保、医药“三医联动”改革,</w:t>
      </w:r>
      <w:proofErr w:type="gramStart"/>
      <w:r>
        <w:rPr>
          <w:rFonts w:ascii="仿宋_GB2312" w:eastAsia="仿宋_GB2312" w:hAnsi="Times New Roman" w:cs="Times New Roman" w:hint="eastAsia"/>
          <w:sz w:val="32"/>
          <w:szCs w:val="32"/>
        </w:rPr>
        <w:t>更好保障</w:t>
      </w:r>
      <w:proofErr w:type="gramEnd"/>
      <w:r>
        <w:rPr>
          <w:rFonts w:ascii="仿宋_GB2312" w:eastAsia="仿宋_GB2312" w:hAnsi="Times New Roman" w:cs="Times New Roman" w:hint="eastAsia"/>
          <w:sz w:val="32"/>
          <w:szCs w:val="32"/>
        </w:rPr>
        <w:t>人民群众就医需求、减轻医药费用负担。13.与市卫生健康委的有关职责分工。市卫生健康委、市</w:t>
      </w:r>
      <w:proofErr w:type="gramStart"/>
      <w:r>
        <w:rPr>
          <w:rFonts w:ascii="仿宋_GB2312" w:eastAsia="仿宋_GB2312" w:hAnsi="Times New Roman" w:cs="Times New Roman" w:hint="eastAsia"/>
          <w:sz w:val="32"/>
          <w:szCs w:val="32"/>
        </w:rPr>
        <w:t>医</w:t>
      </w:r>
      <w:proofErr w:type="gramEnd"/>
      <w:r>
        <w:rPr>
          <w:rFonts w:ascii="仿宋_GB2312" w:eastAsia="仿宋_GB2312" w:hAnsi="Times New Roman" w:cs="Times New Roman" w:hint="eastAsia"/>
          <w:sz w:val="32"/>
          <w:szCs w:val="32"/>
        </w:rPr>
        <w:t>保局等部门在医疗、</w:t>
      </w:r>
      <w:proofErr w:type="gramStart"/>
      <w:r>
        <w:rPr>
          <w:rFonts w:ascii="仿宋_GB2312" w:eastAsia="仿宋_GB2312" w:hAnsi="Times New Roman" w:cs="Times New Roman" w:hint="eastAsia"/>
          <w:sz w:val="32"/>
          <w:szCs w:val="32"/>
        </w:rPr>
        <w:t>医</w:t>
      </w:r>
      <w:proofErr w:type="gramEnd"/>
      <w:r>
        <w:rPr>
          <w:rFonts w:ascii="仿宋_GB2312" w:eastAsia="仿宋_GB2312" w:hAnsi="Times New Roman" w:cs="Times New Roman" w:hint="eastAsia"/>
          <w:sz w:val="32"/>
          <w:szCs w:val="32"/>
        </w:rPr>
        <w:t>保、医药等方面加强制度、政策衔接,建立沟通协商机制,协同推进改革,提高医疗资源使用效率和医疗保障水平。</w:t>
      </w:r>
    </w:p>
    <w:p w:rsidR="00783E51" w:rsidRDefault="003D4B7D">
      <w:pPr>
        <w:spacing w:line="560" w:lineRule="exact"/>
        <w:ind w:firstLineChars="200" w:firstLine="640"/>
        <w:rPr>
          <w:rFonts w:ascii="Times New Roman" w:eastAsia="楷体_GB2312" w:hAnsi="Times New Roman" w:cs="Times New Roman"/>
          <w:sz w:val="32"/>
          <w:szCs w:val="32"/>
        </w:rPr>
      </w:pPr>
      <w:r>
        <w:rPr>
          <w:rFonts w:ascii="Times New Roman" w:eastAsia="楷体_GB2312" w:hAnsi="Times New Roman" w:cs="Times New Roman" w:hint="eastAsia"/>
          <w:sz w:val="32"/>
          <w:szCs w:val="32"/>
        </w:rPr>
        <w:t>（四）绩效目标</w:t>
      </w:r>
    </w:p>
    <w:p w:rsidR="00783E51" w:rsidRDefault="003D4B7D">
      <w:pPr>
        <w:spacing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市</w:t>
      </w:r>
      <w:proofErr w:type="gramStart"/>
      <w:r>
        <w:rPr>
          <w:rFonts w:ascii="仿宋_GB2312" w:eastAsia="仿宋_GB2312" w:hAnsi="Times New Roman" w:cs="Times New Roman" w:hint="eastAsia"/>
          <w:sz w:val="32"/>
          <w:szCs w:val="32"/>
        </w:rPr>
        <w:t>医</w:t>
      </w:r>
      <w:proofErr w:type="gramEnd"/>
      <w:r>
        <w:rPr>
          <w:rFonts w:ascii="仿宋_GB2312" w:eastAsia="仿宋_GB2312" w:hAnsi="Times New Roman" w:cs="Times New Roman" w:hint="eastAsia"/>
          <w:sz w:val="32"/>
          <w:szCs w:val="32"/>
        </w:rPr>
        <w:t>保局依据部门三定方案等制定了2019年青岛市医疗保障重点工作、2019年</w:t>
      </w:r>
      <w:proofErr w:type="gramStart"/>
      <w:r>
        <w:rPr>
          <w:rFonts w:ascii="仿宋_GB2312" w:eastAsia="仿宋_GB2312" w:hAnsi="Times New Roman" w:cs="Times New Roman" w:hint="eastAsia"/>
          <w:sz w:val="32"/>
          <w:szCs w:val="32"/>
        </w:rPr>
        <w:t>医</w:t>
      </w:r>
      <w:proofErr w:type="gramEnd"/>
      <w:r>
        <w:rPr>
          <w:rFonts w:ascii="仿宋_GB2312" w:eastAsia="仿宋_GB2312" w:hAnsi="Times New Roman" w:cs="Times New Roman" w:hint="eastAsia"/>
          <w:sz w:val="32"/>
          <w:szCs w:val="32"/>
        </w:rPr>
        <w:t>保惠民利民十件实事以及2019年部门重点工作任务等。</w:t>
      </w:r>
    </w:p>
    <w:p w:rsidR="00783E51" w:rsidRDefault="003D4B7D">
      <w:pPr>
        <w:spacing w:line="560" w:lineRule="exact"/>
        <w:ind w:firstLineChars="200" w:firstLine="640"/>
        <w:rPr>
          <w:rFonts w:ascii="Times New Roman" w:eastAsia="黑体" w:hAnsi="Times New Roman" w:cs="Times New Roman"/>
          <w:bCs/>
          <w:sz w:val="32"/>
          <w:szCs w:val="32"/>
        </w:rPr>
      </w:pPr>
      <w:r>
        <w:rPr>
          <w:rFonts w:ascii="Times New Roman" w:eastAsia="黑体" w:hAnsi="Times New Roman" w:cs="Times New Roman"/>
          <w:bCs/>
          <w:sz w:val="32"/>
          <w:szCs w:val="32"/>
        </w:rPr>
        <w:lastRenderedPageBreak/>
        <w:t>二、</w:t>
      </w:r>
      <w:r>
        <w:rPr>
          <w:rFonts w:ascii="Times New Roman" w:eastAsia="黑体" w:hAnsi="Times New Roman" w:cs="Times New Roman" w:hint="eastAsia"/>
          <w:bCs/>
          <w:sz w:val="32"/>
          <w:szCs w:val="32"/>
        </w:rPr>
        <w:t>绩效评价工作开展情况</w:t>
      </w:r>
    </w:p>
    <w:p w:rsidR="00783E51" w:rsidRDefault="003D4B7D">
      <w:pPr>
        <w:spacing w:line="560" w:lineRule="exact"/>
        <w:ind w:firstLineChars="200" w:firstLine="640"/>
        <w:rPr>
          <w:rFonts w:ascii="Times New Roman" w:eastAsia="楷体_GB2312" w:hAnsi="Times New Roman" w:cs="Times New Roman"/>
          <w:sz w:val="32"/>
          <w:szCs w:val="32"/>
        </w:rPr>
      </w:pPr>
      <w:r>
        <w:rPr>
          <w:rFonts w:ascii="Times New Roman" w:eastAsia="楷体_GB2312" w:hAnsi="Times New Roman" w:cs="Times New Roman" w:hint="eastAsia"/>
          <w:sz w:val="32"/>
          <w:szCs w:val="32"/>
        </w:rPr>
        <w:t>（一）评价思路</w:t>
      </w:r>
    </w:p>
    <w:p w:rsidR="00783E51" w:rsidRDefault="003D4B7D">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围绕部门职责、行业发展规划，以预算资金管理为主线，统筹考虑资产和业务活动，从运行成本、管理效率、履职效能、社会效应、可持续发展能力和服务对象满意度等方面，衡量部门整体及核心业务实施效果，强化部门整体支出绩效管理责任，推动提高部门整体绩效管理水平。</w:t>
      </w:r>
    </w:p>
    <w:p w:rsidR="00783E51" w:rsidRDefault="003D4B7D">
      <w:pPr>
        <w:spacing w:line="560" w:lineRule="exact"/>
        <w:ind w:firstLineChars="200" w:firstLine="640"/>
        <w:rPr>
          <w:rFonts w:ascii="Times New Roman" w:eastAsia="楷体_GB2312" w:hAnsi="Times New Roman" w:cs="Times New Roman"/>
          <w:sz w:val="32"/>
          <w:szCs w:val="32"/>
        </w:rPr>
      </w:pPr>
      <w:r>
        <w:rPr>
          <w:rFonts w:ascii="Times New Roman" w:eastAsia="楷体_GB2312" w:hAnsi="Times New Roman" w:cs="Times New Roman" w:hint="eastAsia"/>
          <w:sz w:val="32"/>
          <w:szCs w:val="32"/>
        </w:rPr>
        <w:t>（二）评价指标体系</w:t>
      </w:r>
    </w:p>
    <w:p w:rsidR="00783E51" w:rsidRDefault="003D4B7D">
      <w:pPr>
        <w:spacing w:line="560" w:lineRule="exact"/>
        <w:ind w:firstLineChars="200" w:firstLine="640"/>
        <w:rPr>
          <w:rFonts w:ascii="Times New Roman" w:eastAsia="楷体_GB2312" w:hAnsi="Times New Roman" w:cs="Times New Roman"/>
          <w:sz w:val="32"/>
          <w:szCs w:val="32"/>
        </w:rPr>
      </w:pPr>
      <w:r>
        <w:rPr>
          <w:rFonts w:ascii="仿宋_GB2312" w:eastAsia="仿宋_GB2312" w:hAnsi="Times New Roman" w:cs="Times New Roman" w:hint="eastAsia"/>
          <w:color w:val="000000"/>
          <w:sz w:val="32"/>
          <w:szCs w:val="32"/>
          <w:u w:color="000000"/>
          <w:lang w:val="zh-TW"/>
        </w:rPr>
        <w:t>根据</w:t>
      </w:r>
      <w:r>
        <w:rPr>
          <w:rFonts w:ascii="仿宋_GB2312" w:eastAsia="仿宋_GB2312" w:hAnsi="Times New Roman" w:cs="Times New Roman" w:hint="eastAsia"/>
          <w:sz w:val="32"/>
          <w:szCs w:val="32"/>
        </w:rPr>
        <w:t>《青岛市财政局关于印发&lt;市级财政绩效评价操作指南&gt;的通知》（</w:t>
      </w:r>
      <w:proofErr w:type="gramStart"/>
      <w:r>
        <w:rPr>
          <w:rFonts w:ascii="仿宋_GB2312" w:eastAsia="仿宋_GB2312" w:hAnsi="Times New Roman" w:cs="Times New Roman" w:hint="eastAsia"/>
          <w:sz w:val="32"/>
          <w:szCs w:val="32"/>
        </w:rPr>
        <w:t>青财绩</w:t>
      </w:r>
      <w:proofErr w:type="gramEnd"/>
      <w:r>
        <w:rPr>
          <w:rFonts w:ascii="仿宋_GB2312" w:eastAsia="仿宋_GB2312" w:hAnsi="Times New Roman" w:cs="Times New Roman" w:hint="eastAsia"/>
          <w:sz w:val="32"/>
          <w:szCs w:val="32"/>
        </w:rPr>
        <w:t>〔2020〕6号）</w:t>
      </w:r>
      <w:r>
        <w:rPr>
          <w:rFonts w:ascii="仿宋_GB2312" w:eastAsia="仿宋_GB2312" w:hAnsi="Times New Roman" w:cs="Times New Roman" w:hint="eastAsia"/>
          <w:color w:val="000000"/>
          <w:sz w:val="32"/>
          <w:szCs w:val="32"/>
          <w:u w:color="000000"/>
        </w:rPr>
        <w:t>的</w:t>
      </w:r>
      <w:r>
        <w:rPr>
          <w:rFonts w:ascii="仿宋_GB2312" w:eastAsia="仿宋_GB2312" w:hAnsi="Times New Roman" w:cs="Times New Roman" w:hint="eastAsia"/>
          <w:color w:val="000000"/>
          <w:sz w:val="32"/>
          <w:szCs w:val="32"/>
          <w:u w:color="000000"/>
          <w:lang w:val="zh-TW" w:eastAsia="zh-TW"/>
        </w:rPr>
        <w:t>部门整体支出指标体系框架，</w:t>
      </w:r>
      <w:r>
        <w:rPr>
          <w:rFonts w:ascii="仿宋_GB2312" w:eastAsia="仿宋_GB2312" w:hAnsi="Times New Roman" w:cs="Times New Roman" w:hint="eastAsia"/>
          <w:color w:val="000000"/>
          <w:sz w:val="32"/>
          <w:szCs w:val="32"/>
          <w:u w:color="000000"/>
          <w:lang w:val="zh-TW"/>
        </w:rPr>
        <w:t>结合工作实际，</w:t>
      </w:r>
      <w:r>
        <w:rPr>
          <w:rFonts w:ascii="仿宋_GB2312" w:eastAsia="仿宋_GB2312" w:hAnsi="Times New Roman" w:cs="Times New Roman" w:hint="eastAsia"/>
          <w:color w:val="000000"/>
          <w:sz w:val="32"/>
          <w:szCs w:val="32"/>
          <w:u w:color="000000"/>
          <w:lang w:val="zh-TW" w:eastAsia="zh-TW"/>
        </w:rPr>
        <w:t>制</w:t>
      </w:r>
      <w:proofErr w:type="gramStart"/>
      <w:r>
        <w:rPr>
          <w:rFonts w:ascii="仿宋_GB2312" w:eastAsia="仿宋_GB2312" w:hAnsi="Times New Roman" w:cs="Times New Roman" w:hint="eastAsia"/>
          <w:color w:val="000000"/>
          <w:sz w:val="32"/>
          <w:szCs w:val="32"/>
          <w:u w:color="000000"/>
          <w:lang w:val="zh-TW" w:eastAsia="zh-TW"/>
        </w:rPr>
        <w:t>定</w:t>
      </w:r>
      <w:r>
        <w:rPr>
          <w:rFonts w:ascii="仿宋_GB2312" w:eastAsia="仿宋_GB2312" w:hAnsi="Times New Roman" w:cs="Times New Roman" w:hint="eastAsia"/>
          <w:color w:val="000000"/>
          <w:sz w:val="32"/>
          <w:szCs w:val="32"/>
          <w:u w:color="000000"/>
          <w:lang w:val="zh-TW"/>
        </w:rPr>
        <w:t>本次</w:t>
      </w:r>
      <w:proofErr w:type="gramEnd"/>
      <w:r>
        <w:rPr>
          <w:rFonts w:ascii="仿宋_GB2312" w:eastAsia="仿宋_GB2312" w:hAnsi="Times New Roman" w:cs="Times New Roman" w:hint="eastAsia"/>
          <w:color w:val="000000"/>
          <w:sz w:val="32"/>
          <w:szCs w:val="32"/>
          <w:u w:color="000000"/>
          <w:lang w:val="zh-TW" w:eastAsia="zh-TW"/>
        </w:rPr>
        <w:t>绩效评价指标</w:t>
      </w:r>
      <w:r>
        <w:rPr>
          <w:rFonts w:ascii="仿宋_GB2312" w:eastAsia="仿宋_GB2312" w:hAnsi="Times New Roman" w:cs="Times New Roman" w:hint="eastAsia"/>
          <w:sz w:val="32"/>
          <w:szCs w:val="32"/>
        </w:rPr>
        <w:t>体系，分为投入、过程、产出、效益四个一级指标。</w:t>
      </w:r>
      <w:r>
        <w:rPr>
          <w:rFonts w:ascii="仿宋_GB2312" w:eastAsia="仿宋_GB2312" w:hAnsi="Times New Roman" w:cs="Times New Roman" w:hint="eastAsia"/>
          <w:color w:val="000000"/>
          <w:sz w:val="32"/>
          <w:szCs w:val="32"/>
          <w:u w:color="000000"/>
          <w:lang w:val="zh-TW" w:eastAsia="zh-TW"/>
        </w:rPr>
        <w:t>“投入”指标主要评价目标设定、预算编制情况；“过程”指标主要评价预算执行、预算管理、资产管理情况；“产出”指标主要评价职责履行完成及时、质量达标和重点工作办结情况；“效益”指标主要评价社会效益、行政效能、可持续效益、服务对象满意度情况。</w:t>
      </w:r>
      <w:r>
        <w:rPr>
          <w:rFonts w:ascii="仿宋_GB2312" w:eastAsia="仿宋_GB2312" w:hAnsi="Times New Roman" w:cs="Times New Roman" w:hint="eastAsia"/>
          <w:sz w:val="32"/>
          <w:szCs w:val="32"/>
        </w:rPr>
        <w:t>同时，按照绩效评价总体要求和部门整体支出内容设计了四级指标。</w:t>
      </w:r>
    </w:p>
    <w:p w:rsidR="00783E51" w:rsidRDefault="003D4B7D">
      <w:pPr>
        <w:spacing w:line="560" w:lineRule="exact"/>
        <w:ind w:firstLineChars="200" w:firstLine="640"/>
        <w:rPr>
          <w:rFonts w:ascii="Times New Roman" w:eastAsia="楷体_GB2312" w:hAnsi="Times New Roman" w:cs="Times New Roman"/>
          <w:sz w:val="32"/>
          <w:szCs w:val="32"/>
        </w:rPr>
      </w:pPr>
      <w:r>
        <w:rPr>
          <w:rFonts w:ascii="Times New Roman" w:eastAsia="楷体_GB2312" w:hAnsi="Times New Roman" w:cs="Times New Roman" w:hint="eastAsia"/>
          <w:sz w:val="32"/>
          <w:szCs w:val="32"/>
        </w:rPr>
        <w:t>（三）评价原则、方法</w:t>
      </w:r>
    </w:p>
    <w:p w:rsidR="00783E51" w:rsidRDefault="003D4B7D">
      <w:pPr>
        <w:spacing w:line="560" w:lineRule="exact"/>
        <w:ind w:firstLineChars="200" w:firstLine="640"/>
        <w:rPr>
          <w:rFonts w:ascii="仿宋_GB2312" w:eastAsia="仿宋_GB2312" w:hAnsi="Times New Roman" w:cs="Times New Roman"/>
          <w:sz w:val="32"/>
          <w:szCs w:val="32"/>
          <w:lang w:val="zh-TW" w:eastAsia="zh-TW"/>
        </w:rPr>
      </w:pPr>
      <w:r>
        <w:rPr>
          <w:rFonts w:ascii="仿宋_GB2312" w:eastAsia="仿宋_GB2312" w:hAnsi="Times New Roman" w:cs="Times New Roman" w:hint="eastAsia"/>
          <w:sz w:val="32"/>
          <w:szCs w:val="32"/>
          <w:lang w:val="zh-TW" w:eastAsia="zh-TW"/>
        </w:rPr>
        <w:t>1.评价基本原则：遵循“明确主体、科学公正、公开透明、激励约束”基本原则。</w:t>
      </w:r>
    </w:p>
    <w:p w:rsidR="00783E51" w:rsidRDefault="003D4B7D">
      <w:pPr>
        <w:spacing w:line="560" w:lineRule="exact"/>
        <w:ind w:firstLineChars="200" w:firstLine="640"/>
        <w:rPr>
          <w:rFonts w:ascii="Times New Roman" w:eastAsia="黑体" w:hAnsi="Times New Roman" w:cs="Times New Roman"/>
          <w:bCs/>
          <w:sz w:val="32"/>
          <w:szCs w:val="32"/>
        </w:rPr>
      </w:pPr>
      <w:r>
        <w:rPr>
          <w:rFonts w:ascii="仿宋_GB2312" w:eastAsia="仿宋_GB2312" w:hAnsi="Times New Roman" w:cs="Times New Roman" w:hint="eastAsia"/>
          <w:sz w:val="32"/>
          <w:szCs w:val="32"/>
          <w:lang w:val="zh-TW" w:eastAsia="zh-TW"/>
        </w:rPr>
        <w:t>2.</w:t>
      </w:r>
      <w:r w:rsidR="006027F6">
        <w:rPr>
          <w:rFonts w:ascii="仿宋_GB2312" w:eastAsia="仿宋_GB2312" w:hAnsi="Times New Roman" w:cs="Times New Roman" w:hint="eastAsia"/>
          <w:sz w:val="32"/>
          <w:szCs w:val="32"/>
          <w:lang w:val="zh-TW" w:eastAsia="zh-TW"/>
        </w:rPr>
        <w:t>评价方式方法</w:t>
      </w:r>
      <w:r w:rsidR="006027F6">
        <w:rPr>
          <w:rFonts w:ascii="仿宋_GB2312" w:eastAsia="仿宋_GB2312" w:hAnsi="Times New Roman" w:cs="Times New Roman" w:hint="eastAsia"/>
          <w:sz w:val="32"/>
          <w:szCs w:val="32"/>
          <w:lang w:val="zh-TW"/>
        </w:rPr>
        <w:t>：</w:t>
      </w:r>
      <w:r>
        <w:rPr>
          <w:rFonts w:ascii="仿宋_GB2312" w:eastAsia="仿宋_GB2312" w:hAnsi="Times New Roman" w:cs="Times New Roman" w:hint="eastAsia"/>
          <w:sz w:val="32"/>
          <w:szCs w:val="32"/>
          <w:lang w:val="zh-TW" w:eastAsia="zh-TW"/>
        </w:rPr>
        <w:t>青岛市财政局委托北京华盛中天咨询有限责任公司，在分析自评报告等资料的基础上，采用数据采集、问</w:t>
      </w:r>
      <w:r>
        <w:rPr>
          <w:rFonts w:ascii="仿宋_GB2312" w:eastAsia="仿宋_GB2312" w:hAnsi="Times New Roman" w:cs="Times New Roman" w:hint="eastAsia"/>
          <w:sz w:val="32"/>
          <w:szCs w:val="32"/>
          <w:lang w:val="zh-TW" w:eastAsia="zh-TW"/>
        </w:rPr>
        <w:lastRenderedPageBreak/>
        <w:t>卷调查、抽样实地调研及现场数据复核分析等评价方法进行评价。</w:t>
      </w:r>
    </w:p>
    <w:p w:rsidR="00783E51" w:rsidRDefault="003D4B7D">
      <w:pPr>
        <w:spacing w:line="560" w:lineRule="exact"/>
        <w:ind w:firstLine="640"/>
        <w:rPr>
          <w:rFonts w:ascii="Times New Roman" w:eastAsia="黑体" w:hAnsi="Times New Roman" w:cs="Times New Roman"/>
          <w:bCs/>
          <w:sz w:val="32"/>
          <w:szCs w:val="32"/>
        </w:rPr>
      </w:pPr>
      <w:r>
        <w:rPr>
          <w:rFonts w:ascii="Times New Roman" w:eastAsia="黑体" w:hAnsi="Times New Roman" w:cs="Times New Roman"/>
          <w:bCs/>
          <w:sz w:val="32"/>
          <w:szCs w:val="32"/>
        </w:rPr>
        <w:t>三、</w:t>
      </w:r>
      <w:r>
        <w:rPr>
          <w:rFonts w:ascii="Times New Roman" w:eastAsia="黑体" w:hAnsi="Times New Roman" w:cs="Times New Roman" w:hint="eastAsia"/>
          <w:bCs/>
          <w:sz w:val="32"/>
          <w:szCs w:val="32"/>
        </w:rPr>
        <w:t>评价结论情况</w:t>
      </w:r>
    </w:p>
    <w:p w:rsidR="00783E51" w:rsidRDefault="003D4B7D">
      <w:pPr>
        <w:spacing w:line="560" w:lineRule="exact"/>
        <w:ind w:firstLineChars="200" w:firstLine="640"/>
        <w:rPr>
          <w:rFonts w:ascii="Times New Roman" w:eastAsia="楷体_GB2312" w:hAnsi="Times New Roman" w:cs="Times New Roman"/>
          <w:sz w:val="32"/>
          <w:szCs w:val="32"/>
        </w:rPr>
      </w:pPr>
      <w:r>
        <w:rPr>
          <w:rFonts w:ascii="Times New Roman" w:eastAsia="楷体_GB2312" w:hAnsi="Times New Roman" w:cs="Times New Roman"/>
          <w:sz w:val="32"/>
          <w:szCs w:val="32"/>
        </w:rPr>
        <w:t>（一）评价结论</w:t>
      </w:r>
    </w:p>
    <w:p w:rsidR="00B41C9A" w:rsidRPr="00BB31D1" w:rsidRDefault="00B41C9A" w:rsidP="00B41C9A">
      <w:pPr>
        <w:adjustRightInd w:val="0"/>
        <w:snapToGrid w:val="0"/>
        <w:spacing w:line="560" w:lineRule="exact"/>
        <w:ind w:firstLineChars="200" w:firstLine="640"/>
        <w:rPr>
          <w:rFonts w:ascii="仿宋_GB2312" w:eastAsia="仿宋_GB2312" w:hAnsi="Times New Roman" w:cs="Times New Roman"/>
          <w:sz w:val="32"/>
          <w:szCs w:val="32"/>
        </w:rPr>
      </w:pPr>
      <w:r w:rsidRPr="00BB31D1">
        <w:rPr>
          <w:rFonts w:ascii="仿宋_GB2312" w:eastAsia="仿宋_GB2312" w:hAnsi="Times New Roman" w:cs="Times New Roman" w:hint="eastAsia"/>
          <w:sz w:val="32"/>
          <w:szCs w:val="32"/>
        </w:rPr>
        <w:t>根据2019年度青岛市医疗保障局部</w:t>
      </w:r>
      <w:proofErr w:type="gramStart"/>
      <w:r w:rsidRPr="00BB31D1">
        <w:rPr>
          <w:rFonts w:ascii="仿宋_GB2312" w:eastAsia="仿宋_GB2312" w:hAnsi="Times New Roman" w:cs="Times New Roman" w:hint="eastAsia"/>
          <w:sz w:val="32"/>
          <w:szCs w:val="32"/>
        </w:rPr>
        <w:t>门整体</w:t>
      </w:r>
      <w:proofErr w:type="gramEnd"/>
      <w:r w:rsidRPr="00BB31D1">
        <w:rPr>
          <w:rFonts w:ascii="仿宋_GB2312" w:eastAsia="仿宋_GB2312" w:hAnsi="Times New Roman" w:cs="Times New Roman" w:hint="eastAsia"/>
          <w:sz w:val="32"/>
          <w:szCs w:val="32"/>
        </w:rPr>
        <w:t xml:space="preserve">支出绩效评价指标评分表，绩效评价工作组从投入、过程、产出、效益四个方面进行了评价打分和分析。该部门整体绩效评价得分为90.31分，等级为“优”。绩效得分整体情况如下： </w:t>
      </w:r>
    </w:p>
    <w:p w:rsidR="00B41C9A" w:rsidRPr="00BB31D1" w:rsidRDefault="00B41C9A" w:rsidP="00B41C9A">
      <w:pPr>
        <w:spacing w:line="560" w:lineRule="exact"/>
        <w:ind w:firstLineChars="1350" w:firstLine="3253"/>
        <w:rPr>
          <w:rFonts w:ascii="Times New Roman" w:eastAsia="仿宋_GB2312" w:hAnsi="Times New Roman" w:cs="Times New Roman"/>
          <w:b/>
        </w:rPr>
      </w:pPr>
      <w:r w:rsidRPr="00BB31D1">
        <w:rPr>
          <w:rFonts w:ascii="Times New Roman" w:eastAsia="仿宋_GB2312" w:hAnsi="Times New Roman" w:cs="Times New Roman"/>
          <w:b/>
        </w:rPr>
        <w:t>绩效得分整体情况表</w:t>
      </w:r>
    </w:p>
    <w:tbl>
      <w:tblPr>
        <w:tblpPr w:leftFromText="180" w:rightFromText="180" w:vertAnchor="text" w:horzAnchor="page" w:tblpX="1974" w:tblpY="15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49"/>
        <w:gridCol w:w="2049"/>
        <w:gridCol w:w="2050"/>
        <w:gridCol w:w="2050"/>
      </w:tblGrid>
      <w:tr w:rsidR="00B41C9A" w:rsidRPr="00BB31D1" w:rsidTr="00B41C9A">
        <w:trPr>
          <w:trHeight w:val="470"/>
        </w:trPr>
        <w:tc>
          <w:tcPr>
            <w:tcW w:w="2049" w:type="dxa"/>
            <w:vAlign w:val="center"/>
          </w:tcPr>
          <w:p w:rsidR="00B41C9A" w:rsidRPr="00BB31D1" w:rsidRDefault="00B41C9A" w:rsidP="00B41C9A">
            <w:pPr>
              <w:spacing w:line="360" w:lineRule="auto"/>
              <w:jc w:val="center"/>
              <w:rPr>
                <w:rFonts w:ascii="Times New Roman" w:eastAsia="仿宋_GB2312" w:hAnsi="Times New Roman" w:cs="Times New Roman"/>
                <w:b/>
                <w:bCs/>
                <w:color w:val="000000"/>
              </w:rPr>
            </w:pPr>
            <w:r w:rsidRPr="00BB31D1">
              <w:rPr>
                <w:rFonts w:ascii="Times New Roman" w:eastAsia="仿宋_GB2312" w:hAnsi="Times New Roman" w:cs="Times New Roman"/>
                <w:b/>
                <w:bCs/>
                <w:color w:val="000000"/>
              </w:rPr>
              <w:t>指标</w:t>
            </w:r>
          </w:p>
        </w:tc>
        <w:tc>
          <w:tcPr>
            <w:tcW w:w="2049" w:type="dxa"/>
            <w:vAlign w:val="center"/>
          </w:tcPr>
          <w:p w:rsidR="00B41C9A" w:rsidRPr="00BB31D1" w:rsidRDefault="00B41C9A" w:rsidP="00B41C9A">
            <w:pPr>
              <w:spacing w:line="360" w:lineRule="auto"/>
              <w:jc w:val="center"/>
              <w:rPr>
                <w:rFonts w:ascii="Times New Roman" w:eastAsia="仿宋_GB2312" w:hAnsi="Times New Roman" w:cs="Times New Roman"/>
                <w:b/>
                <w:bCs/>
                <w:color w:val="000000"/>
              </w:rPr>
            </w:pPr>
            <w:r w:rsidRPr="00BB31D1">
              <w:rPr>
                <w:rFonts w:ascii="Times New Roman" w:eastAsia="仿宋_GB2312" w:hAnsi="Times New Roman" w:cs="Times New Roman"/>
                <w:b/>
                <w:bCs/>
                <w:color w:val="000000"/>
              </w:rPr>
              <w:t>标准分值</w:t>
            </w:r>
          </w:p>
        </w:tc>
        <w:tc>
          <w:tcPr>
            <w:tcW w:w="2050" w:type="dxa"/>
            <w:vAlign w:val="center"/>
          </w:tcPr>
          <w:p w:rsidR="00B41C9A" w:rsidRPr="00BB31D1" w:rsidRDefault="00B41C9A" w:rsidP="00B41C9A">
            <w:pPr>
              <w:spacing w:line="360" w:lineRule="auto"/>
              <w:jc w:val="center"/>
              <w:rPr>
                <w:rFonts w:ascii="Times New Roman" w:eastAsia="仿宋_GB2312" w:hAnsi="Times New Roman" w:cs="Times New Roman"/>
                <w:b/>
                <w:bCs/>
                <w:color w:val="000000"/>
              </w:rPr>
            </w:pPr>
            <w:r w:rsidRPr="00BB31D1">
              <w:rPr>
                <w:rFonts w:ascii="Times New Roman" w:eastAsia="仿宋_GB2312" w:hAnsi="Times New Roman" w:cs="Times New Roman"/>
                <w:b/>
                <w:bCs/>
                <w:color w:val="000000"/>
              </w:rPr>
              <w:t>实际得分</w:t>
            </w:r>
          </w:p>
        </w:tc>
        <w:tc>
          <w:tcPr>
            <w:tcW w:w="2050" w:type="dxa"/>
            <w:vAlign w:val="center"/>
          </w:tcPr>
          <w:p w:rsidR="00B41C9A" w:rsidRPr="00BB31D1" w:rsidRDefault="00B41C9A" w:rsidP="00B41C9A">
            <w:pPr>
              <w:spacing w:line="360" w:lineRule="auto"/>
              <w:jc w:val="center"/>
              <w:rPr>
                <w:rFonts w:ascii="Times New Roman" w:eastAsia="仿宋_GB2312" w:hAnsi="Times New Roman" w:cs="Times New Roman"/>
                <w:b/>
                <w:bCs/>
                <w:color w:val="000000"/>
              </w:rPr>
            </w:pPr>
            <w:r w:rsidRPr="00BB31D1">
              <w:rPr>
                <w:rFonts w:ascii="Times New Roman" w:eastAsia="仿宋_GB2312" w:hAnsi="Times New Roman" w:cs="Times New Roman"/>
                <w:b/>
                <w:bCs/>
                <w:color w:val="000000"/>
              </w:rPr>
              <w:t>得分率</w:t>
            </w:r>
          </w:p>
        </w:tc>
      </w:tr>
      <w:tr w:rsidR="00B41C9A" w:rsidRPr="00BB31D1" w:rsidTr="00B41C9A">
        <w:trPr>
          <w:trHeight w:val="470"/>
        </w:trPr>
        <w:tc>
          <w:tcPr>
            <w:tcW w:w="2049" w:type="dxa"/>
            <w:vAlign w:val="center"/>
          </w:tcPr>
          <w:p w:rsidR="00B41C9A" w:rsidRPr="00BB31D1" w:rsidRDefault="00B41C9A" w:rsidP="00B41C9A">
            <w:pPr>
              <w:spacing w:line="360" w:lineRule="auto"/>
              <w:jc w:val="center"/>
              <w:rPr>
                <w:rFonts w:ascii="Times New Roman" w:eastAsia="仿宋_GB2312" w:hAnsi="Times New Roman" w:cs="Times New Roman"/>
                <w:b/>
                <w:color w:val="000000"/>
              </w:rPr>
            </w:pPr>
            <w:r w:rsidRPr="00BB31D1">
              <w:rPr>
                <w:rFonts w:ascii="Times New Roman" w:eastAsia="仿宋_GB2312" w:hAnsi="Times New Roman" w:cs="Times New Roman"/>
                <w:b/>
                <w:color w:val="000000"/>
              </w:rPr>
              <w:t>投入</w:t>
            </w:r>
          </w:p>
        </w:tc>
        <w:tc>
          <w:tcPr>
            <w:tcW w:w="2049" w:type="dxa"/>
            <w:vAlign w:val="center"/>
          </w:tcPr>
          <w:p w:rsidR="00B41C9A" w:rsidRPr="00BB31D1" w:rsidRDefault="00B41C9A" w:rsidP="00B41C9A">
            <w:pPr>
              <w:spacing w:line="360" w:lineRule="auto"/>
              <w:jc w:val="center"/>
              <w:rPr>
                <w:rFonts w:ascii="Times New Roman" w:eastAsia="仿宋_GB2312" w:hAnsi="Times New Roman" w:cs="Times New Roman"/>
                <w:color w:val="000000"/>
              </w:rPr>
            </w:pPr>
            <w:r w:rsidRPr="00BB31D1">
              <w:rPr>
                <w:rFonts w:ascii="Times New Roman" w:eastAsia="仿宋_GB2312" w:hAnsi="Times New Roman" w:cs="Times New Roman"/>
                <w:color w:val="000000"/>
              </w:rPr>
              <w:t>10</w:t>
            </w:r>
          </w:p>
        </w:tc>
        <w:tc>
          <w:tcPr>
            <w:tcW w:w="2050" w:type="dxa"/>
            <w:vAlign w:val="center"/>
          </w:tcPr>
          <w:p w:rsidR="00B41C9A" w:rsidRPr="00BB31D1" w:rsidRDefault="00B41C9A" w:rsidP="00B41C9A">
            <w:pPr>
              <w:spacing w:line="360" w:lineRule="auto"/>
              <w:jc w:val="center"/>
              <w:rPr>
                <w:rFonts w:ascii="Times New Roman" w:eastAsia="仿宋_GB2312" w:hAnsi="Times New Roman" w:cs="Times New Roman"/>
              </w:rPr>
            </w:pPr>
            <w:r w:rsidRPr="00BB31D1">
              <w:rPr>
                <w:rFonts w:ascii="Times New Roman" w:eastAsia="仿宋_GB2312" w:hAnsi="Times New Roman" w:cs="Times New Roman"/>
              </w:rPr>
              <w:t>10</w:t>
            </w:r>
          </w:p>
        </w:tc>
        <w:tc>
          <w:tcPr>
            <w:tcW w:w="2050" w:type="dxa"/>
            <w:vAlign w:val="center"/>
          </w:tcPr>
          <w:p w:rsidR="00B41C9A" w:rsidRPr="00BB31D1" w:rsidRDefault="00B41C9A" w:rsidP="00B41C9A">
            <w:pPr>
              <w:spacing w:line="360" w:lineRule="auto"/>
              <w:jc w:val="center"/>
              <w:rPr>
                <w:rFonts w:ascii="Times New Roman" w:eastAsia="仿宋_GB2312" w:hAnsi="Times New Roman" w:cs="Times New Roman"/>
                <w:color w:val="000000"/>
              </w:rPr>
            </w:pPr>
            <w:r w:rsidRPr="00BB31D1">
              <w:rPr>
                <w:rFonts w:ascii="Times New Roman" w:eastAsia="仿宋_GB2312" w:hAnsi="Times New Roman" w:cs="Times New Roman"/>
                <w:color w:val="000000"/>
              </w:rPr>
              <w:t>100%</w:t>
            </w:r>
          </w:p>
        </w:tc>
      </w:tr>
      <w:tr w:rsidR="00B41C9A" w:rsidRPr="00BB31D1" w:rsidTr="00B41C9A">
        <w:trPr>
          <w:trHeight w:val="470"/>
        </w:trPr>
        <w:tc>
          <w:tcPr>
            <w:tcW w:w="2049" w:type="dxa"/>
            <w:vAlign w:val="center"/>
          </w:tcPr>
          <w:p w:rsidR="00B41C9A" w:rsidRPr="00BB31D1" w:rsidRDefault="00B41C9A" w:rsidP="00B41C9A">
            <w:pPr>
              <w:spacing w:line="360" w:lineRule="auto"/>
              <w:jc w:val="center"/>
              <w:rPr>
                <w:rFonts w:ascii="Times New Roman" w:eastAsia="仿宋_GB2312" w:hAnsi="Times New Roman" w:cs="Times New Roman"/>
                <w:b/>
                <w:color w:val="000000"/>
              </w:rPr>
            </w:pPr>
            <w:r w:rsidRPr="00BB31D1">
              <w:rPr>
                <w:rFonts w:ascii="Times New Roman" w:eastAsia="仿宋_GB2312" w:hAnsi="Times New Roman" w:cs="Times New Roman"/>
                <w:b/>
                <w:color w:val="000000"/>
              </w:rPr>
              <w:t>过程</w:t>
            </w:r>
          </w:p>
        </w:tc>
        <w:tc>
          <w:tcPr>
            <w:tcW w:w="2049" w:type="dxa"/>
            <w:vAlign w:val="center"/>
          </w:tcPr>
          <w:p w:rsidR="00B41C9A" w:rsidRPr="00BB31D1" w:rsidRDefault="00B41C9A" w:rsidP="00B41C9A">
            <w:pPr>
              <w:spacing w:line="360" w:lineRule="auto"/>
              <w:jc w:val="center"/>
              <w:rPr>
                <w:rFonts w:ascii="Times New Roman" w:eastAsia="仿宋_GB2312" w:hAnsi="Times New Roman" w:cs="Times New Roman"/>
                <w:color w:val="000000"/>
              </w:rPr>
            </w:pPr>
            <w:r w:rsidRPr="00BB31D1">
              <w:rPr>
                <w:rFonts w:ascii="Times New Roman" w:eastAsia="仿宋_GB2312" w:hAnsi="Times New Roman" w:cs="Times New Roman"/>
                <w:color w:val="000000"/>
              </w:rPr>
              <w:t>30</w:t>
            </w:r>
          </w:p>
        </w:tc>
        <w:tc>
          <w:tcPr>
            <w:tcW w:w="2050" w:type="dxa"/>
            <w:vAlign w:val="center"/>
          </w:tcPr>
          <w:p w:rsidR="00B41C9A" w:rsidRPr="00BB31D1" w:rsidRDefault="00B41C9A" w:rsidP="00B41C9A">
            <w:pPr>
              <w:spacing w:line="360" w:lineRule="auto"/>
              <w:jc w:val="center"/>
              <w:rPr>
                <w:rFonts w:ascii="Times New Roman" w:eastAsia="仿宋_GB2312" w:hAnsi="Times New Roman" w:cs="Times New Roman"/>
              </w:rPr>
            </w:pPr>
            <w:r w:rsidRPr="00BB31D1">
              <w:rPr>
                <w:rFonts w:ascii="Times New Roman" w:eastAsia="仿宋_GB2312" w:hAnsi="Times New Roman" w:cs="Times New Roman" w:hint="eastAsia"/>
              </w:rPr>
              <w:t>26.32</w:t>
            </w:r>
          </w:p>
        </w:tc>
        <w:tc>
          <w:tcPr>
            <w:tcW w:w="2050" w:type="dxa"/>
            <w:vAlign w:val="center"/>
          </w:tcPr>
          <w:p w:rsidR="00B41C9A" w:rsidRPr="00BB31D1" w:rsidRDefault="00B41C9A" w:rsidP="00B41C9A">
            <w:pPr>
              <w:spacing w:line="360" w:lineRule="auto"/>
              <w:jc w:val="center"/>
              <w:rPr>
                <w:rFonts w:ascii="Times New Roman" w:eastAsia="仿宋_GB2312" w:hAnsi="Times New Roman" w:cs="Times New Roman"/>
                <w:color w:val="000000"/>
              </w:rPr>
            </w:pPr>
            <w:r w:rsidRPr="00BB31D1">
              <w:rPr>
                <w:rFonts w:ascii="Times New Roman" w:eastAsia="仿宋_GB2312" w:hAnsi="Times New Roman" w:cs="Times New Roman" w:hint="eastAsia"/>
                <w:color w:val="000000"/>
              </w:rPr>
              <w:t>87.73</w:t>
            </w:r>
            <w:r w:rsidRPr="00BB31D1">
              <w:rPr>
                <w:rFonts w:ascii="Times New Roman" w:eastAsia="仿宋_GB2312" w:hAnsi="Times New Roman" w:cs="Times New Roman"/>
                <w:color w:val="000000"/>
              </w:rPr>
              <w:t>%</w:t>
            </w:r>
          </w:p>
        </w:tc>
      </w:tr>
      <w:tr w:rsidR="00B41C9A" w:rsidRPr="00BB31D1" w:rsidTr="00B41C9A">
        <w:trPr>
          <w:trHeight w:val="470"/>
        </w:trPr>
        <w:tc>
          <w:tcPr>
            <w:tcW w:w="2049" w:type="dxa"/>
            <w:vAlign w:val="center"/>
          </w:tcPr>
          <w:p w:rsidR="00B41C9A" w:rsidRPr="00BB31D1" w:rsidRDefault="00B41C9A" w:rsidP="00B41C9A">
            <w:pPr>
              <w:spacing w:line="360" w:lineRule="auto"/>
              <w:jc w:val="center"/>
              <w:rPr>
                <w:rFonts w:ascii="Times New Roman" w:eastAsia="仿宋_GB2312" w:hAnsi="Times New Roman" w:cs="Times New Roman"/>
                <w:b/>
                <w:color w:val="000000"/>
              </w:rPr>
            </w:pPr>
            <w:r w:rsidRPr="00BB31D1">
              <w:rPr>
                <w:rFonts w:ascii="Times New Roman" w:eastAsia="仿宋_GB2312" w:hAnsi="Times New Roman" w:cs="Times New Roman"/>
                <w:b/>
                <w:color w:val="000000"/>
              </w:rPr>
              <w:t>产出</w:t>
            </w:r>
          </w:p>
        </w:tc>
        <w:tc>
          <w:tcPr>
            <w:tcW w:w="2049" w:type="dxa"/>
            <w:vAlign w:val="center"/>
          </w:tcPr>
          <w:p w:rsidR="00B41C9A" w:rsidRPr="00BB31D1" w:rsidRDefault="00B41C9A" w:rsidP="00B41C9A">
            <w:pPr>
              <w:spacing w:line="360" w:lineRule="auto"/>
              <w:jc w:val="center"/>
              <w:rPr>
                <w:rFonts w:ascii="Times New Roman" w:eastAsia="仿宋_GB2312" w:hAnsi="Times New Roman" w:cs="Times New Roman"/>
                <w:color w:val="000000"/>
              </w:rPr>
            </w:pPr>
            <w:r w:rsidRPr="00BB31D1">
              <w:rPr>
                <w:rFonts w:ascii="Times New Roman" w:eastAsia="仿宋_GB2312" w:hAnsi="Times New Roman" w:cs="Times New Roman"/>
                <w:color w:val="000000"/>
              </w:rPr>
              <w:t>30</w:t>
            </w:r>
          </w:p>
        </w:tc>
        <w:tc>
          <w:tcPr>
            <w:tcW w:w="2050" w:type="dxa"/>
            <w:vAlign w:val="center"/>
          </w:tcPr>
          <w:p w:rsidR="00B41C9A" w:rsidRPr="00BB31D1" w:rsidRDefault="00B41C9A" w:rsidP="00B41C9A">
            <w:pPr>
              <w:spacing w:line="360" w:lineRule="auto"/>
              <w:jc w:val="center"/>
              <w:rPr>
                <w:rFonts w:ascii="Times New Roman" w:eastAsia="仿宋_GB2312" w:hAnsi="Times New Roman" w:cs="Times New Roman"/>
              </w:rPr>
            </w:pPr>
            <w:r w:rsidRPr="00BB31D1">
              <w:rPr>
                <w:rFonts w:ascii="Times New Roman" w:eastAsia="仿宋_GB2312" w:hAnsi="Times New Roman" w:cs="Times New Roman" w:hint="eastAsia"/>
              </w:rPr>
              <w:t>25.01</w:t>
            </w:r>
          </w:p>
        </w:tc>
        <w:tc>
          <w:tcPr>
            <w:tcW w:w="2050" w:type="dxa"/>
            <w:vAlign w:val="center"/>
          </w:tcPr>
          <w:p w:rsidR="00B41C9A" w:rsidRPr="00BB31D1" w:rsidRDefault="00B41C9A" w:rsidP="00B41C9A">
            <w:pPr>
              <w:spacing w:line="360" w:lineRule="auto"/>
              <w:jc w:val="center"/>
              <w:rPr>
                <w:rFonts w:ascii="Times New Roman" w:eastAsia="仿宋_GB2312" w:hAnsi="Times New Roman" w:cs="Times New Roman"/>
                <w:color w:val="000000"/>
              </w:rPr>
            </w:pPr>
            <w:r w:rsidRPr="00BB31D1">
              <w:rPr>
                <w:rFonts w:ascii="Times New Roman" w:eastAsia="仿宋_GB2312" w:hAnsi="Times New Roman" w:cs="Times New Roman" w:hint="eastAsia"/>
                <w:color w:val="000000"/>
              </w:rPr>
              <w:t>83.37</w:t>
            </w:r>
            <w:r w:rsidRPr="00BB31D1">
              <w:rPr>
                <w:rFonts w:ascii="Times New Roman" w:eastAsia="仿宋_GB2312" w:hAnsi="Times New Roman" w:cs="Times New Roman"/>
                <w:color w:val="000000"/>
              </w:rPr>
              <w:t>%</w:t>
            </w:r>
          </w:p>
        </w:tc>
      </w:tr>
      <w:tr w:rsidR="00B41C9A" w:rsidRPr="00BB31D1" w:rsidTr="00B41C9A">
        <w:trPr>
          <w:trHeight w:val="470"/>
        </w:trPr>
        <w:tc>
          <w:tcPr>
            <w:tcW w:w="2049" w:type="dxa"/>
            <w:vAlign w:val="center"/>
          </w:tcPr>
          <w:p w:rsidR="00B41C9A" w:rsidRPr="00BB31D1" w:rsidRDefault="00B41C9A" w:rsidP="00B41C9A">
            <w:pPr>
              <w:spacing w:line="360" w:lineRule="auto"/>
              <w:jc w:val="center"/>
              <w:rPr>
                <w:rFonts w:ascii="Times New Roman" w:eastAsia="仿宋_GB2312" w:hAnsi="Times New Roman" w:cs="Times New Roman"/>
                <w:b/>
                <w:color w:val="000000"/>
              </w:rPr>
            </w:pPr>
            <w:r w:rsidRPr="00BB31D1">
              <w:rPr>
                <w:rFonts w:ascii="Times New Roman" w:eastAsia="仿宋_GB2312" w:hAnsi="Times New Roman" w:cs="Times New Roman"/>
                <w:b/>
                <w:color w:val="000000"/>
              </w:rPr>
              <w:t>效益</w:t>
            </w:r>
          </w:p>
        </w:tc>
        <w:tc>
          <w:tcPr>
            <w:tcW w:w="2049" w:type="dxa"/>
            <w:vAlign w:val="center"/>
          </w:tcPr>
          <w:p w:rsidR="00B41C9A" w:rsidRPr="00BB31D1" w:rsidRDefault="00B41C9A" w:rsidP="00B41C9A">
            <w:pPr>
              <w:spacing w:line="360" w:lineRule="auto"/>
              <w:jc w:val="center"/>
              <w:rPr>
                <w:rFonts w:ascii="Times New Roman" w:eastAsia="仿宋_GB2312" w:hAnsi="Times New Roman" w:cs="Times New Roman"/>
                <w:color w:val="000000"/>
              </w:rPr>
            </w:pPr>
            <w:r w:rsidRPr="00BB31D1">
              <w:rPr>
                <w:rFonts w:ascii="Times New Roman" w:eastAsia="仿宋_GB2312" w:hAnsi="Times New Roman" w:cs="Times New Roman"/>
                <w:color w:val="000000"/>
              </w:rPr>
              <w:t>30</w:t>
            </w:r>
          </w:p>
        </w:tc>
        <w:tc>
          <w:tcPr>
            <w:tcW w:w="2050" w:type="dxa"/>
            <w:vAlign w:val="center"/>
          </w:tcPr>
          <w:p w:rsidR="00B41C9A" w:rsidRPr="00BB31D1" w:rsidRDefault="00B41C9A" w:rsidP="00B41C9A">
            <w:pPr>
              <w:spacing w:line="360" w:lineRule="auto"/>
              <w:jc w:val="center"/>
              <w:rPr>
                <w:rFonts w:ascii="Times New Roman" w:eastAsia="仿宋_GB2312" w:hAnsi="Times New Roman" w:cs="Times New Roman"/>
              </w:rPr>
            </w:pPr>
            <w:r w:rsidRPr="00BB31D1">
              <w:rPr>
                <w:rFonts w:ascii="Times New Roman" w:eastAsia="仿宋_GB2312" w:hAnsi="Times New Roman" w:cs="Times New Roman"/>
              </w:rPr>
              <w:t>28.98</w:t>
            </w:r>
          </w:p>
        </w:tc>
        <w:tc>
          <w:tcPr>
            <w:tcW w:w="2050" w:type="dxa"/>
            <w:vAlign w:val="center"/>
          </w:tcPr>
          <w:p w:rsidR="00B41C9A" w:rsidRPr="00BB31D1" w:rsidRDefault="00B41C9A" w:rsidP="00B41C9A">
            <w:pPr>
              <w:spacing w:line="360" w:lineRule="auto"/>
              <w:jc w:val="center"/>
              <w:rPr>
                <w:rFonts w:ascii="Times New Roman" w:eastAsia="仿宋_GB2312" w:hAnsi="Times New Roman" w:cs="Times New Roman"/>
                <w:color w:val="000000"/>
              </w:rPr>
            </w:pPr>
            <w:r w:rsidRPr="00BB31D1">
              <w:rPr>
                <w:rFonts w:ascii="Times New Roman" w:eastAsia="仿宋_GB2312" w:hAnsi="Times New Roman" w:cs="Times New Roman"/>
                <w:color w:val="000000"/>
              </w:rPr>
              <w:t>96.60%</w:t>
            </w:r>
          </w:p>
        </w:tc>
      </w:tr>
      <w:tr w:rsidR="00B41C9A" w:rsidRPr="00BB31D1" w:rsidTr="00B41C9A">
        <w:trPr>
          <w:trHeight w:val="480"/>
        </w:trPr>
        <w:tc>
          <w:tcPr>
            <w:tcW w:w="2049" w:type="dxa"/>
            <w:vAlign w:val="center"/>
          </w:tcPr>
          <w:p w:rsidR="00B41C9A" w:rsidRPr="00BB31D1" w:rsidRDefault="00B41C9A" w:rsidP="00B41C9A">
            <w:pPr>
              <w:spacing w:line="360" w:lineRule="auto"/>
              <w:jc w:val="center"/>
              <w:rPr>
                <w:rFonts w:ascii="Times New Roman" w:eastAsia="仿宋_GB2312" w:hAnsi="Times New Roman" w:cs="Times New Roman"/>
                <w:b/>
                <w:color w:val="000000"/>
              </w:rPr>
            </w:pPr>
            <w:r w:rsidRPr="00BB31D1">
              <w:rPr>
                <w:rFonts w:ascii="Times New Roman" w:eastAsia="仿宋_GB2312" w:hAnsi="Times New Roman" w:cs="Times New Roman"/>
                <w:b/>
                <w:color w:val="000000"/>
              </w:rPr>
              <w:t>综合绩效</w:t>
            </w:r>
          </w:p>
        </w:tc>
        <w:tc>
          <w:tcPr>
            <w:tcW w:w="2049" w:type="dxa"/>
            <w:vAlign w:val="center"/>
          </w:tcPr>
          <w:p w:rsidR="00B41C9A" w:rsidRPr="00BB31D1" w:rsidRDefault="00B41C9A" w:rsidP="00B41C9A">
            <w:pPr>
              <w:spacing w:line="360" w:lineRule="auto"/>
              <w:jc w:val="center"/>
              <w:rPr>
                <w:rFonts w:ascii="Times New Roman" w:eastAsia="仿宋_GB2312" w:hAnsi="Times New Roman" w:cs="Times New Roman"/>
                <w:color w:val="000000"/>
              </w:rPr>
            </w:pPr>
            <w:r w:rsidRPr="00BB31D1">
              <w:rPr>
                <w:rFonts w:ascii="Times New Roman" w:eastAsia="仿宋_GB2312" w:hAnsi="Times New Roman" w:cs="Times New Roman"/>
                <w:color w:val="000000"/>
              </w:rPr>
              <w:t>100</w:t>
            </w:r>
          </w:p>
        </w:tc>
        <w:tc>
          <w:tcPr>
            <w:tcW w:w="2050" w:type="dxa"/>
            <w:vAlign w:val="center"/>
          </w:tcPr>
          <w:p w:rsidR="00B41C9A" w:rsidRPr="00BB31D1" w:rsidRDefault="00B41C9A" w:rsidP="00B41C9A">
            <w:pPr>
              <w:spacing w:line="360" w:lineRule="auto"/>
              <w:jc w:val="center"/>
              <w:rPr>
                <w:rFonts w:ascii="Times New Roman" w:eastAsia="仿宋_GB2312" w:hAnsi="Times New Roman" w:cs="Times New Roman"/>
              </w:rPr>
            </w:pPr>
            <w:r w:rsidRPr="00BB31D1">
              <w:rPr>
                <w:rFonts w:ascii="Times New Roman" w:eastAsia="仿宋_GB2312" w:hAnsi="Times New Roman" w:cs="Times New Roman" w:hint="eastAsia"/>
              </w:rPr>
              <w:t>90.31</w:t>
            </w:r>
          </w:p>
        </w:tc>
        <w:tc>
          <w:tcPr>
            <w:tcW w:w="2050" w:type="dxa"/>
            <w:vAlign w:val="center"/>
          </w:tcPr>
          <w:p w:rsidR="00B41C9A" w:rsidRPr="00BB31D1" w:rsidRDefault="00B41C9A" w:rsidP="00B41C9A">
            <w:pPr>
              <w:spacing w:line="360" w:lineRule="auto"/>
              <w:jc w:val="center"/>
              <w:rPr>
                <w:rFonts w:ascii="Times New Roman" w:eastAsia="仿宋_GB2312" w:hAnsi="Times New Roman" w:cs="Times New Roman"/>
                <w:color w:val="000000"/>
              </w:rPr>
            </w:pPr>
            <w:r w:rsidRPr="00BB31D1">
              <w:rPr>
                <w:rFonts w:ascii="Times New Roman" w:eastAsia="仿宋_GB2312" w:hAnsi="Times New Roman" w:cs="Times New Roman" w:hint="eastAsia"/>
                <w:color w:val="000000"/>
              </w:rPr>
              <w:t>90.31</w:t>
            </w:r>
            <w:r w:rsidRPr="00BB31D1">
              <w:rPr>
                <w:rFonts w:ascii="Times New Roman" w:eastAsia="仿宋_GB2312" w:hAnsi="Times New Roman" w:cs="Times New Roman"/>
                <w:color w:val="000000"/>
              </w:rPr>
              <w:t>%</w:t>
            </w:r>
          </w:p>
        </w:tc>
      </w:tr>
    </w:tbl>
    <w:p w:rsidR="00783E51" w:rsidRPr="00CC0006" w:rsidRDefault="00783E51">
      <w:pPr>
        <w:spacing w:line="560" w:lineRule="exact"/>
        <w:ind w:firstLineChars="200" w:firstLine="640"/>
        <w:rPr>
          <w:rFonts w:ascii="Times New Roman" w:eastAsia="楷体_GB2312" w:hAnsi="Times New Roman" w:cs="Times New Roman"/>
          <w:sz w:val="32"/>
          <w:szCs w:val="32"/>
        </w:rPr>
      </w:pPr>
    </w:p>
    <w:p w:rsidR="00783E51" w:rsidRPr="00345F93" w:rsidRDefault="003D4B7D" w:rsidP="00345F93">
      <w:pPr>
        <w:adjustRightInd w:val="0"/>
        <w:snapToGrid w:val="0"/>
        <w:spacing w:line="560" w:lineRule="exact"/>
        <w:ind w:firstLineChars="200" w:firstLine="643"/>
        <w:rPr>
          <w:rFonts w:ascii="仿宋_GB2312" w:eastAsia="仿宋_GB2312" w:hAnsi="Times New Roman" w:cs="Times New Roman"/>
          <w:b/>
          <w:sz w:val="32"/>
          <w:szCs w:val="32"/>
        </w:rPr>
      </w:pPr>
      <w:r w:rsidRPr="00345F93">
        <w:rPr>
          <w:rFonts w:ascii="仿宋_GB2312" w:eastAsia="仿宋_GB2312" w:hAnsi="Times New Roman" w:cs="Times New Roman" w:hint="eastAsia"/>
          <w:b/>
          <w:sz w:val="32"/>
          <w:szCs w:val="32"/>
        </w:rPr>
        <w:t>1.投入</w:t>
      </w:r>
    </w:p>
    <w:p w:rsidR="00783E51" w:rsidRPr="00CC0006" w:rsidRDefault="003D4B7D">
      <w:pPr>
        <w:spacing w:line="560" w:lineRule="exact"/>
        <w:ind w:firstLineChars="200" w:firstLine="640"/>
        <w:rPr>
          <w:rFonts w:ascii="仿宋_GB2312" w:eastAsia="仿宋_GB2312" w:hAnsi="Times New Roman" w:cs="Times New Roman"/>
          <w:sz w:val="32"/>
          <w:szCs w:val="32"/>
        </w:rPr>
      </w:pPr>
      <w:r w:rsidRPr="00CC0006">
        <w:rPr>
          <w:rFonts w:ascii="仿宋_GB2312" w:eastAsia="仿宋_GB2312" w:hAnsi="Times New Roman" w:cs="Times New Roman" w:hint="eastAsia"/>
          <w:sz w:val="32"/>
          <w:szCs w:val="32"/>
        </w:rPr>
        <w:t>绩效目标设定和预算编制情况较好，总体得分较高。部门依据三定方案等制定了2019年青岛市医疗保障重点工作、2019年</w:t>
      </w:r>
      <w:proofErr w:type="gramStart"/>
      <w:r w:rsidRPr="00CC0006">
        <w:rPr>
          <w:rFonts w:ascii="仿宋_GB2312" w:eastAsia="仿宋_GB2312" w:hAnsi="Times New Roman" w:cs="Times New Roman" w:hint="eastAsia"/>
          <w:sz w:val="32"/>
          <w:szCs w:val="32"/>
        </w:rPr>
        <w:t>医</w:t>
      </w:r>
      <w:proofErr w:type="gramEnd"/>
      <w:r w:rsidRPr="00CC0006">
        <w:rPr>
          <w:rFonts w:ascii="仿宋_GB2312" w:eastAsia="仿宋_GB2312" w:hAnsi="Times New Roman" w:cs="Times New Roman" w:hint="eastAsia"/>
          <w:sz w:val="32"/>
          <w:szCs w:val="32"/>
        </w:rPr>
        <w:t>保惠民利民十件实事以及2019年部门重点工作任务等；预算编制较为合理，决策程序较为规范。</w:t>
      </w:r>
    </w:p>
    <w:p w:rsidR="00783E51" w:rsidRPr="00345F93" w:rsidRDefault="003D4B7D" w:rsidP="00345F93">
      <w:pPr>
        <w:adjustRightInd w:val="0"/>
        <w:snapToGrid w:val="0"/>
        <w:spacing w:line="560" w:lineRule="exact"/>
        <w:ind w:firstLineChars="200" w:firstLine="643"/>
        <w:rPr>
          <w:rFonts w:ascii="仿宋_GB2312" w:eastAsia="仿宋_GB2312" w:hAnsi="Times New Roman" w:cs="Times New Roman"/>
          <w:b/>
          <w:sz w:val="32"/>
          <w:szCs w:val="32"/>
        </w:rPr>
      </w:pPr>
      <w:r w:rsidRPr="00345F93">
        <w:rPr>
          <w:rFonts w:ascii="仿宋_GB2312" w:eastAsia="仿宋_GB2312" w:hAnsi="Times New Roman" w:cs="Times New Roman" w:hint="eastAsia"/>
          <w:b/>
          <w:sz w:val="32"/>
          <w:szCs w:val="32"/>
        </w:rPr>
        <w:t>2</w:t>
      </w:r>
      <w:r w:rsidR="00345F93" w:rsidRPr="00345F93">
        <w:rPr>
          <w:rFonts w:ascii="仿宋_GB2312" w:eastAsia="仿宋_GB2312" w:hAnsi="Times New Roman" w:cs="Times New Roman" w:hint="eastAsia"/>
          <w:b/>
          <w:sz w:val="32"/>
          <w:szCs w:val="32"/>
        </w:rPr>
        <w:t>.</w:t>
      </w:r>
      <w:r w:rsidRPr="00345F93">
        <w:rPr>
          <w:rFonts w:ascii="仿宋_GB2312" w:eastAsia="仿宋_GB2312" w:hAnsi="Times New Roman" w:cs="Times New Roman" w:hint="eastAsia"/>
          <w:b/>
          <w:sz w:val="32"/>
          <w:szCs w:val="32"/>
        </w:rPr>
        <w:t>过程</w:t>
      </w:r>
    </w:p>
    <w:p w:rsidR="00783E51" w:rsidRPr="00CC0006" w:rsidRDefault="003D4B7D">
      <w:pPr>
        <w:spacing w:line="560" w:lineRule="exact"/>
        <w:ind w:firstLineChars="200" w:firstLine="640"/>
        <w:rPr>
          <w:rFonts w:ascii="仿宋_GB2312" w:eastAsia="仿宋_GB2312" w:hAnsi="Times New Roman" w:cs="Times New Roman"/>
          <w:sz w:val="32"/>
          <w:szCs w:val="32"/>
        </w:rPr>
      </w:pPr>
      <w:r w:rsidRPr="00CC0006">
        <w:rPr>
          <w:rFonts w:ascii="仿宋_GB2312" w:eastAsia="仿宋_GB2312" w:hAnsi="Times New Roman" w:cs="Times New Roman" w:hint="eastAsia"/>
          <w:sz w:val="32"/>
          <w:szCs w:val="32"/>
        </w:rPr>
        <w:lastRenderedPageBreak/>
        <w:t>预算执行方面，年初预算</w:t>
      </w:r>
      <w:r w:rsidR="004F4FCA" w:rsidRPr="00CC0006">
        <w:rPr>
          <w:rFonts w:ascii="仿宋_GB2312" w:eastAsia="仿宋_GB2312" w:hAnsi="Times New Roman" w:cs="Times New Roman" w:hint="eastAsia"/>
          <w:sz w:val="32"/>
          <w:szCs w:val="32"/>
        </w:rPr>
        <w:t>137845.1</w:t>
      </w:r>
      <w:r w:rsidRPr="00CC0006">
        <w:rPr>
          <w:rFonts w:ascii="仿宋_GB2312" w:eastAsia="仿宋_GB2312" w:hAnsi="Times New Roman" w:cs="Times New Roman" w:hint="eastAsia"/>
          <w:sz w:val="32"/>
          <w:szCs w:val="32"/>
        </w:rPr>
        <w:t>万元，调整</w:t>
      </w:r>
      <w:proofErr w:type="gramStart"/>
      <w:r w:rsidRPr="00CC0006">
        <w:rPr>
          <w:rFonts w:ascii="仿宋_GB2312" w:eastAsia="仿宋_GB2312" w:hAnsi="Times New Roman" w:cs="Times New Roman" w:hint="eastAsia"/>
          <w:sz w:val="32"/>
          <w:szCs w:val="32"/>
        </w:rPr>
        <w:t>后预算</w:t>
      </w:r>
      <w:proofErr w:type="gramEnd"/>
      <w:r w:rsidR="004F4FCA" w:rsidRPr="00CC0006">
        <w:rPr>
          <w:rFonts w:ascii="仿宋_GB2312" w:eastAsia="仿宋_GB2312" w:hAnsi="Times New Roman" w:cs="Times New Roman" w:hint="eastAsia"/>
          <w:sz w:val="32"/>
          <w:szCs w:val="32"/>
        </w:rPr>
        <w:t>137568.39</w:t>
      </w:r>
      <w:r w:rsidRPr="00CC0006">
        <w:rPr>
          <w:rFonts w:ascii="仿宋_GB2312" w:eastAsia="仿宋_GB2312" w:hAnsi="Times New Roman" w:cs="Times New Roman" w:hint="eastAsia"/>
          <w:sz w:val="32"/>
          <w:szCs w:val="32"/>
        </w:rPr>
        <w:t xml:space="preserve"> 万元，预算执行数</w:t>
      </w:r>
      <w:r w:rsidR="004F4FCA" w:rsidRPr="00CC0006">
        <w:rPr>
          <w:rFonts w:ascii="仿宋_GB2312" w:eastAsia="仿宋_GB2312" w:hAnsi="Times New Roman" w:cs="Times New Roman" w:hint="eastAsia"/>
          <w:sz w:val="32"/>
          <w:szCs w:val="32"/>
        </w:rPr>
        <w:t>136617.61</w:t>
      </w:r>
      <w:r w:rsidRPr="00CC0006">
        <w:rPr>
          <w:rFonts w:ascii="仿宋_GB2312" w:eastAsia="仿宋_GB2312" w:hAnsi="Times New Roman" w:cs="Times New Roman" w:hint="eastAsia"/>
          <w:sz w:val="32"/>
          <w:szCs w:val="32"/>
        </w:rPr>
        <w:t>万元，执行率为99.31%，预算调整符合相关程序；政府采购执行率83.46%，政府采购管理水平有待进一步提高。预算管理方面，部门的预算资金管理办法、财务管理制度、会计核算制度等较为完善，落实情况较好，但存在部分费用支出原始凭证不完整的问题。资产管理方面，部门未制定资产管理制度。</w:t>
      </w:r>
    </w:p>
    <w:p w:rsidR="00783E51" w:rsidRPr="00345F93" w:rsidRDefault="003D4B7D" w:rsidP="00345F93">
      <w:pPr>
        <w:adjustRightInd w:val="0"/>
        <w:snapToGrid w:val="0"/>
        <w:spacing w:line="560" w:lineRule="exact"/>
        <w:ind w:firstLineChars="200" w:firstLine="643"/>
        <w:rPr>
          <w:rFonts w:ascii="仿宋_GB2312" w:eastAsia="仿宋_GB2312" w:hAnsi="Times New Roman" w:cs="Times New Roman"/>
          <w:b/>
          <w:sz w:val="32"/>
          <w:szCs w:val="32"/>
        </w:rPr>
      </w:pPr>
      <w:r w:rsidRPr="00345F93">
        <w:rPr>
          <w:rFonts w:ascii="仿宋_GB2312" w:eastAsia="仿宋_GB2312" w:hAnsi="Times New Roman" w:cs="Times New Roman" w:hint="eastAsia"/>
          <w:b/>
          <w:sz w:val="32"/>
          <w:szCs w:val="32"/>
        </w:rPr>
        <w:t>3.产出</w:t>
      </w:r>
    </w:p>
    <w:p w:rsidR="00783E51" w:rsidRPr="00CC0006" w:rsidRDefault="003D4B7D">
      <w:pPr>
        <w:spacing w:line="560" w:lineRule="exact"/>
        <w:rPr>
          <w:rFonts w:ascii="仿宋_GB2312" w:eastAsia="仿宋_GB2312" w:hAnsi="Times New Roman" w:cs="Times New Roman"/>
          <w:sz w:val="32"/>
          <w:szCs w:val="32"/>
        </w:rPr>
      </w:pPr>
      <w:r w:rsidRPr="00CC0006">
        <w:rPr>
          <w:rFonts w:ascii="Times New Roman" w:eastAsia="楷体_GB2312" w:hAnsi="Times New Roman" w:cs="Times New Roman" w:hint="eastAsia"/>
          <w:sz w:val="32"/>
          <w:szCs w:val="32"/>
        </w:rPr>
        <w:t xml:space="preserve">    </w:t>
      </w:r>
      <w:r w:rsidRPr="00CC0006">
        <w:rPr>
          <w:rFonts w:ascii="仿宋_GB2312" w:eastAsia="仿宋_GB2312" w:hAnsi="Times New Roman" w:cs="Times New Roman" w:hint="eastAsia"/>
          <w:sz w:val="32"/>
          <w:szCs w:val="32"/>
        </w:rPr>
        <w:t>部门重点工作办结率100%。实际完成率方面，由于部分项目启动时间较晚、国家政策调整导致个别项目暂缓执行等原因，医疗服务与保障能力提升补助资金、社会保险管理资金及</w:t>
      </w:r>
      <w:proofErr w:type="gramStart"/>
      <w:r w:rsidRPr="00CC0006">
        <w:rPr>
          <w:rFonts w:ascii="仿宋_GB2312" w:eastAsia="仿宋_GB2312" w:hAnsi="Times New Roman" w:cs="Times New Roman" w:hint="eastAsia"/>
          <w:sz w:val="32"/>
          <w:szCs w:val="32"/>
        </w:rPr>
        <w:t>医</w:t>
      </w:r>
      <w:proofErr w:type="gramEnd"/>
      <w:r w:rsidRPr="00CC0006">
        <w:rPr>
          <w:rFonts w:ascii="仿宋_GB2312" w:eastAsia="仿宋_GB2312" w:hAnsi="Times New Roman" w:cs="Times New Roman" w:hint="eastAsia"/>
          <w:sz w:val="32"/>
          <w:szCs w:val="32"/>
        </w:rPr>
        <w:t>保专项经费中的部分项目未完成。完成及时率方面，个别区（市）2019年度城乡居民基本医疗保险财政补助资金未足额到位。质量达标率方面，基金滚存结余可支配月数为5个月，未达到绩效目标6-9个月。</w:t>
      </w:r>
    </w:p>
    <w:p w:rsidR="00783E51" w:rsidRPr="00345F93" w:rsidRDefault="003D4B7D" w:rsidP="00345F93">
      <w:pPr>
        <w:adjustRightInd w:val="0"/>
        <w:snapToGrid w:val="0"/>
        <w:spacing w:line="560" w:lineRule="exact"/>
        <w:ind w:firstLineChars="200" w:firstLine="643"/>
        <w:rPr>
          <w:rFonts w:ascii="仿宋_GB2312" w:eastAsia="仿宋_GB2312" w:hAnsi="Times New Roman" w:cs="Times New Roman"/>
          <w:b/>
          <w:sz w:val="32"/>
          <w:szCs w:val="32"/>
        </w:rPr>
      </w:pPr>
      <w:r w:rsidRPr="00345F93">
        <w:rPr>
          <w:rFonts w:ascii="仿宋_GB2312" w:eastAsia="仿宋_GB2312" w:hAnsi="Times New Roman" w:cs="Times New Roman" w:hint="eastAsia"/>
          <w:b/>
          <w:sz w:val="32"/>
          <w:szCs w:val="32"/>
        </w:rPr>
        <w:t>4.效益</w:t>
      </w:r>
    </w:p>
    <w:p w:rsidR="00783E51" w:rsidRPr="00CC0006" w:rsidRDefault="003D4B7D">
      <w:pPr>
        <w:spacing w:line="560" w:lineRule="exact"/>
        <w:ind w:firstLineChars="200" w:firstLine="640"/>
        <w:rPr>
          <w:rFonts w:ascii="Times New Roman" w:eastAsia="楷体_GB2312" w:hAnsi="Times New Roman" w:cs="Times New Roman"/>
          <w:sz w:val="32"/>
          <w:szCs w:val="32"/>
        </w:rPr>
      </w:pPr>
      <w:r w:rsidRPr="00CC0006">
        <w:rPr>
          <w:rFonts w:ascii="仿宋_GB2312" w:eastAsia="仿宋_GB2312" w:hAnsi="Times New Roman" w:cs="Times New Roman" w:hint="eastAsia"/>
          <w:sz w:val="32"/>
          <w:szCs w:val="32"/>
        </w:rPr>
        <w:t>部门履职效益较高，社会效益、行政效能、可持续效益整体情况较好。</w:t>
      </w:r>
      <w:r w:rsidR="00CC0006">
        <w:rPr>
          <w:rFonts w:ascii="仿宋_GB2312" w:eastAsia="仿宋_GB2312" w:hAnsi="Times New Roman" w:cs="Times New Roman" w:hint="eastAsia"/>
          <w:sz w:val="32"/>
          <w:szCs w:val="32"/>
        </w:rPr>
        <w:t>受益</w:t>
      </w:r>
      <w:r w:rsidRPr="00CC0006">
        <w:rPr>
          <w:rFonts w:ascii="仿宋_GB2312" w:eastAsia="仿宋_GB2312" w:hAnsi="Times New Roman" w:cs="Times New Roman" w:hint="eastAsia"/>
          <w:sz w:val="32"/>
          <w:szCs w:val="32"/>
        </w:rPr>
        <w:t>群体满意度87.97%，有待进一步提高。</w:t>
      </w:r>
    </w:p>
    <w:p w:rsidR="00783E51" w:rsidRDefault="003D4B7D">
      <w:pPr>
        <w:spacing w:line="560" w:lineRule="exact"/>
        <w:ind w:firstLineChars="200" w:firstLine="640"/>
        <w:rPr>
          <w:rFonts w:ascii="Times New Roman" w:eastAsia="楷体_GB2312" w:hAnsi="Times New Roman" w:cs="Times New Roman"/>
          <w:sz w:val="32"/>
          <w:szCs w:val="32"/>
        </w:rPr>
      </w:pPr>
      <w:r>
        <w:rPr>
          <w:rFonts w:ascii="Times New Roman" w:eastAsia="楷体_GB2312" w:hAnsi="Times New Roman" w:cs="Times New Roman"/>
          <w:sz w:val="32"/>
          <w:szCs w:val="32"/>
        </w:rPr>
        <w:t>（二）</w:t>
      </w:r>
      <w:r>
        <w:rPr>
          <w:rFonts w:ascii="Times New Roman" w:eastAsia="楷体_GB2312" w:hAnsi="Times New Roman" w:cs="Times New Roman" w:hint="eastAsia"/>
          <w:sz w:val="32"/>
          <w:szCs w:val="32"/>
        </w:rPr>
        <w:t>主要成效</w:t>
      </w:r>
    </w:p>
    <w:p w:rsidR="0051652E" w:rsidRDefault="0051652E">
      <w:pPr>
        <w:overflowPunct w:val="0"/>
        <w:autoSpaceDE w:val="0"/>
        <w:autoSpaceDN w:val="0"/>
        <w:adjustRightInd w:val="0"/>
        <w:spacing w:line="560" w:lineRule="exact"/>
        <w:ind w:firstLine="640"/>
        <w:textAlignment w:val="baseline"/>
        <w:rPr>
          <w:rFonts w:ascii="仿宋_GB2312" w:eastAsia="仿宋_GB2312" w:hAnsi="Times New Roman" w:cs="Times New Roman"/>
          <w:color w:val="000000" w:themeColor="text1"/>
          <w:sz w:val="32"/>
          <w:szCs w:val="32"/>
        </w:rPr>
      </w:pPr>
      <w:r w:rsidRPr="00BB31D1">
        <w:rPr>
          <w:rFonts w:ascii="仿宋_GB2312" w:eastAsia="仿宋_GB2312" w:hAnsi="Times New Roman" w:cs="Times New Roman" w:hint="eastAsia"/>
          <w:color w:val="000000" w:themeColor="text1"/>
          <w:sz w:val="32"/>
          <w:szCs w:val="32"/>
        </w:rPr>
        <w:t>2019年市</w:t>
      </w:r>
      <w:proofErr w:type="gramStart"/>
      <w:r w:rsidRPr="00BB31D1">
        <w:rPr>
          <w:rFonts w:ascii="仿宋_GB2312" w:eastAsia="仿宋_GB2312" w:hAnsi="Times New Roman" w:cs="Times New Roman" w:hint="eastAsia"/>
          <w:color w:val="000000" w:themeColor="text1"/>
          <w:sz w:val="32"/>
          <w:szCs w:val="32"/>
        </w:rPr>
        <w:t>医</w:t>
      </w:r>
      <w:proofErr w:type="gramEnd"/>
      <w:r w:rsidRPr="00BB31D1">
        <w:rPr>
          <w:rFonts w:ascii="仿宋_GB2312" w:eastAsia="仿宋_GB2312" w:hAnsi="Times New Roman" w:cs="Times New Roman" w:hint="eastAsia"/>
          <w:color w:val="000000" w:themeColor="text1"/>
          <w:sz w:val="32"/>
          <w:szCs w:val="32"/>
        </w:rPr>
        <w:t>保局发起7场</w:t>
      </w:r>
      <w:proofErr w:type="gramStart"/>
      <w:r w:rsidRPr="00BB31D1">
        <w:rPr>
          <w:rFonts w:ascii="仿宋_GB2312" w:eastAsia="仿宋_GB2312" w:hAnsi="Times New Roman" w:cs="Times New Roman" w:hint="eastAsia"/>
          <w:color w:val="000000" w:themeColor="text1"/>
          <w:sz w:val="32"/>
          <w:szCs w:val="32"/>
        </w:rPr>
        <w:t>医</w:t>
      </w:r>
      <w:proofErr w:type="gramEnd"/>
      <w:r w:rsidRPr="00BB31D1">
        <w:rPr>
          <w:rFonts w:ascii="仿宋_GB2312" w:eastAsia="仿宋_GB2312" w:hAnsi="Times New Roman" w:cs="Times New Roman" w:hint="eastAsia"/>
          <w:color w:val="000000" w:themeColor="text1"/>
          <w:sz w:val="32"/>
          <w:szCs w:val="32"/>
        </w:rPr>
        <w:t>保改革攻坚战，办成10件惠民实事，全力打造“惠民</w:t>
      </w:r>
      <w:proofErr w:type="gramStart"/>
      <w:r w:rsidRPr="00BB31D1">
        <w:rPr>
          <w:rFonts w:ascii="仿宋_GB2312" w:eastAsia="仿宋_GB2312" w:hAnsi="Times New Roman" w:cs="Times New Roman" w:hint="eastAsia"/>
          <w:color w:val="000000" w:themeColor="text1"/>
          <w:sz w:val="32"/>
          <w:szCs w:val="32"/>
        </w:rPr>
        <w:t>医</w:t>
      </w:r>
      <w:proofErr w:type="gramEnd"/>
      <w:r w:rsidRPr="00BB31D1">
        <w:rPr>
          <w:rFonts w:ascii="仿宋_GB2312" w:eastAsia="仿宋_GB2312" w:hAnsi="Times New Roman" w:cs="Times New Roman" w:hint="eastAsia"/>
          <w:color w:val="000000" w:themeColor="text1"/>
          <w:sz w:val="32"/>
          <w:szCs w:val="32"/>
        </w:rPr>
        <w:t>保、智慧</w:t>
      </w:r>
      <w:proofErr w:type="gramStart"/>
      <w:r w:rsidRPr="00BB31D1">
        <w:rPr>
          <w:rFonts w:ascii="仿宋_GB2312" w:eastAsia="仿宋_GB2312" w:hAnsi="Times New Roman" w:cs="Times New Roman" w:hint="eastAsia"/>
          <w:color w:val="000000" w:themeColor="text1"/>
          <w:sz w:val="32"/>
          <w:szCs w:val="32"/>
        </w:rPr>
        <w:t>医</w:t>
      </w:r>
      <w:proofErr w:type="gramEnd"/>
      <w:r w:rsidRPr="00BB31D1">
        <w:rPr>
          <w:rFonts w:ascii="仿宋_GB2312" w:eastAsia="仿宋_GB2312" w:hAnsi="Times New Roman" w:cs="Times New Roman" w:hint="eastAsia"/>
          <w:color w:val="000000" w:themeColor="text1"/>
          <w:sz w:val="32"/>
          <w:szCs w:val="32"/>
        </w:rPr>
        <w:t>保、诚信</w:t>
      </w:r>
      <w:proofErr w:type="gramStart"/>
      <w:r w:rsidRPr="00BB31D1">
        <w:rPr>
          <w:rFonts w:ascii="仿宋_GB2312" w:eastAsia="仿宋_GB2312" w:hAnsi="Times New Roman" w:cs="Times New Roman" w:hint="eastAsia"/>
          <w:color w:val="000000" w:themeColor="text1"/>
          <w:sz w:val="32"/>
          <w:szCs w:val="32"/>
        </w:rPr>
        <w:t>医</w:t>
      </w:r>
      <w:proofErr w:type="gramEnd"/>
      <w:r w:rsidRPr="00BB31D1">
        <w:rPr>
          <w:rFonts w:ascii="仿宋_GB2312" w:eastAsia="仿宋_GB2312" w:hAnsi="Times New Roman" w:cs="Times New Roman" w:hint="eastAsia"/>
          <w:color w:val="000000" w:themeColor="text1"/>
          <w:sz w:val="32"/>
          <w:szCs w:val="32"/>
        </w:rPr>
        <w:t>保、阳光</w:t>
      </w:r>
      <w:proofErr w:type="gramStart"/>
      <w:r w:rsidRPr="00BB31D1">
        <w:rPr>
          <w:rFonts w:ascii="仿宋_GB2312" w:eastAsia="仿宋_GB2312" w:hAnsi="Times New Roman" w:cs="Times New Roman" w:hint="eastAsia"/>
          <w:color w:val="000000" w:themeColor="text1"/>
          <w:sz w:val="32"/>
          <w:szCs w:val="32"/>
        </w:rPr>
        <w:t>医</w:t>
      </w:r>
      <w:proofErr w:type="gramEnd"/>
      <w:r w:rsidRPr="00BB31D1">
        <w:rPr>
          <w:rFonts w:ascii="仿宋_GB2312" w:eastAsia="仿宋_GB2312" w:hAnsi="Times New Roman" w:cs="Times New Roman" w:hint="eastAsia"/>
          <w:color w:val="000000" w:themeColor="text1"/>
          <w:sz w:val="32"/>
          <w:szCs w:val="32"/>
        </w:rPr>
        <w:t>保”。覆盖城乡居民的医疗保障体系全面建成，全市城乡居民医疗保险</w:t>
      </w:r>
      <w:r w:rsidRPr="00BB31D1">
        <w:rPr>
          <w:rFonts w:ascii="仿宋_GB2312" w:eastAsia="仿宋_GB2312" w:hAnsi="Times New Roman" w:cs="Times New Roman" w:hint="eastAsia"/>
          <w:color w:val="000000" w:themeColor="text1"/>
          <w:sz w:val="32"/>
          <w:szCs w:val="32"/>
        </w:rPr>
        <w:lastRenderedPageBreak/>
        <w:t>参保人数495.4万人，一、二</w:t>
      </w:r>
      <w:proofErr w:type="gramStart"/>
      <w:r w:rsidRPr="00BB31D1">
        <w:rPr>
          <w:rFonts w:ascii="仿宋_GB2312" w:eastAsia="仿宋_GB2312" w:hAnsi="Times New Roman" w:cs="Times New Roman" w:hint="eastAsia"/>
          <w:color w:val="000000" w:themeColor="text1"/>
          <w:sz w:val="32"/>
          <w:szCs w:val="32"/>
        </w:rPr>
        <w:t>档</w:t>
      </w:r>
      <w:proofErr w:type="gramEnd"/>
      <w:r w:rsidRPr="00BB31D1">
        <w:rPr>
          <w:rFonts w:ascii="仿宋_GB2312" w:eastAsia="仿宋_GB2312" w:hAnsi="Times New Roman" w:cs="Times New Roman" w:hint="eastAsia"/>
          <w:color w:val="000000" w:themeColor="text1"/>
          <w:sz w:val="32"/>
          <w:szCs w:val="32"/>
        </w:rPr>
        <w:t>参保居民财政补贴标准分别提高至</w:t>
      </w:r>
      <w:r w:rsidRPr="00BB31D1">
        <w:rPr>
          <w:rFonts w:ascii="仿宋_GB2312" w:eastAsia="仿宋_GB2312" w:hAnsi="Times New Roman" w:cs="Times New Roman"/>
          <w:color w:val="000000" w:themeColor="text1"/>
          <w:sz w:val="32"/>
          <w:szCs w:val="32"/>
        </w:rPr>
        <w:t>730元和650元，总筹资标准分别达到每人每年1160元和1005元，补贴标准全省最高。相应提高居民</w:t>
      </w:r>
      <w:proofErr w:type="gramStart"/>
      <w:r w:rsidRPr="00BB31D1">
        <w:rPr>
          <w:rFonts w:ascii="仿宋_GB2312" w:eastAsia="仿宋_GB2312" w:hAnsi="Times New Roman" w:cs="Times New Roman"/>
          <w:color w:val="000000" w:themeColor="text1"/>
          <w:sz w:val="32"/>
          <w:szCs w:val="32"/>
        </w:rPr>
        <w:t>医</w:t>
      </w:r>
      <w:proofErr w:type="gramEnd"/>
      <w:r w:rsidRPr="00BB31D1">
        <w:rPr>
          <w:rFonts w:ascii="仿宋_GB2312" w:eastAsia="仿宋_GB2312" w:hAnsi="Times New Roman" w:cs="Times New Roman"/>
          <w:color w:val="000000" w:themeColor="text1"/>
          <w:sz w:val="32"/>
          <w:szCs w:val="32"/>
        </w:rPr>
        <w:t>保待遇，</w:t>
      </w:r>
      <w:proofErr w:type="gramStart"/>
      <w:r w:rsidRPr="00BB31D1">
        <w:rPr>
          <w:rFonts w:ascii="仿宋_GB2312" w:eastAsia="仿宋_GB2312" w:hAnsi="Times New Roman" w:cs="Times New Roman"/>
          <w:color w:val="000000" w:themeColor="text1"/>
          <w:sz w:val="32"/>
          <w:szCs w:val="32"/>
        </w:rPr>
        <w:t>医</w:t>
      </w:r>
      <w:proofErr w:type="gramEnd"/>
      <w:r w:rsidRPr="00BB31D1">
        <w:rPr>
          <w:rFonts w:ascii="仿宋_GB2312" w:eastAsia="仿宋_GB2312" w:hAnsi="Times New Roman" w:cs="Times New Roman"/>
          <w:color w:val="000000" w:themeColor="text1"/>
          <w:sz w:val="32"/>
          <w:szCs w:val="32"/>
        </w:rPr>
        <w:t>保目录内居民住院医疗费平均报销75%左右，</w:t>
      </w:r>
      <w:proofErr w:type="gramStart"/>
      <w:r w:rsidRPr="00BB31D1">
        <w:rPr>
          <w:rFonts w:ascii="仿宋_GB2312" w:eastAsia="仿宋_GB2312" w:hAnsi="Times New Roman" w:cs="Times New Roman"/>
          <w:color w:val="000000" w:themeColor="text1"/>
          <w:sz w:val="32"/>
          <w:szCs w:val="32"/>
        </w:rPr>
        <w:t>医</w:t>
      </w:r>
      <w:proofErr w:type="gramEnd"/>
      <w:r w:rsidRPr="00BB31D1">
        <w:rPr>
          <w:rFonts w:ascii="仿宋_GB2312" w:eastAsia="仿宋_GB2312" w:hAnsi="Times New Roman" w:cs="Times New Roman"/>
          <w:color w:val="000000" w:themeColor="text1"/>
          <w:sz w:val="32"/>
          <w:szCs w:val="32"/>
        </w:rPr>
        <w:t>保待遇全省最高。</w:t>
      </w:r>
      <w:r w:rsidRPr="00BB31D1">
        <w:rPr>
          <w:rFonts w:ascii="仿宋_GB2312" w:eastAsia="仿宋_GB2312" w:hAnsi="Times New Roman" w:cs="Times New Roman" w:hint="eastAsia"/>
          <w:color w:val="000000" w:themeColor="text1"/>
          <w:sz w:val="32"/>
          <w:szCs w:val="32"/>
        </w:rPr>
        <w:t>整合完善“基本</w:t>
      </w:r>
      <w:proofErr w:type="gramStart"/>
      <w:r w:rsidRPr="00BB31D1">
        <w:rPr>
          <w:rFonts w:ascii="仿宋_GB2312" w:eastAsia="仿宋_GB2312" w:hAnsi="Times New Roman" w:cs="Times New Roman" w:hint="eastAsia"/>
          <w:color w:val="000000" w:themeColor="text1"/>
          <w:sz w:val="32"/>
          <w:szCs w:val="32"/>
        </w:rPr>
        <w:t>医</w:t>
      </w:r>
      <w:proofErr w:type="gramEnd"/>
      <w:r w:rsidRPr="00BB31D1">
        <w:rPr>
          <w:rFonts w:ascii="仿宋_GB2312" w:eastAsia="仿宋_GB2312" w:hAnsi="Times New Roman" w:cs="Times New Roman" w:hint="eastAsia"/>
          <w:color w:val="000000" w:themeColor="text1"/>
          <w:sz w:val="32"/>
          <w:szCs w:val="32"/>
        </w:rPr>
        <w:t>保+大病保险+补充</w:t>
      </w:r>
      <w:proofErr w:type="gramStart"/>
      <w:r w:rsidRPr="00BB31D1">
        <w:rPr>
          <w:rFonts w:ascii="仿宋_GB2312" w:eastAsia="仿宋_GB2312" w:hAnsi="Times New Roman" w:cs="Times New Roman" w:hint="eastAsia"/>
          <w:color w:val="000000" w:themeColor="text1"/>
          <w:sz w:val="32"/>
          <w:szCs w:val="32"/>
        </w:rPr>
        <w:t>医</w:t>
      </w:r>
      <w:proofErr w:type="gramEnd"/>
      <w:r w:rsidRPr="00BB31D1">
        <w:rPr>
          <w:rFonts w:ascii="仿宋_GB2312" w:eastAsia="仿宋_GB2312" w:hAnsi="Times New Roman" w:cs="Times New Roman" w:hint="eastAsia"/>
          <w:color w:val="000000" w:themeColor="text1"/>
          <w:sz w:val="32"/>
          <w:szCs w:val="32"/>
        </w:rPr>
        <w:t>保+医疗救助+长期护理”五层医疗保障体系，覆盖城乡居民的医疗保障体系全面建成。长期护理保险在全国全省发挥“支持决策、引领改革、提供样板”的作用，受到国家</w:t>
      </w:r>
      <w:proofErr w:type="gramStart"/>
      <w:r w:rsidRPr="00BB31D1">
        <w:rPr>
          <w:rFonts w:ascii="仿宋_GB2312" w:eastAsia="仿宋_GB2312" w:hAnsi="Times New Roman" w:cs="Times New Roman" w:hint="eastAsia"/>
          <w:color w:val="000000" w:themeColor="text1"/>
          <w:sz w:val="32"/>
          <w:szCs w:val="32"/>
        </w:rPr>
        <w:t>医</w:t>
      </w:r>
      <w:proofErr w:type="gramEnd"/>
      <w:r w:rsidRPr="00BB31D1">
        <w:rPr>
          <w:rFonts w:ascii="仿宋_GB2312" w:eastAsia="仿宋_GB2312" w:hAnsi="Times New Roman" w:cs="Times New Roman" w:hint="eastAsia"/>
          <w:color w:val="000000" w:themeColor="text1"/>
          <w:sz w:val="32"/>
          <w:szCs w:val="32"/>
        </w:rPr>
        <w:t>保局领导、市委市政府主要领导多次肯定批示;针对药价虚高问题，创新搭建全省首个药品耗材</w:t>
      </w:r>
      <w:proofErr w:type="gramStart"/>
      <w:r w:rsidRPr="00BB31D1">
        <w:rPr>
          <w:rFonts w:ascii="仿宋_GB2312" w:eastAsia="仿宋_GB2312" w:hAnsi="Times New Roman" w:cs="Times New Roman" w:hint="eastAsia"/>
          <w:color w:val="000000" w:themeColor="text1"/>
          <w:sz w:val="32"/>
          <w:szCs w:val="32"/>
        </w:rPr>
        <w:t>联合招采平台</w:t>
      </w:r>
      <w:proofErr w:type="gramEnd"/>
      <w:r w:rsidRPr="00BB31D1">
        <w:rPr>
          <w:rFonts w:ascii="仿宋_GB2312" w:eastAsia="仿宋_GB2312" w:hAnsi="Times New Roman" w:cs="Times New Roman" w:hint="eastAsia"/>
          <w:color w:val="000000" w:themeColor="text1"/>
          <w:sz w:val="32"/>
          <w:szCs w:val="32"/>
        </w:rPr>
        <w:t>，推动药品耗材价格改革破题;做实“一站式”精准扶贫，创新“靶向式”补充</w:t>
      </w:r>
      <w:proofErr w:type="gramStart"/>
      <w:r w:rsidRPr="00BB31D1">
        <w:rPr>
          <w:rFonts w:ascii="仿宋_GB2312" w:eastAsia="仿宋_GB2312" w:hAnsi="Times New Roman" w:cs="Times New Roman" w:hint="eastAsia"/>
          <w:color w:val="000000" w:themeColor="text1"/>
          <w:sz w:val="32"/>
          <w:szCs w:val="32"/>
        </w:rPr>
        <w:t>医</w:t>
      </w:r>
      <w:proofErr w:type="gramEnd"/>
      <w:r w:rsidRPr="00BB31D1">
        <w:rPr>
          <w:rFonts w:ascii="仿宋_GB2312" w:eastAsia="仿宋_GB2312" w:hAnsi="Times New Roman" w:cs="Times New Roman" w:hint="eastAsia"/>
          <w:color w:val="000000" w:themeColor="text1"/>
          <w:sz w:val="32"/>
          <w:szCs w:val="32"/>
        </w:rPr>
        <w:t>保；坚持用平台思维做乘法，高标准建设</w:t>
      </w:r>
      <w:proofErr w:type="gramStart"/>
      <w:r w:rsidRPr="00BB31D1">
        <w:rPr>
          <w:rFonts w:ascii="仿宋_GB2312" w:eastAsia="仿宋_GB2312" w:hAnsi="Times New Roman" w:cs="Times New Roman" w:hint="eastAsia"/>
          <w:color w:val="000000" w:themeColor="text1"/>
          <w:sz w:val="32"/>
          <w:szCs w:val="32"/>
        </w:rPr>
        <w:t>医保信息</w:t>
      </w:r>
      <w:proofErr w:type="gramEnd"/>
      <w:r w:rsidRPr="00BB31D1">
        <w:rPr>
          <w:rFonts w:ascii="仿宋_GB2312" w:eastAsia="仿宋_GB2312" w:hAnsi="Times New Roman" w:cs="Times New Roman" w:hint="eastAsia"/>
          <w:color w:val="000000" w:themeColor="text1"/>
          <w:sz w:val="32"/>
          <w:szCs w:val="32"/>
        </w:rPr>
        <w:t>平台，着力打造“阳光医保”服务品牌。实现服务模式从“见面办”向“网上办”升级，服务效能从“限时办”向“秒办”提速，服务平台从“大厅办”向“家门口”下沉，异地就医从“无障碍”向“一卡通”拓展；积极争取成为</w:t>
      </w:r>
      <w:proofErr w:type="gramStart"/>
      <w:r w:rsidRPr="00BB31D1">
        <w:rPr>
          <w:rFonts w:ascii="仿宋_GB2312" w:eastAsia="仿宋_GB2312" w:hAnsi="Times New Roman" w:cs="Times New Roman" w:hint="eastAsia"/>
          <w:color w:val="000000" w:themeColor="text1"/>
          <w:sz w:val="32"/>
          <w:szCs w:val="32"/>
        </w:rPr>
        <w:t>医</w:t>
      </w:r>
      <w:proofErr w:type="gramEnd"/>
      <w:r w:rsidRPr="00BB31D1">
        <w:rPr>
          <w:rFonts w:ascii="仿宋_GB2312" w:eastAsia="仿宋_GB2312" w:hAnsi="Times New Roman" w:cs="Times New Roman" w:hint="eastAsia"/>
          <w:color w:val="000000" w:themeColor="text1"/>
          <w:sz w:val="32"/>
          <w:szCs w:val="32"/>
        </w:rPr>
        <w:t>保基金监管方式创新国家试点城市，探索引入第三方力量，提升监管水平。建立举报奖励制度，聘请38名社会监督员，共同参与</w:t>
      </w:r>
      <w:proofErr w:type="gramStart"/>
      <w:r w:rsidRPr="00BB31D1">
        <w:rPr>
          <w:rFonts w:ascii="仿宋_GB2312" w:eastAsia="仿宋_GB2312" w:hAnsi="Times New Roman" w:cs="Times New Roman" w:hint="eastAsia"/>
          <w:color w:val="000000" w:themeColor="text1"/>
          <w:sz w:val="32"/>
          <w:szCs w:val="32"/>
        </w:rPr>
        <w:t>医</w:t>
      </w:r>
      <w:proofErr w:type="gramEnd"/>
      <w:r w:rsidRPr="00BB31D1">
        <w:rPr>
          <w:rFonts w:ascii="仿宋_GB2312" w:eastAsia="仿宋_GB2312" w:hAnsi="Times New Roman" w:cs="Times New Roman" w:hint="eastAsia"/>
          <w:color w:val="000000" w:themeColor="text1"/>
          <w:sz w:val="32"/>
          <w:szCs w:val="32"/>
        </w:rPr>
        <w:t>保基金社会监督，加强诚信</w:t>
      </w:r>
      <w:proofErr w:type="gramStart"/>
      <w:r w:rsidRPr="00BB31D1">
        <w:rPr>
          <w:rFonts w:ascii="仿宋_GB2312" w:eastAsia="仿宋_GB2312" w:hAnsi="Times New Roman" w:cs="Times New Roman" w:hint="eastAsia"/>
          <w:color w:val="000000" w:themeColor="text1"/>
          <w:sz w:val="32"/>
          <w:szCs w:val="32"/>
        </w:rPr>
        <w:t>医</w:t>
      </w:r>
      <w:proofErr w:type="gramEnd"/>
      <w:r w:rsidRPr="00BB31D1">
        <w:rPr>
          <w:rFonts w:ascii="仿宋_GB2312" w:eastAsia="仿宋_GB2312" w:hAnsi="Times New Roman" w:cs="Times New Roman" w:hint="eastAsia"/>
          <w:color w:val="000000" w:themeColor="text1"/>
          <w:sz w:val="32"/>
          <w:szCs w:val="32"/>
        </w:rPr>
        <w:t>保体系建设。构建智能监控系统，加强</w:t>
      </w:r>
      <w:proofErr w:type="gramStart"/>
      <w:r w:rsidRPr="00BB31D1">
        <w:rPr>
          <w:rFonts w:ascii="仿宋_GB2312" w:eastAsia="仿宋_GB2312" w:hAnsi="Times New Roman" w:cs="Times New Roman" w:hint="eastAsia"/>
          <w:color w:val="000000" w:themeColor="text1"/>
          <w:sz w:val="32"/>
          <w:szCs w:val="32"/>
        </w:rPr>
        <w:t>医</w:t>
      </w:r>
      <w:proofErr w:type="gramEnd"/>
      <w:r w:rsidRPr="00BB31D1">
        <w:rPr>
          <w:rFonts w:ascii="仿宋_GB2312" w:eastAsia="仿宋_GB2312" w:hAnsi="Times New Roman" w:cs="Times New Roman" w:hint="eastAsia"/>
          <w:color w:val="000000" w:themeColor="text1"/>
          <w:sz w:val="32"/>
          <w:szCs w:val="32"/>
        </w:rPr>
        <w:t>保基金事前、事中、事后全程审核监管。强力开展打击欺诈骗保“风暴行动”，向欺诈骗</w:t>
      </w:r>
      <w:proofErr w:type="gramStart"/>
      <w:r w:rsidRPr="00BB31D1">
        <w:rPr>
          <w:rFonts w:ascii="仿宋_GB2312" w:eastAsia="仿宋_GB2312" w:hAnsi="Times New Roman" w:cs="Times New Roman" w:hint="eastAsia"/>
          <w:color w:val="000000" w:themeColor="text1"/>
          <w:sz w:val="32"/>
          <w:szCs w:val="32"/>
        </w:rPr>
        <w:t>保行为</w:t>
      </w:r>
      <w:proofErr w:type="gramEnd"/>
      <w:r w:rsidRPr="00BB31D1">
        <w:rPr>
          <w:rFonts w:ascii="仿宋_GB2312" w:eastAsia="仿宋_GB2312" w:hAnsi="Times New Roman" w:cs="Times New Roman" w:hint="eastAsia"/>
          <w:color w:val="000000" w:themeColor="text1"/>
          <w:sz w:val="32"/>
          <w:szCs w:val="32"/>
        </w:rPr>
        <w:t>“亮剑”。率先实施“长期护理保险、DRG付费改革、</w:t>
      </w:r>
      <w:proofErr w:type="gramStart"/>
      <w:r w:rsidRPr="00BB31D1">
        <w:rPr>
          <w:rFonts w:ascii="仿宋_GB2312" w:eastAsia="仿宋_GB2312" w:hAnsi="Times New Roman" w:cs="Times New Roman" w:hint="eastAsia"/>
          <w:color w:val="000000" w:themeColor="text1"/>
          <w:sz w:val="32"/>
          <w:szCs w:val="32"/>
        </w:rPr>
        <w:t>医</w:t>
      </w:r>
      <w:proofErr w:type="gramEnd"/>
      <w:r w:rsidRPr="00BB31D1">
        <w:rPr>
          <w:rFonts w:ascii="仿宋_GB2312" w:eastAsia="仿宋_GB2312" w:hAnsi="Times New Roman" w:cs="Times New Roman" w:hint="eastAsia"/>
          <w:color w:val="000000" w:themeColor="text1"/>
          <w:sz w:val="32"/>
          <w:szCs w:val="32"/>
        </w:rPr>
        <w:t>保基金监管方式创新”三项国家级改革试点，引领</w:t>
      </w:r>
      <w:proofErr w:type="gramStart"/>
      <w:r w:rsidRPr="00BB31D1">
        <w:rPr>
          <w:rFonts w:ascii="仿宋_GB2312" w:eastAsia="仿宋_GB2312" w:hAnsi="Times New Roman" w:cs="Times New Roman" w:hint="eastAsia"/>
          <w:color w:val="000000" w:themeColor="text1"/>
          <w:sz w:val="32"/>
          <w:szCs w:val="32"/>
        </w:rPr>
        <w:t>医</w:t>
      </w:r>
      <w:proofErr w:type="gramEnd"/>
      <w:r w:rsidRPr="00BB31D1">
        <w:rPr>
          <w:rFonts w:ascii="仿宋_GB2312" w:eastAsia="仿宋_GB2312" w:hAnsi="Times New Roman" w:cs="Times New Roman" w:hint="eastAsia"/>
          <w:color w:val="000000" w:themeColor="text1"/>
          <w:sz w:val="32"/>
          <w:szCs w:val="32"/>
        </w:rPr>
        <w:t>保改革创新全面起势，</w:t>
      </w:r>
      <w:proofErr w:type="gramStart"/>
      <w:r w:rsidRPr="00BB31D1">
        <w:rPr>
          <w:rFonts w:ascii="仿宋_GB2312" w:eastAsia="仿宋_GB2312" w:hAnsi="Times New Roman" w:cs="Times New Roman" w:hint="eastAsia"/>
          <w:color w:val="000000" w:themeColor="text1"/>
          <w:sz w:val="32"/>
          <w:szCs w:val="32"/>
        </w:rPr>
        <w:t>岛城市民享受</w:t>
      </w:r>
      <w:proofErr w:type="gramEnd"/>
      <w:r w:rsidRPr="00BB31D1">
        <w:rPr>
          <w:rFonts w:ascii="仿宋_GB2312" w:eastAsia="仿宋_GB2312" w:hAnsi="Times New Roman" w:cs="Times New Roman" w:hint="eastAsia"/>
          <w:color w:val="000000" w:themeColor="text1"/>
          <w:sz w:val="32"/>
          <w:szCs w:val="32"/>
        </w:rPr>
        <w:t>到更多</w:t>
      </w:r>
      <w:proofErr w:type="gramStart"/>
      <w:r w:rsidRPr="00BB31D1">
        <w:rPr>
          <w:rFonts w:ascii="仿宋_GB2312" w:eastAsia="仿宋_GB2312" w:hAnsi="Times New Roman" w:cs="Times New Roman" w:hint="eastAsia"/>
          <w:color w:val="000000" w:themeColor="text1"/>
          <w:sz w:val="32"/>
          <w:szCs w:val="32"/>
        </w:rPr>
        <w:t>医</w:t>
      </w:r>
      <w:proofErr w:type="gramEnd"/>
      <w:r w:rsidRPr="00BB31D1">
        <w:rPr>
          <w:rFonts w:ascii="仿宋_GB2312" w:eastAsia="仿宋_GB2312" w:hAnsi="Times New Roman" w:cs="Times New Roman" w:hint="eastAsia"/>
          <w:color w:val="000000" w:themeColor="text1"/>
          <w:sz w:val="32"/>
          <w:szCs w:val="32"/>
        </w:rPr>
        <w:t>保改革红利。</w:t>
      </w:r>
    </w:p>
    <w:p w:rsidR="00783E51" w:rsidRDefault="003D4B7D">
      <w:pPr>
        <w:overflowPunct w:val="0"/>
        <w:autoSpaceDE w:val="0"/>
        <w:autoSpaceDN w:val="0"/>
        <w:adjustRightInd w:val="0"/>
        <w:spacing w:line="560" w:lineRule="exact"/>
        <w:ind w:firstLine="640"/>
        <w:textAlignment w:val="baseline"/>
        <w:rPr>
          <w:rFonts w:ascii="Times New Roman" w:eastAsia="黑体" w:hAnsi="Times New Roman" w:cs="Times New Roman"/>
          <w:bCs/>
          <w:sz w:val="32"/>
          <w:szCs w:val="32"/>
        </w:rPr>
      </w:pPr>
      <w:r>
        <w:rPr>
          <w:rFonts w:ascii="Times New Roman" w:eastAsia="黑体" w:hAnsi="Times New Roman" w:cs="Times New Roman"/>
          <w:bCs/>
          <w:sz w:val="32"/>
          <w:szCs w:val="32"/>
        </w:rPr>
        <w:lastRenderedPageBreak/>
        <w:t>四、存在的问题</w:t>
      </w:r>
    </w:p>
    <w:p w:rsidR="0051652E" w:rsidRPr="00BB31D1" w:rsidRDefault="0051652E" w:rsidP="0051652E">
      <w:pPr>
        <w:spacing w:line="560" w:lineRule="exact"/>
        <w:ind w:firstLineChars="200" w:firstLine="640"/>
        <w:outlineLvl w:val="1"/>
        <w:rPr>
          <w:rFonts w:ascii="Times New Roman" w:eastAsia="楷体_GB2312" w:hAnsi="Times New Roman" w:cs="Times New Roman"/>
          <w:color w:val="000000" w:themeColor="text1"/>
          <w:sz w:val="32"/>
          <w:szCs w:val="32"/>
        </w:rPr>
      </w:pPr>
      <w:bookmarkStart w:id="0" w:name="_Toc52324508"/>
      <w:r w:rsidRPr="00BB31D1">
        <w:rPr>
          <w:rFonts w:ascii="Times New Roman" w:eastAsia="楷体_GB2312" w:hAnsi="Times New Roman" w:cs="Times New Roman"/>
          <w:color w:val="000000" w:themeColor="text1"/>
          <w:sz w:val="32"/>
          <w:szCs w:val="32"/>
        </w:rPr>
        <w:t>（一）部分专项资金实施进度较慢，资金效益发挥不够充分</w:t>
      </w:r>
      <w:bookmarkEnd w:id="0"/>
    </w:p>
    <w:p w:rsidR="0051652E" w:rsidRPr="00BB31D1" w:rsidRDefault="0051652E" w:rsidP="0051652E">
      <w:pPr>
        <w:pStyle w:val="a3"/>
        <w:spacing w:line="560" w:lineRule="exact"/>
        <w:ind w:firstLineChars="200" w:firstLine="643"/>
        <w:rPr>
          <w:rFonts w:ascii="仿宋_GB2312" w:hAnsi="Times New Roman" w:cs="Times New Roman"/>
          <w:b/>
          <w:color w:val="000000" w:themeColor="text1"/>
          <w:sz w:val="32"/>
          <w:szCs w:val="32"/>
        </w:rPr>
      </w:pPr>
      <w:r w:rsidRPr="00BB31D1">
        <w:rPr>
          <w:rFonts w:ascii="仿宋_GB2312" w:hAnsi="Times New Roman" w:cs="Times New Roman" w:hint="eastAsia"/>
          <w:b/>
          <w:color w:val="000000" w:themeColor="text1"/>
          <w:sz w:val="32"/>
          <w:szCs w:val="32"/>
        </w:rPr>
        <w:t>1.医疗服务与保障能力提升补助资金</w:t>
      </w:r>
    </w:p>
    <w:p w:rsidR="0051652E" w:rsidRPr="00BB31D1" w:rsidRDefault="0051652E" w:rsidP="0051652E">
      <w:pPr>
        <w:pStyle w:val="a3"/>
        <w:spacing w:line="560" w:lineRule="exact"/>
        <w:ind w:firstLineChars="200" w:firstLine="640"/>
        <w:rPr>
          <w:rFonts w:ascii="仿宋_GB2312" w:hAnsi="Times New Roman" w:cs="Times New Roman"/>
          <w:color w:val="000000" w:themeColor="text1"/>
          <w:sz w:val="32"/>
          <w:szCs w:val="32"/>
        </w:rPr>
      </w:pPr>
      <w:r w:rsidRPr="00BB31D1">
        <w:rPr>
          <w:rFonts w:ascii="仿宋_GB2312" w:hAnsi="Times New Roman" w:cs="Times New Roman" w:hint="eastAsia"/>
          <w:color w:val="000000" w:themeColor="text1"/>
          <w:sz w:val="32"/>
          <w:szCs w:val="32"/>
        </w:rPr>
        <w:t>本项资金为中央转移支付资金，2019年预算安排904万元，其中，市</w:t>
      </w:r>
      <w:proofErr w:type="gramStart"/>
      <w:r w:rsidRPr="00BB31D1">
        <w:rPr>
          <w:rFonts w:ascii="仿宋_GB2312" w:hAnsi="Times New Roman" w:cs="Times New Roman" w:hint="eastAsia"/>
          <w:color w:val="000000" w:themeColor="text1"/>
          <w:sz w:val="32"/>
          <w:szCs w:val="32"/>
        </w:rPr>
        <w:t>医</w:t>
      </w:r>
      <w:proofErr w:type="gramEnd"/>
      <w:r w:rsidRPr="00BB31D1">
        <w:rPr>
          <w:rFonts w:ascii="仿宋_GB2312" w:hAnsi="Times New Roman" w:cs="Times New Roman" w:hint="eastAsia"/>
          <w:color w:val="000000" w:themeColor="text1"/>
          <w:sz w:val="32"/>
          <w:szCs w:val="32"/>
        </w:rPr>
        <w:t>保局744万元（含市内三区），“四区三市”</w:t>
      </w:r>
      <w:proofErr w:type="gramStart"/>
      <w:r w:rsidRPr="00BB31D1">
        <w:rPr>
          <w:rFonts w:ascii="仿宋_GB2312" w:hAnsi="Times New Roman" w:cs="Times New Roman" w:hint="eastAsia"/>
          <w:color w:val="000000" w:themeColor="text1"/>
          <w:sz w:val="32"/>
          <w:szCs w:val="32"/>
        </w:rPr>
        <w:t>医</w:t>
      </w:r>
      <w:proofErr w:type="gramEnd"/>
      <w:r w:rsidRPr="00BB31D1">
        <w:rPr>
          <w:rFonts w:ascii="仿宋_GB2312" w:hAnsi="Times New Roman" w:cs="Times New Roman" w:hint="eastAsia"/>
          <w:color w:val="000000" w:themeColor="text1"/>
          <w:sz w:val="32"/>
          <w:szCs w:val="32"/>
        </w:rPr>
        <w:t>保局160万元。</w:t>
      </w:r>
    </w:p>
    <w:p w:rsidR="0051652E" w:rsidRPr="00BB31D1" w:rsidRDefault="0051652E" w:rsidP="0051652E">
      <w:pPr>
        <w:pStyle w:val="a3"/>
        <w:spacing w:line="560" w:lineRule="exact"/>
        <w:ind w:firstLineChars="200" w:firstLine="640"/>
        <w:rPr>
          <w:rFonts w:ascii="仿宋_GB2312" w:hAnsi="Times New Roman" w:cs="Times New Roman"/>
          <w:b/>
          <w:bCs/>
          <w:kern w:val="0"/>
          <w:sz w:val="32"/>
          <w:szCs w:val="32"/>
        </w:rPr>
      </w:pPr>
      <w:r w:rsidRPr="00BB31D1">
        <w:rPr>
          <w:rFonts w:ascii="仿宋_GB2312" w:hAnsi="Times New Roman" w:cs="Times New Roman" w:hint="eastAsia"/>
          <w:color w:val="000000" w:themeColor="text1"/>
          <w:sz w:val="32"/>
          <w:szCs w:val="32"/>
        </w:rPr>
        <w:t>（1）市</w:t>
      </w:r>
      <w:proofErr w:type="gramStart"/>
      <w:r w:rsidRPr="00BB31D1">
        <w:rPr>
          <w:rFonts w:ascii="仿宋_GB2312" w:hAnsi="Times New Roman" w:cs="Times New Roman" w:hint="eastAsia"/>
          <w:color w:val="000000" w:themeColor="text1"/>
          <w:sz w:val="32"/>
          <w:szCs w:val="32"/>
        </w:rPr>
        <w:t>医</w:t>
      </w:r>
      <w:proofErr w:type="gramEnd"/>
      <w:r w:rsidRPr="00BB31D1">
        <w:rPr>
          <w:rFonts w:ascii="仿宋_GB2312" w:hAnsi="Times New Roman" w:cs="Times New Roman" w:hint="eastAsia"/>
          <w:color w:val="000000" w:themeColor="text1"/>
          <w:sz w:val="32"/>
          <w:szCs w:val="32"/>
        </w:rPr>
        <w:t>保局（含市内三区）</w:t>
      </w:r>
    </w:p>
    <w:p w:rsidR="0051652E" w:rsidRPr="00BB31D1" w:rsidRDefault="0051652E" w:rsidP="0051652E">
      <w:pPr>
        <w:pStyle w:val="a3"/>
        <w:spacing w:line="560" w:lineRule="exact"/>
        <w:ind w:firstLineChars="3200" w:firstLine="7040"/>
        <w:rPr>
          <w:rFonts w:ascii="Times New Roman" w:hAnsi="Times New Roman" w:cs="Times New Roman"/>
          <w:color w:val="000000" w:themeColor="text1"/>
          <w:sz w:val="22"/>
          <w:szCs w:val="22"/>
        </w:rPr>
      </w:pPr>
      <w:r w:rsidRPr="00BB31D1">
        <w:rPr>
          <w:rFonts w:ascii="Times New Roman" w:hAnsi="Times New Roman" w:cs="Times New Roman"/>
          <w:color w:val="000000" w:themeColor="text1"/>
          <w:sz w:val="22"/>
          <w:szCs w:val="22"/>
        </w:rPr>
        <w:t>金额单位：万元</w:t>
      </w:r>
    </w:p>
    <w:tbl>
      <w:tblPr>
        <w:tblW w:w="8647" w:type="dxa"/>
        <w:tblInd w:w="93" w:type="dxa"/>
        <w:tblLook w:val="04A0" w:firstRow="1" w:lastRow="0" w:firstColumn="1" w:lastColumn="0" w:noHBand="0" w:noVBand="1"/>
      </w:tblPr>
      <w:tblGrid>
        <w:gridCol w:w="645"/>
        <w:gridCol w:w="3851"/>
        <w:gridCol w:w="1070"/>
        <w:gridCol w:w="1070"/>
        <w:gridCol w:w="1070"/>
        <w:gridCol w:w="941"/>
      </w:tblGrid>
      <w:tr w:rsidR="0051652E" w:rsidRPr="00BB31D1" w:rsidTr="00306B0A">
        <w:trPr>
          <w:trHeight w:val="443"/>
        </w:trPr>
        <w:tc>
          <w:tcPr>
            <w:tcW w:w="6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52E" w:rsidRPr="00BB31D1" w:rsidRDefault="0051652E" w:rsidP="00306B0A">
            <w:pPr>
              <w:jc w:val="center"/>
              <w:rPr>
                <w:rFonts w:ascii="Times New Roman" w:hAnsi="Times New Roman" w:cs="Times New Roman"/>
                <w:b/>
                <w:bCs/>
                <w:color w:val="000000"/>
                <w:sz w:val="18"/>
                <w:szCs w:val="18"/>
              </w:rPr>
            </w:pPr>
            <w:r w:rsidRPr="00BB31D1">
              <w:rPr>
                <w:rFonts w:ascii="Times New Roman" w:hAnsi="Times New Roman" w:cs="Times New Roman"/>
                <w:b/>
                <w:bCs/>
                <w:color w:val="000000"/>
                <w:sz w:val="18"/>
                <w:szCs w:val="18"/>
              </w:rPr>
              <w:t>序号</w:t>
            </w:r>
          </w:p>
        </w:tc>
        <w:tc>
          <w:tcPr>
            <w:tcW w:w="3851" w:type="dxa"/>
            <w:tcBorders>
              <w:top w:val="single" w:sz="4" w:space="0" w:color="auto"/>
              <w:left w:val="nil"/>
              <w:bottom w:val="single" w:sz="4" w:space="0" w:color="auto"/>
              <w:right w:val="single" w:sz="4" w:space="0" w:color="auto"/>
            </w:tcBorders>
            <w:shd w:val="clear" w:color="auto" w:fill="auto"/>
            <w:noWrap/>
            <w:vAlign w:val="center"/>
          </w:tcPr>
          <w:p w:rsidR="0051652E" w:rsidRPr="00BB31D1" w:rsidRDefault="0051652E" w:rsidP="00306B0A">
            <w:pPr>
              <w:jc w:val="center"/>
              <w:rPr>
                <w:rFonts w:ascii="Times New Roman" w:hAnsi="Times New Roman" w:cs="Times New Roman"/>
                <w:b/>
                <w:bCs/>
                <w:color w:val="000000"/>
                <w:sz w:val="18"/>
                <w:szCs w:val="18"/>
              </w:rPr>
            </w:pPr>
            <w:r w:rsidRPr="00BB31D1">
              <w:rPr>
                <w:rFonts w:ascii="Times New Roman" w:hAnsi="Times New Roman" w:cs="Times New Roman"/>
                <w:b/>
                <w:bCs/>
                <w:color w:val="000000"/>
                <w:sz w:val="18"/>
                <w:szCs w:val="18"/>
              </w:rPr>
              <w:t>项目</w:t>
            </w:r>
          </w:p>
        </w:tc>
        <w:tc>
          <w:tcPr>
            <w:tcW w:w="1070" w:type="dxa"/>
            <w:tcBorders>
              <w:top w:val="single" w:sz="4" w:space="0" w:color="auto"/>
              <w:left w:val="nil"/>
              <w:bottom w:val="single" w:sz="4" w:space="0" w:color="auto"/>
              <w:right w:val="single" w:sz="4" w:space="0" w:color="auto"/>
            </w:tcBorders>
            <w:shd w:val="clear" w:color="auto" w:fill="auto"/>
            <w:noWrap/>
            <w:vAlign w:val="center"/>
          </w:tcPr>
          <w:p w:rsidR="0051652E" w:rsidRPr="00BB31D1" w:rsidRDefault="0051652E" w:rsidP="00306B0A">
            <w:pPr>
              <w:jc w:val="center"/>
              <w:rPr>
                <w:rFonts w:ascii="Times New Roman" w:hAnsi="Times New Roman" w:cs="Times New Roman"/>
                <w:b/>
                <w:bCs/>
                <w:color w:val="000000"/>
                <w:sz w:val="18"/>
                <w:szCs w:val="18"/>
              </w:rPr>
            </w:pPr>
            <w:r w:rsidRPr="00BB31D1">
              <w:rPr>
                <w:rFonts w:ascii="Times New Roman" w:hAnsi="Times New Roman" w:cs="Times New Roman"/>
                <w:b/>
                <w:bCs/>
                <w:color w:val="000000"/>
                <w:sz w:val="18"/>
                <w:szCs w:val="18"/>
              </w:rPr>
              <w:t>预算数</w:t>
            </w:r>
          </w:p>
        </w:tc>
        <w:tc>
          <w:tcPr>
            <w:tcW w:w="1070" w:type="dxa"/>
            <w:tcBorders>
              <w:top w:val="single" w:sz="4" w:space="0" w:color="auto"/>
              <w:left w:val="nil"/>
              <w:bottom w:val="single" w:sz="4" w:space="0" w:color="auto"/>
              <w:right w:val="single" w:sz="4" w:space="0" w:color="auto"/>
            </w:tcBorders>
            <w:shd w:val="clear" w:color="auto" w:fill="auto"/>
            <w:noWrap/>
            <w:vAlign w:val="center"/>
          </w:tcPr>
          <w:p w:rsidR="0051652E" w:rsidRPr="00BB31D1" w:rsidRDefault="0051652E" w:rsidP="00306B0A">
            <w:pPr>
              <w:jc w:val="center"/>
              <w:rPr>
                <w:rFonts w:ascii="Times New Roman" w:hAnsi="Times New Roman" w:cs="Times New Roman"/>
                <w:b/>
                <w:bCs/>
                <w:color w:val="000000"/>
                <w:sz w:val="18"/>
                <w:szCs w:val="18"/>
              </w:rPr>
            </w:pPr>
            <w:r w:rsidRPr="00BB31D1">
              <w:rPr>
                <w:rFonts w:ascii="Times New Roman" w:hAnsi="Times New Roman" w:cs="Times New Roman"/>
                <w:b/>
                <w:bCs/>
                <w:color w:val="000000"/>
                <w:sz w:val="18"/>
                <w:szCs w:val="18"/>
              </w:rPr>
              <w:t>执行数</w:t>
            </w:r>
          </w:p>
        </w:tc>
        <w:tc>
          <w:tcPr>
            <w:tcW w:w="1070" w:type="dxa"/>
            <w:tcBorders>
              <w:top w:val="single" w:sz="4" w:space="0" w:color="auto"/>
              <w:left w:val="nil"/>
              <w:bottom w:val="single" w:sz="4" w:space="0" w:color="auto"/>
              <w:right w:val="single" w:sz="4" w:space="0" w:color="auto"/>
            </w:tcBorders>
            <w:shd w:val="clear" w:color="auto" w:fill="auto"/>
            <w:noWrap/>
            <w:vAlign w:val="center"/>
          </w:tcPr>
          <w:p w:rsidR="0051652E" w:rsidRPr="00BB31D1" w:rsidRDefault="0051652E" w:rsidP="00306B0A">
            <w:pPr>
              <w:jc w:val="center"/>
              <w:rPr>
                <w:rFonts w:ascii="Times New Roman" w:hAnsi="Times New Roman" w:cs="Times New Roman"/>
                <w:b/>
                <w:bCs/>
                <w:color w:val="000000"/>
                <w:sz w:val="18"/>
                <w:szCs w:val="18"/>
              </w:rPr>
            </w:pPr>
            <w:r w:rsidRPr="00BB31D1">
              <w:rPr>
                <w:rFonts w:ascii="Times New Roman" w:hAnsi="Times New Roman" w:cs="Times New Roman"/>
                <w:b/>
                <w:bCs/>
                <w:color w:val="000000"/>
                <w:sz w:val="18"/>
                <w:szCs w:val="18"/>
              </w:rPr>
              <w:t>结余数</w:t>
            </w:r>
          </w:p>
        </w:tc>
        <w:tc>
          <w:tcPr>
            <w:tcW w:w="941" w:type="dxa"/>
            <w:tcBorders>
              <w:top w:val="single" w:sz="4" w:space="0" w:color="auto"/>
              <w:left w:val="nil"/>
              <w:bottom w:val="single" w:sz="4" w:space="0" w:color="auto"/>
              <w:right w:val="single" w:sz="4" w:space="0" w:color="auto"/>
            </w:tcBorders>
            <w:shd w:val="clear" w:color="auto" w:fill="auto"/>
            <w:vAlign w:val="center"/>
          </w:tcPr>
          <w:p w:rsidR="0051652E" w:rsidRPr="00BB31D1" w:rsidRDefault="0051652E" w:rsidP="00306B0A">
            <w:pPr>
              <w:jc w:val="center"/>
              <w:rPr>
                <w:rFonts w:ascii="Times New Roman" w:hAnsi="Times New Roman" w:cs="Times New Roman"/>
                <w:b/>
                <w:bCs/>
                <w:color w:val="000000"/>
                <w:sz w:val="18"/>
                <w:szCs w:val="18"/>
              </w:rPr>
            </w:pPr>
            <w:r w:rsidRPr="00BB31D1">
              <w:rPr>
                <w:rFonts w:ascii="Times New Roman" w:hAnsi="Times New Roman" w:cs="Times New Roman"/>
                <w:b/>
                <w:bCs/>
                <w:color w:val="000000"/>
                <w:sz w:val="18"/>
                <w:szCs w:val="18"/>
              </w:rPr>
              <w:t>执行率</w:t>
            </w:r>
          </w:p>
        </w:tc>
      </w:tr>
      <w:tr w:rsidR="0051652E" w:rsidRPr="00BB31D1" w:rsidTr="00306B0A">
        <w:trPr>
          <w:trHeight w:val="443"/>
        </w:trPr>
        <w:tc>
          <w:tcPr>
            <w:tcW w:w="645" w:type="dxa"/>
            <w:tcBorders>
              <w:top w:val="nil"/>
              <w:left w:val="single" w:sz="4" w:space="0" w:color="auto"/>
              <w:bottom w:val="single" w:sz="4" w:space="0" w:color="auto"/>
              <w:right w:val="single" w:sz="4" w:space="0" w:color="auto"/>
            </w:tcBorders>
            <w:shd w:val="clear" w:color="auto" w:fill="auto"/>
            <w:noWrap/>
            <w:vAlign w:val="center"/>
          </w:tcPr>
          <w:p w:rsidR="0051652E" w:rsidRPr="00BB31D1" w:rsidRDefault="0051652E" w:rsidP="00306B0A">
            <w:pPr>
              <w:jc w:val="center"/>
              <w:rPr>
                <w:rFonts w:ascii="Times New Roman" w:hAnsi="Times New Roman" w:cs="Times New Roman"/>
                <w:color w:val="000000"/>
                <w:sz w:val="18"/>
                <w:szCs w:val="18"/>
              </w:rPr>
            </w:pPr>
            <w:r w:rsidRPr="00BB31D1">
              <w:rPr>
                <w:rFonts w:ascii="Times New Roman" w:hAnsi="Times New Roman" w:cs="Times New Roman"/>
                <w:color w:val="000000"/>
                <w:sz w:val="18"/>
                <w:szCs w:val="18"/>
              </w:rPr>
              <w:t>1</w:t>
            </w:r>
          </w:p>
        </w:tc>
        <w:tc>
          <w:tcPr>
            <w:tcW w:w="3851" w:type="dxa"/>
            <w:tcBorders>
              <w:top w:val="nil"/>
              <w:left w:val="nil"/>
              <w:bottom w:val="single" w:sz="4" w:space="0" w:color="auto"/>
              <w:right w:val="single" w:sz="4" w:space="0" w:color="auto"/>
            </w:tcBorders>
            <w:shd w:val="clear" w:color="auto" w:fill="auto"/>
            <w:noWrap/>
            <w:vAlign w:val="center"/>
          </w:tcPr>
          <w:p w:rsidR="0051652E" w:rsidRPr="00BB31D1" w:rsidRDefault="0051652E" w:rsidP="00306B0A">
            <w:pPr>
              <w:jc w:val="center"/>
              <w:rPr>
                <w:rFonts w:ascii="Times New Roman" w:hAnsi="Times New Roman" w:cs="Times New Roman"/>
                <w:color w:val="000000"/>
                <w:sz w:val="18"/>
                <w:szCs w:val="18"/>
              </w:rPr>
            </w:pPr>
            <w:r w:rsidRPr="00BB31D1">
              <w:rPr>
                <w:rFonts w:ascii="Times New Roman" w:hAnsi="Times New Roman" w:cs="Times New Roman"/>
                <w:color w:val="000000"/>
                <w:sz w:val="18"/>
                <w:szCs w:val="18"/>
              </w:rPr>
              <w:t>医疗保障信息化建设专项资金</w:t>
            </w:r>
          </w:p>
        </w:tc>
        <w:tc>
          <w:tcPr>
            <w:tcW w:w="1070" w:type="dxa"/>
            <w:tcBorders>
              <w:top w:val="nil"/>
              <w:left w:val="nil"/>
              <w:bottom w:val="single" w:sz="4" w:space="0" w:color="auto"/>
              <w:right w:val="single" w:sz="4" w:space="0" w:color="auto"/>
            </w:tcBorders>
            <w:shd w:val="clear" w:color="auto" w:fill="auto"/>
            <w:noWrap/>
            <w:vAlign w:val="center"/>
          </w:tcPr>
          <w:p w:rsidR="0051652E" w:rsidRPr="00BB31D1" w:rsidRDefault="0051652E" w:rsidP="00306B0A">
            <w:pPr>
              <w:jc w:val="center"/>
              <w:rPr>
                <w:rFonts w:ascii="Times New Roman" w:hAnsi="Times New Roman" w:cs="Times New Roman"/>
                <w:color w:val="000000"/>
                <w:sz w:val="18"/>
                <w:szCs w:val="18"/>
              </w:rPr>
            </w:pPr>
            <w:r w:rsidRPr="00BB31D1">
              <w:rPr>
                <w:rFonts w:ascii="Times New Roman" w:hAnsi="Times New Roman" w:cs="Times New Roman"/>
                <w:color w:val="000000"/>
                <w:sz w:val="18"/>
                <w:szCs w:val="18"/>
              </w:rPr>
              <w:t>227</w:t>
            </w:r>
          </w:p>
        </w:tc>
        <w:tc>
          <w:tcPr>
            <w:tcW w:w="1070" w:type="dxa"/>
            <w:tcBorders>
              <w:top w:val="nil"/>
              <w:left w:val="nil"/>
              <w:bottom w:val="single" w:sz="4" w:space="0" w:color="auto"/>
              <w:right w:val="single" w:sz="4" w:space="0" w:color="auto"/>
            </w:tcBorders>
            <w:shd w:val="clear" w:color="auto" w:fill="auto"/>
            <w:noWrap/>
            <w:vAlign w:val="center"/>
          </w:tcPr>
          <w:p w:rsidR="0051652E" w:rsidRPr="00BB31D1" w:rsidRDefault="0051652E" w:rsidP="00306B0A">
            <w:pPr>
              <w:jc w:val="center"/>
              <w:rPr>
                <w:rFonts w:ascii="Times New Roman" w:hAnsi="Times New Roman" w:cs="Times New Roman"/>
                <w:color w:val="000000"/>
                <w:sz w:val="18"/>
                <w:szCs w:val="18"/>
              </w:rPr>
            </w:pPr>
            <w:r w:rsidRPr="00BB31D1">
              <w:rPr>
                <w:rFonts w:ascii="Times New Roman" w:hAnsi="Times New Roman" w:cs="Times New Roman"/>
                <w:color w:val="000000"/>
                <w:sz w:val="18"/>
                <w:szCs w:val="18"/>
              </w:rPr>
              <w:t>11.54</w:t>
            </w:r>
          </w:p>
        </w:tc>
        <w:tc>
          <w:tcPr>
            <w:tcW w:w="1070" w:type="dxa"/>
            <w:tcBorders>
              <w:top w:val="nil"/>
              <w:left w:val="nil"/>
              <w:bottom w:val="single" w:sz="4" w:space="0" w:color="auto"/>
              <w:right w:val="single" w:sz="4" w:space="0" w:color="auto"/>
            </w:tcBorders>
            <w:shd w:val="clear" w:color="auto" w:fill="auto"/>
            <w:noWrap/>
            <w:vAlign w:val="center"/>
          </w:tcPr>
          <w:p w:rsidR="0051652E" w:rsidRPr="00BB31D1" w:rsidRDefault="0051652E" w:rsidP="00306B0A">
            <w:pPr>
              <w:jc w:val="center"/>
              <w:rPr>
                <w:rFonts w:ascii="Times New Roman" w:hAnsi="Times New Roman" w:cs="Times New Roman"/>
                <w:color w:val="000000"/>
                <w:sz w:val="18"/>
                <w:szCs w:val="18"/>
              </w:rPr>
            </w:pPr>
            <w:r w:rsidRPr="00BB31D1">
              <w:rPr>
                <w:rFonts w:ascii="Times New Roman" w:hAnsi="Times New Roman" w:cs="Times New Roman"/>
                <w:color w:val="000000"/>
                <w:sz w:val="18"/>
                <w:szCs w:val="18"/>
              </w:rPr>
              <w:t>215.46</w:t>
            </w:r>
          </w:p>
        </w:tc>
        <w:tc>
          <w:tcPr>
            <w:tcW w:w="941" w:type="dxa"/>
            <w:tcBorders>
              <w:top w:val="nil"/>
              <w:left w:val="nil"/>
              <w:bottom w:val="single" w:sz="4" w:space="0" w:color="auto"/>
              <w:right w:val="single" w:sz="4" w:space="0" w:color="auto"/>
            </w:tcBorders>
            <w:shd w:val="clear" w:color="auto" w:fill="auto"/>
            <w:vAlign w:val="center"/>
          </w:tcPr>
          <w:p w:rsidR="0051652E" w:rsidRPr="00BB31D1" w:rsidRDefault="0051652E" w:rsidP="00306B0A">
            <w:pPr>
              <w:jc w:val="center"/>
              <w:rPr>
                <w:rFonts w:ascii="Times New Roman" w:hAnsi="Times New Roman" w:cs="Times New Roman"/>
                <w:color w:val="000000"/>
                <w:sz w:val="18"/>
                <w:szCs w:val="18"/>
              </w:rPr>
            </w:pPr>
            <w:r w:rsidRPr="00BB31D1">
              <w:rPr>
                <w:rFonts w:ascii="Times New Roman" w:hAnsi="Times New Roman" w:cs="Times New Roman"/>
                <w:color w:val="000000"/>
                <w:sz w:val="18"/>
                <w:szCs w:val="18"/>
              </w:rPr>
              <w:t>5.08%</w:t>
            </w:r>
          </w:p>
        </w:tc>
      </w:tr>
      <w:tr w:rsidR="0051652E" w:rsidRPr="00BB31D1" w:rsidTr="00306B0A">
        <w:trPr>
          <w:trHeight w:val="443"/>
        </w:trPr>
        <w:tc>
          <w:tcPr>
            <w:tcW w:w="645" w:type="dxa"/>
            <w:tcBorders>
              <w:top w:val="nil"/>
              <w:left w:val="single" w:sz="4" w:space="0" w:color="auto"/>
              <w:bottom w:val="single" w:sz="4" w:space="0" w:color="auto"/>
              <w:right w:val="single" w:sz="4" w:space="0" w:color="auto"/>
            </w:tcBorders>
            <w:shd w:val="clear" w:color="auto" w:fill="auto"/>
            <w:noWrap/>
            <w:vAlign w:val="center"/>
          </w:tcPr>
          <w:p w:rsidR="0051652E" w:rsidRPr="00BB31D1" w:rsidRDefault="0051652E" w:rsidP="00306B0A">
            <w:pPr>
              <w:jc w:val="center"/>
              <w:rPr>
                <w:rFonts w:ascii="Times New Roman" w:hAnsi="Times New Roman" w:cs="Times New Roman"/>
                <w:color w:val="000000"/>
                <w:sz w:val="18"/>
                <w:szCs w:val="18"/>
              </w:rPr>
            </w:pPr>
            <w:r w:rsidRPr="00BB31D1">
              <w:rPr>
                <w:rFonts w:ascii="Times New Roman" w:hAnsi="Times New Roman" w:cs="Times New Roman"/>
                <w:color w:val="000000"/>
                <w:sz w:val="18"/>
                <w:szCs w:val="18"/>
              </w:rPr>
              <w:t>2</w:t>
            </w:r>
          </w:p>
        </w:tc>
        <w:tc>
          <w:tcPr>
            <w:tcW w:w="3851" w:type="dxa"/>
            <w:tcBorders>
              <w:top w:val="nil"/>
              <w:left w:val="nil"/>
              <w:bottom w:val="single" w:sz="4" w:space="0" w:color="auto"/>
              <w:right w:val="single" w:sz="4" w:space="0" w:color="auto"/>
            </w:tcBorders>
            <w:shd w:val="clear" w:color="auto" w:fill="auto"/>
            <w:noWrap/>
            <w:vAlign w:val="center"/>
          </w:tcPr>
          <w:p w:rsidR="0051652E" w:rsidRPr="00BB31D1" w:rsidRDefault="0051652E" w:rsidP="00306B0A">
            <w:pPr>
              <w:jc w:val="center"/>
              <w:rPr>
                <w:rFonts w:ascii="Times New Roman" w:hAnsi="Times New Roman" w:cs="Times New Roman"/>
                <w:color w:val="000000"/>
                <w:sz w:val="18"/>
                <w:szCs w:val="18"/>
              </w:rPr>
            </w:pPr>
            <w:proofErr w:type="gramStart"/>
            <w:r w:rsidRPr="00BB31D1">
              <w:rPr>
                <w:rFonts w:ascii="Times New Roman" w:hAnsi="Times New Roman" w:cs="Times New Roman"/>
                <w:color w:val="000000"/>
                <w:sz w:val="18"/>
                <w:szCs w:val="18"/>
              </w:rPr>
              <w:t>医</w:t>
            </w:r>
            <w:proofErr w:type="gramEnd"/>
            <w:r w:rsidRPr="00BB31D1">
              <w:rPr>
                <w:rFonts w:ascii="Times New Roman" w:hAnsi="Times New Roman" w:cs="Times New Roman"/>
                <w:color w:val="000000"/>
                <w:sz w:val="18"/>
                <w:szCs w:val="18"/>
              </w:rPr>
              <w:t>保基金监管</w:t>
            </w:r>
            <w:r w:rsidRPr="00BB31D1">
              <w:rPr>
                <w:rFonts w:ascii="Times New Roman" w:hAnsi="Times New Roman" w:cs="Times New Roman"/>
                <w:color w:val="000000"/>
                <w:sz w:val="18"/>
                <w:szCs w:val="18"/>
              </w:rPr>
              <w:t>“</w:t>
            </w:r>
            <w:r w:rsidRPr="00BB31D1">
              <w:rPr>
                <w:rFonts w:ascii="Times New Roman" w:hAnsi="Times New Roman" w:cs="Times New Roman"/>
                <w:color w:val="000000"/>
                <w:sz w:val="18"/>
                <w:szCs w:val="18"/>
              </w:rPr>
              <w:t>二试点</w:t>
            </w:r>
            <w:proofErr w:type="gramStart"/>
            <w:r w:rsidRPr="00BB31D1">
              <w:rPr>
                <w:rFonts w:ascii="Times New Roman" w:hAnsi="Times New Roman" w:cs="Times New Roman"/>
                <w:color w:val="000000"/>
                <w:sz w:val="18"/>
                <w:szCs w:val="18"/>
              </w:rPr>
              <w:t>一</w:t>
            </w:r>
            <w:proofErr w:type="gramEnd"/>
            <w:r w:rsidRPr="00BB31D1">
              <w:rPr>
                <w:rFonts w:ascii="Times New Roman" w:hAnsi="Times New Roman" w:cs="Times New Roman"/>
                <w:color w:val="000000"/>
                <w:sz w:val="18"/>
                <w:szCs w:val="18"/>
              </w:rPr>
              <w:t>示范</w:t>
            </w:r>
            <w:r w:rsidRPr="00BB31D1">
              <w:rPr>
                <w:rFonts w:ascii="Times New Roman" w:hAnsi="Times New Roman" w:cs="Times New Roman"/>
                <w:color w:val="000000"/>
                <w:sz w:val="18"/>
                <w:szCs w:val="18"/>
              </w:rPr>
              <w:t xml:space="preserve">” </w:t>
            </w:r>
            <w:r w:rsidRPr="00BB31D1">
              <w:rPr>
                <w:rFonts w:ascii="Times New Roman" w:hAnsi="Times New Roman" w:cs="Times New Roman"/>
                <w:color w:val="000000"/>
                <w:sz w:val="18"/>
                <w:szCs w:val="18"/>
              </w:rPr>
              <w:t>国家试点专项资金</w:t>
            </w:r>
          </w:p>
        </w:tc>
        <w:tc>
          <w:tcPr>
            <w:tcW w:w="1070" w:type="dxa"/>
            <w:tcBorders>
              <w:top w:val="nil"/>
              <w:left w:val="nil"/>
              <w:bottom w:val="single" w:sz="4" w:space="0" w:color="auto"/>
              <w:right w:val="single" w:sz="4" w:space="0" w:color="auto"/>
            </w:tcBorders>
            <w:shd w:val="clear" w:color="auto" w:fill="auto"/>
            <w:noWrap/>
            <w:vAlign w:val="center"/>
          </w:tcPr>
          <w:p w:rsidR="0051652E" w:rsidRPr="00BB31D1" w:rsidRDefault="0051652E" w:rsidP="00306B0A">
            <w:pPr>
              <w:jc w:val="center"/>
              <w:rPr>
                <w:rFonts w:ascii="Times New Roman" w:hAnsi="Times New Roman" w:cs="Times New Roman"/>
                <w:color w:val="000000"/>
                <w:sz w:val="18"/>
                <w:szCs w:val="18"/>
              </w:rPr>
            </w:pPr>
            <w:r w:rsidRPr="00BB31D1">
              <w:rPr>
                <w:rFonts w:ascii="Times New Roman" w:hAnsi="Times New Roman" w:cs="Times New Roman"/>
                <w:color w:val="000000"/>
                <w:sz w:val="18"/>
                <w:szCs w:val="18"/>
              </w:rPr>
              <w:t>180</w:t>
            </w:r>
          </w:p>
        </w:tc>
        <w:tc>
          <w:tcPr>
            <w:tcW w:w="1070" w:type="dxa"/>
            <w:tcBorders>
              <w:top w:val="nil"/>
              <w:left w:val="nil"/>
              <w:bottom w:val="single" w:sz="4" w:space="0" w:color="auto"/>
              <w:right w:val="single" w:sz="4" w:space="0" w:color="auto"/>
            </w:tcBorders>
            <w:shd w:val="clear" w:color="auto" w:fill="auto"/>
            <w:noWrap/>
            <w:vAlign w:val="center"/>
          </w:tcPr>
          <w:p w:rsidR="0051652E" w:rsidRPr="00BB31D1" w:rsidRDefault="0051652E" w:rsidP="00306B0A">
            <w:pPr>
              <w:jc w:val="center"/>
              <w:rPr>
                <w:rFonts w:ascii="Times New Roman" w:hAnsi="Times New Roman" w:cs="Times New Roman"/>
                <w:color w:val="000000"/>
                <w:sz w:val="18"/>
                <w:szCs w:val="18"/>
              </w:rPr>
            </w:pPr>
            <w:r w:rsidRPr="00BB31D1">
              <w:rPr>
                <w:rFonts w:ascii="Times New Roman" w:hAnsi="Times New Roman" w:cs="Times New Roman"/>
                <w:color w:val="000000"/>
                <w:sz w:val="18"/>
                <w:szCs w:val="18"/>
              </w:rPr>
              <w:t>21.93</w:t>
            </w:r>
          </w:p>
        </w:tc>
        <w:tc>
          <w:tcPr>
            <w:tcW w:w="1070" w:type="dxa"/>
            <w:tcBorders>
              <w:top w:val="nil"/>
              <w:left w:val="nil"/>
              <w:bottom w:val="single" w:sz="4" w:space="0" w:color="auto"/>
              <w:right w:val="single" w:sz="4" w:space="0" w:color="auto"/>
            </w:tcBorders>
            <w:shd w:val="clear" w:color="auto" w:fill="auto"/>
            <w:noWrap/>
            <w:vAlign w:val="center"/>
          </w:tcPr>
          <w:p w:rsidR="0051652E" w:rsidRPr="00BB31D1" w:rsidRDefault="0051652E" w:rsidP="00306B0A">
            <w:pPr>
              <w:jc w:val="center"/>
              <w:rPr>
                <w:rFonts w:ascii="Times New Roman" w:hAnsi="Times New Roman" w:cs="Times New Roman"/>
                <w:color w:val="000000"/>
                <w:sz w:val="18"/>
                <w:szCs w:val="18"/>
              </w:rPr>
            </w:pPr>
            <w:r w:rsidRPr="00BB31D1">
              <w:rPr>
                <w:rFonts w:ascii="Times New Roman" w:hAnsi="Times New Roman" w:cs="Times New Roman"/>
                <w:color w:val="000000"/>
                <w:sz w:val="18"/>
                <w:szCs w:val="18"/>
              </w:rPr>
              <w:t>158.07</w:t>
            </w:r>
          </w:p>
        </w:tc>
        <w:tc>
          <w:tcPr>
            <w:tcW w:w="941" w:type="dxa"/>
            <w:tcBorders>
              <w:top w:val="nil"/>
              <w:left w:val="nil"/>
              <w:bottom w:val="single" w:sz="4" w:space="0" w:color="auto"/>
              <w:right w:val="single" w:sz="4" w:space="0" w:color="auto"/>
            </w:tcBorders>
            <w:shd w:val="clear" w:color="auto" w:fill="auto"/>
            <w:vAlign w:val="center"/>
          </w:tcPr>
          <w:p w:rsidR="0051652E" w:rsidRPr="00BB31D1" w:rsidRDefault="0051652E" w:rsidP="00306B0A">
            <w:pPr>
              <w:jc w:val="center"/>
              <w:rPr>
                <w:rFonts w:ascii="Times New Roman" w:hAnsi="Times New Roman" w:cs="Times New Roman"/>
                <w:color w:val="000000"/>
                <w:sz w:val="18"/>
                <w:szCs w:val="18"/>
              </w:rPr>
            </w:pPr>
            <w:r w:rsidRPr="00BB31D1">
              <w:rPr>
                <w:rFonts w:ascii="Times New Roman" w:hAnsi="Times New Roman" w:cs="Times New Roman"/>
                <w:color w:val="000000"/>
                <w:sz w:val="18"/>
                <w:szCs w:val="18"/>
              </w:rPr>
              <w:t>12.18%</w:t>
            </w:r>
          </w:p>
        </w:tc>
      </w:tr>
      <w:tr w:rsidR="0051652E" w:rsidRPr="00BB31D1" w:rsidTr="00306B0A">
        <w:trPr>
          <w:trHeight w:val="443"/>
        </w:trPr>
        <w:tc>
          <w:tcPr>
            <w:tcW w:w="645" w:type="dxa"/>
            <w:tcBorders>
              <w:top w:val="nil"/>
              <w:left w:val="single" w:sz="4" w:space="0" w:color="auto"/>
              <w:bottom w:val="single" w:sz="4" w:space="0" w:color="auto"/>
              <w:right w:val="single" w:sz="4" w:space="0" w:color="auto"/>
            </w:tcBorders>
            <w:shd w:val="clear" w:color="auto" w:fill="auto"/>
            <w:noWrap/>
            <w:vAlign w:val="center"/>
          </w:tcPr>
          <w:p w:rsidR="0051652E" w:rsidRPr="00BB31D1" w:rsidRDefault="0051652E" w:rsidP="00306B0A">
            <w:pPr>
              <w:jc w:val="center"/>
              <w:rPr>
                <w:rFonts w:ascii="Times New Roman" w:hAnsi="Times New Roman" w:cs="Times New Roman"/>
                <w:color w:val="000000"/>
                <w:sz w:val="18"/>
                <w:szCs w:val="18"/>
              </w:rPr>
            </w:pPr>
            <w:r w:rsidRPr="00BB31D1">
              <w:rPr>
                <w:rFonts w:ascii="Times New Roman" w:hAnsi="Times New Roman" w:cs="Times New Roman"/>
                <w:color w:val="000000"/>
                <w:sz w:val="18"/>
                <w:szCs w:val="18"/>
              </w:rPr>
              <w:t>3</w:t>
            </w:r>
          </w:p>
        </w:tc>
        <w:tc>
          <w:tcPr>
            <w:tcW w:w="3851" w:type="dxa"/>
            <w:tcBorders>
              <w:top w:val="nil"/>
              <w:left w:val="nil"/>
              <w:bottom w:val="single" w:sz="4" w:space="0" w:color="auto"/>
              <w:right w:val="single" w:sz="4" w:space="0" w:color="auto"/>
            </w:tcBorders>
            <w:shd w:val="clear" w:color="auto" w:fill="auto"/>
            <w:noWrap/>
            <w:vAlign w:val="center"/>
          </w:tcPr>
          <w:p w:rsidR="0051652E" w:rsidRPr="00BB31D1" w:rsidRDefault="0051652E" w:rsidP="00306B0A">
            <w:pPr>
              <w:jc w:val="center"/>
              <w:rPr>
                <w:rFonts w:ascii="Times New Roman" w:hAnsi="Times New Roman" w:cs="Times New Roman"/>
                <w:color w:val="000000"/>
                <w:sz w:val="18"/>
                <w:szCs w:val="18"/>
              </w:rPr>
            </w:pPr>
            <w:r w:rsidRPr="00BB31D1">
              <w:rPr>
                <w:rFonts w:ascii="Times New Roman" w:hAnsi="Times New Roman" w:cs="Times New Roman"/>
                <w:color w:val="000000"/>
                <w:sz w:val="18"/>
                <w:szCs w:val="18"/>
              </w:rPr>
              <w:t>DRGS</w:t>
            </w:r>
            <w:r w:rsidRPr="00BB31D1">
              <w:rPr>
                <w:rFonts w:ascii="Times New Roman" w:hAnsi="Times New Roman" w:cs="Times New Roman"/>
                <w:color w:val="000000"/>
                <w:sz w:val="18"/>
                <w:szCs w:val="18"/>
              </w:rPr>
              <w:t>付费国家试点专项资金</w:t>
            </w:r>
          </w:p>
        </w:tc>
        <w:tc>
          <w:tcPr>
            <w:tcW w:w="1070" w:type="dxa"/>
            <w:tcBorders>
              <w:top w:val="nil"/>
              <w:left w:val="nil"/>
              <w:bottom w:val="single" w:sz="4" w:space="0" w:color="auto"/>
              <w:right w:val="single" w:sz="4" w:space="0" w:color="auto"/>
            </w:tcBorders>
            <w:shd w:val="clear" w:color="auto" w:fill="auto"/>
            <w:noWrap/>
            <w:vAlign w:val="center"/>
          </w:tcPr>
          <w:p w:rsidR="0051652E" w:rsidRPr="00BB31D1" w:rsidRDefault="0051652E" w:rsidP="00306B0A">
            <w:pPr>
              <w:jc w:val="center"/>
              <w:rPr>
                <w:rFonts w:ascii="Times New Roman" w:hAnsi="Times New Roman" w:cs="Times New Roman"/>
                <w:color w:val="000000"/>
                <w:sz w:val="18"/>
                <w:szCs w:val="18"/>
              </w:rPr>
            </w:pPr>
            <w:r w:rsidRPr="00BB31D1">
              <w:rPr>
                <w:rFonts w:ascii="Times New Roman" w:hAnsi="Times New Roman" w:cs="Times New Roman"/>
                <w:color w:val="000000"/>
                <w:sz w:val="18"/>
                <w:szCs w:val="18"/>
              </w:rPr>
              <w:t>240</w:t>
            </w:r>
          </w:p>
        </w:tc>
        <w:tc>
          <w:tcPr>
            <w:tcW w:w="1070" w:type="dxa"/>
            <w:tcBorders>
              <w:top w:val="nil"/>
              <w:left w:val="nil"/>
              <w:bottom w:val="single" w:sz="4" w:space="0" w:color="auto"/>
              <w:right w:val="single" w:sz="4" w:space="0" w:color="auto"/>
            </w:tcBorders>
            <w:shd w:val="clear" w:color="auto" w:fill="auto"/>
            <w:noWrap/>
            <w:vAlign w:val="center"/>
          </w:tcPr>
          <w:p w:rsidR="0051652E" w:rsidRPr="00BB31D1" w:rsidRDefault="0051652E" w:rsidP="00306B0A">
            <w:pPr>
              <w:jc w:val="center"/>
              <w:rPr>
                <w:rFonts w:ascii="Times New Roman" w:hAnsi="Times New Roman" w:cs="Times New Roman"/>
                <w:color w:val="000000"/>
                <w:sz w:val="18"/>
                <w:szCs w:val="18"/>
              </w:rPr>
            </w:pPr>
            <w:r w:rsidRPr="00BB31D1">
              <w:rPr>
                <w:rFonts w:ascii="Times New Roman" w:hAnsi="Times New Roman" w:cs="Times New Roman"/>
                <w:color w:val="000000"/>
                <w:sz w:val="18"/>
                <w:szCs w:val="18"/>
              </w:rPr>
              <w:t>27.9</w:t>
            </w:r>
          </w:p>
        </w:tc>
        <w:tc>
          <w:tcPr>
            <w:tcW w:w="1070" w:type="dxa"/>
            <w:tcBorders>
              <w:top w:val="nil"/>
              <w:left w:val="nil"/>
              <w:bottom w:val="single" w:sz="4" w:space="0" w:color="auto"/>
              <w:right w:val="single" w:sz="4" w:space="0" w:color="auto"/>
            </w:tcBorders>
            <w:shd w:val="clear" w:color="auto" w:fill="auto"/>
            <w:noWrap/>
            <w:vAlign w:val="center"/>
          </w:tcPr>
          <w:p w:rsidR="0051652E" w:rsidRPr="00BB31D1" w:rsidRDefault="0051652E" w:rsidP="00306B0A">
            <w:pPr>
              <w:jc w:val="center"/>
              <w:rPr>
                <w:rFonts w:ascii="Times New Roman" w:hAnsi="Times New Roman" w:cs="Times New Roman"/>
                <w:color w:val="000000"/>
                <w:sz w:val="18"/>
                <w:szCs w:val="18"/>
              </w:rPr>
            </w:pPr>
            <w:r w:rsidRPr="00BB31D1">
              <w:rPr>
                <w:rFonts w:ascii="Times New Roman" w:hAnsi="Times New Roman" w:cs="Times New Roman"/>
                <w:color w:val="000000"/>
                <w:sz w:val="18"/>
                <w:szCs w:val="18"/>
              </w:rPr>
              <w:t>212.1</w:t>
            </w:r>
          </w:p>
        </w:tc>
        <w:tc>
          <w:tcPr>
            <w:tcW w:w="941" w:type="dxa"/>
            <w:tcBorders>
              <w:top w:val="nil"/>
              <w:left w:val="nil"/>
              <w:bottom w:val="single" w:sz="4" w:space="0" w:color="auto"/>
              <w:right w:val="single" w:sz="4" w:space="0" w:color="auto"/>
            </w:tcBorders>
            <w:shd w:val="clear" w:color="auto" w:fill="auto"/>
            <w:vAlign w:val="center"/>
          </w:tcPr>
          <w:p w:rsidR="0051652E" w:rsidRPr="00BB31D1" w:rsidRDefault="0051652E" w:rsidP="00306B0A">
            <w:pPr>
              <w:jc w:val="center"/>
              <w:rPr>
                <w:rFonts w:ascii="Times New Roman" w:hAnsi="Times New Roman" w:cs="Times New Roman"/>
                <w:color w:val="000000"/>
                <w:sz w:val="18"/>
                <w:szCs w:val="18"/>
              </w:rPr>
            </w:pPr>
            <w:r w:rsidRPr="00BB31D1">
              <w:rPr>
                <w:rFonts w:ascii="Times New Roman" w:hAnsi="Times New Roman" w:cs="Times New Roman"/>
                <w:color w:val="000000"/>
                <w:sz w:val="18"/>
                <w:szCs w:val="18"/>
              </w:rPr>
              <w:t>11.63%</w:t>
            </w:r>
          </w:p>
        </w:tc>
      </w:tr>
      <w:tr w:rsidR="0051652E" w:rsidRPr="00BB31D1" w:rsidTr="00306B0A">
        <w:trPr>
          <w:trHeight w:val="443"/>
        </w:trPr>
        <w:tc>
          <w:tcPr>
            <w:tcW w:w="645" w:type="dxa"/>
            <w:tcBorders>
              <w:top w:val="nil"/>
              <w:left w:val="single" w:sz="4" w:space="0" w:color="auto"/>
              <w:bottom w:val="single" w:sz="4" w:space="0" w:color="auto"/>
              <w:right w:val="single" w:sz="4" w:space="0" w:color="auto"/>
            </w:tcBorders>
            <w:shd w:val="clear" w:color="auto" w:fill="auto"/>
            <w:noWrap/>
            <w:vAlign w:val="center"/>
          </w:tcPr>
          <w:p w:rsidR="0051652E" w:rsidRPr="00BB31D1" w:rsidRDefault="0051652E" w:rsidP="00306B0A">
            <w:pPr>
              <w:jc w:val="center"/>
              <w:rPr>
                <w:rFonts w:ascii="Times New Roman" w:hAnsi="Times New Roman" w:cs="Times New Roman"/>
                <w:color w:val="000000"/>
                <w:sz w:val="18"/>
                <w:szCs w:val="18"/>
              </w:rPr>
            </w:pPr>
            <w:r w:rsidRPr="00BB31D1">
              <w:rPr>
                <w:rFonts w:ascii="Times New Roman" w:hAnsi="Times New Roman" w:cs="Times New Roman"/>
                <w:color w:val="000000"/>
                <w:sz w:val="18"/>
                <w:szCs w:val="18"/>
              </w:rPr>
              <w:t>4</w:t>
            </w:r>
          </w:p>
        </w:tc>
        <w:tc>
          <w:tcPr>
            <w:tcW w:w="3851" w:type="dxa"/>
            <w:tcBorders>
              <w:top w:val="nil"/>
              <w:left w:val="nil"/>
              <w:bottom w:val="single" w:sz="4" w:space="0" w:color="auto"/>
              <w:right w:val="single" w:sz="4" w:space="0" w:color="auto"/>
            </w:tcBorders>
            <w:shd w:val="clear" w:color="auto" w:fill="auto"/>
            <w:noWrap/>
            <w:vAlign w:val="center"/>
          </w:tcPr>
          <w:p w:rsidR="0051652E" w:rsidRPr="00BB31D1" w:rsidRDefault="0051652E" w:rsidP="00306B0A">
            <w:pPr>
              <w:jc w:val="center"/>
              <w:rPr>
                <w:rFonts w:ascii="Times New Roman" w:hAnsi="Times New Roman" w:cs="Times New Roman"/>
                <w:color w:val="000000"/>
                <w:sz w:val="18"/>
                <w:szCs w:val="18"/>
              </w:rPr>
            </w:pPr>
            <w:r w:rsidRPr="00BB31D1">
              <w:rPr>
                <w:rFonts w:ascii="Times New Roman" w:hAnsi="Times New Roman" w:cs="Times New Roman"/>
                <w:color w:val="000000"/>
                <w:sz w:val="18"/>
                <w:szCs w:val="18"/>
              </w:rPr>
              <w:t>构建多层次医疗保障体系改革专项资金</w:t>
            </w:r>
          </w:p>
        </w:tc>
        <w:tc>
          <w:tcPr>
            <w:tcW w:w="1070" w:type="dxa"/>
            <w:tcBorders>
              <w:top w:val="nil"/>
              <w:left w:val="nil"/>
              <w:bottom w:val="single" w:sz="4" w:space="0" w:color="auto"/>
              <w:right w:val="single" w:sz="4" w:space="0" w:color="auto"/>
            </w:tcBorders>
            <w:shd w:val="clear" w:color="auto" w:fill="auto"/>
            <w:noWrap/>
            <w:vAlign w:val="center"/>
          </w:tcPr>
          <w:p w:rsidR="0051652E" w:rsidRPr="00BB31D1" w:rsidRDefault="0051652E" w:rsidP="00306B0A">
            <w:pPr>
              <w:jc w:val="center"/>
              <w:rPr>
                <w:rFonts w:ascii="Times New Roman" w:hAnsi="Times New Roman" w:cs="Times New Roman"/>
                <w:color w:val="000000"/>
                <w:sz w:val="18"/>
                <w:szCs w:val="18"/>
              </w:rPr>
            </w:pPr>
            <w:r w:rsidRPr="00BB31D1">
              <w:rPr>
                <w:rFonts w:ascii="Times New Roman" w:hAnsi="Times New Roman" w:cs="Times New Roman"/>
                <w:color w:val="000000"/>
                <w:sz w:val="18"/>
                <w:szCs w:val="18"/>
              </w:rPr>
              <w:t>20</w:t>
            </w:r>
          </w:p>
        </w:tc>
        <w:tc>
          <w:tcPr>
            <w:tcW w:w="1070" w:type="dxa"/>
            <w:tcBorders>
              <w:top w:val="nil"/>
              <w:left w:val="nil"/>
              <w:bottom w:val="single" w:sz="4" w:space="0" w:color="auto"/>
              <w:right w:val="single" w:sz="4" w:space="0" w:color="auto"/>
            </w:tcBorders>
            <w:shd w:val="clear" w:color="auto" w:fill="auto"/>
            <w:noWrap/>
            <w:vAlign w:val="center"/>
          </w:tcPr>
          <w:p w:rsidR="0051652E" w:rsidRPr="00BB31D1" w:rsidRDefault="0051652E" w:rsidP="00306B0A">
            <w:pPr>
              <w:jc w:val="center"/>
              <w:rPr>
                <w:rFonts w:ascii="Times New Roman" w:hAnsi="Times New Roman" w:cs="Times New Roman"/>
                <w:color w:val="000000"/>
                <w:sz w:val="18"/>
                <w:szCs w:val="18"/>
              </w:rPr>
            </w:pPr>
            <w:r w:rsidRPr="00BB31D1">
              <w:rPr>
                <w:rFonts w:ascii="Times New Roman" w:hAnsi="Times New Roman" w:cs="Times New Roman"/>
                <w:color w:val="000000"/>
                <w:sz w:val="18"/>
                <w:szCs w:val="18"/>
              </w:rPr>
              <w:t>4.3</w:t>
            </w:r>
          </w:p>
        </w:tc>
        <w:tc>
          <w:tcPr>
            <w:tcW w:w="1070" w:type="dxa"/>
            <w:tcBorders>
              <w:top w:val="nil"/>
              <w:left w:val="nil"/>
              <w:bottom w:val="single" w:sz="4" w:space="0" w:color="auto"/>
              <w:right w:val="single" w:sz="4" w:space="0" w:color="auto"/>
            </w:tcBorders>
            <w:shd w:val="clear" w:color="auto" w:fill="auto"/>
            <w:noWrap/>
            <w:vAlign w:val="center"/>
          </w:tcPr>
          <w:p w:rsidR="0051652E" w:rsidRPr="00BB31D1" w:rsidRDefault="0051652E" w:rsidP="00306B0A">
            <w:pPr>
              <w:jc w:val="center"/>
              <w:rPr>
                <w:rFonts w:ascii="Times New Roman" w:hAnsi="Times New Roman" w:cs="Times New Roman"/>
                <w:color w:val="000000"/>
                <w:sz w:val="18"/>
                <w:szCs w:val="18"/>
              </w:rPr>
            </w:pPr>
            <w:r w:rsidRPr="00BB31D1">
              <w:rPr>
                <w:rFonts w:ascii="Times New Roman" w:hAnsi="Times New Roman" w:cs="Times New Roman"/>
                <w:color w:val="000000"/>
                <w:sz w:val="18"/>
                <w:szCs w:val="18"/>
              </w:rPr>
              <w:t>15.7</w:t>
            </w:r>
          </w:p>
        </w:tc>
        <w:tc>
          <w:tcPr>
            <w:tcW w:w="941" w:type="dxa"/>
            <w:tcBorders>
              <w:top w:val="nil"/>
              <w:left w:val="nil"/>
              <w:bottom w:val="single" w:sz="4" w:space="0" w:color="auto"/>
              <w:right w:val="single" w:sz="4" w:space="0" w:color="auto"/>
            </w:tcBorders>
            <w:shd w:val="clear" w:color="auto" w:fill="auto"/>
            <w:vAlign w:val="center"/>
          </w:tcPr>
          <w:p w:rsidR="0051652E" w:rsidRPr="00BB31D1" w:rsidRDefault="0051652E" w:rsidP="00306B0A">
            <w:pPr>
              <w:jc w:val="center"/>
              <w:rPr>
                <w:rFonts w:ascii="Times New Roman" w:hAnsi="Times New Roman" w:cs="Times New Roman"/>
                <w:color w:val="000000"/>
                <w:sz w:val="18"/>
                <w:szCs w:val="18"/>
              </w:rPr>
            </w:pPr>
            <w:r w:rsidRPr="00BB31D1">
              <w:rPr>
                <w:rFonts w:ascii="Times New Roman" w:hAnsi="Times New Roman" w:cs="Times New Roman"/>
                <w:color w:val="000000"/>
                <w:sz w:val="18"/>
                <w:szCs w:val="18"/>
              </w:rPr>
              <w:t>21.50%</w:t>
            </w:r>
          </w:p>
        </w:tc>
      </w:tr>
      <w:tr w:rsidR="0051652E" w:rsidRPr="00BB31D1" w:rsidTr="00306B0A">
        <w:trPr>
          <w:trHeight w:val="443"/>
        </w:trPr>
        <w:tc>
          <w:tcPr>
            <w:tcW w:w="645" w:type="dxa"/>
            <w:tcBorders>
              <w:top w:val="nil"/>
              <w:left w:val="single" w:sz="4" w:space="0" w:color="auto"/>
              <w:bottom w:val="single" w:sz="4" w:space="0" w:color="auto"/>
              <w:right w:val="single" w:sz="4" w:space="0" w:color="auto"/>
            </w:tcBorders>
            <w:shd w:val="clear" w:color="auto" w:fill="auto"/>
            <w:noWrap/>
            <w:vAlign w:val="center"/>
          </w:tcPr>
          <w:p w:rsidR="0051652E" w:rsidRPr="00BB31D1" w:rsidRDefault="0051652E" w:rsidP="00306B0A">
            <w:pPr>
              <w:jc w:val="center"/>
              <w:rPr>
                <w:rFonts w:ascii="Times New Roman" w:hAnsi="Times New Roman" w:cs="Times New Roman"/>
                <w:color w:val="000000"/>
                <w:sz w:val="18"/>
                <w:szCs w:val="18"/>
              </w:rPr>
            </w:pPr>
            <w:r w:rsidRPr="00BB31D1">
              <w:rPr>
                <w:rFonts w:ascii="Times New Roman" w:hAnsi="Times New Roman" w:cs="Times New Roman"/>
                <w:color w:val="000000"/>
                <w:sz w:val="18"/>
                <w:szCs w:val="18"/>
              </w:rPr>
              <w:t>5</w:t>
            </w:r>
          </w:p>
        </w:tc>
        <w:tc>
          <w:tcPr>
            <w:tcW w:w="3851" w:type="dxa"/>
            <w:tcBorders>
              <w:top w:val="nil"/>
              <w:left w:val="nil"/>
              <w:bottom w:val="single" w:sz="4" w:space="0" w:color="auto"/>
              <w:right w:val="single" w:sz="4" w:space="0" w:color="auto"/>
            </w:tcBorders>
            <w:shd w:val="clear" w:color="auto" w:fill="auto"/>
            <w:noWrap/>
            <w:vAlign w:val="center"/>
          </w:tcPr>
          <w:p w:rsidR="0051652E" w:rsidRPr="00BB31D1" w:rsidRDefault="0051652E" w:rsidP="00306B0A">
            <w:pPr>
              <w:jc w:val="center"/>
              <w:rPr>
                <w:rFonts w:ascii="Times New Roman" w:hAnsi="Times New Roman" w:cs="Times New Roman"/>
                <w:color w:val="000000"/>
                <w:sz w:val="18"/>
                <w:szCs w:val="18"/>
              </w:rPr>
            </w:pPr>
            <w:r w:rsidRPr="00BB31D1">
              <w:rPr>
                <w:rFonts w:ascii="Times New Roman" w:hAnsi="Times New Roman" w:cs="Times New Roman"/>
                <w:color w:val="000000"/>
                <w:sz w:val="18"/>
                <w:szCs w:val="18"/>
              </w:rPr>
              <w:t>医疗服务与耗材价格改革专项资金</w:t>
            </w:r>
          </w:p>
        </w:tc>
        <w:tc>
          <w:tcPr>
            <w:tcW w:w="1070" w:type="dxa"/>
            <w:tcBorders>
              <w:top w:val="nil"/>
              <w:left w:val="nil"/>
              <w:bottom w:val="single" w:sz="4" w:space="0" w:color="auto"/>
              <w:right w:val="single" w:sz="4" w:space="0" w:color="auto"/>
            </w:tcBorders>
            <w:shd w:val="clear" w:color="auto" w:fill="auto"/>
            <w:noWrap/>
            <w:vAlign w:val="center"/>
          </w:tcPr>
          <w:p w:rsidR="0051652E" w:rsidRPr="00BB31D1" w:rsidRDefault="0051652E" w:rsidP="00306B0A">
            <w:pPr>
              <w:jc w:val="center"/>
              <w:rPr>
                <w:rFonts w:ascii="Times New Roman" w:hAnsi="Times New Roman" w:cs="Times New Roman"/>
                <w:color w:val="000000"/>
                <w:sz w:val="18"/>
                <w:szCs w:val="18"/>
              </w:rPr>
            </w:pPr>
            <w:r w:rsidRPr="00BB31D1">
              <w:rPr>
                <w:rFonts w:ascii="Times New Roman" w:hAnsi="Times New Roman" w:cs="Times New Roman"/>
                <w:color w:val="000000"/>
                <w:sz w:val="18"/>
                <w:szCs w:val="18"/>
              </w:rPr>
              <w:t>22</w:t>
            </w:r>
          </w:p>
        </w:tc>
        <w:tc>
          <w:tcPr>
            <w:tcW w:w="1070" w:type="dxa"/>
            <w:tcBorders>
              <w:top w:val="nil"/>
              <w:left w:val="nil"/>
              <w:bottom w:val="single" w:sz="4" w:space="0" w:color="auto"/>
              <w:right w:val="single" w:sz="4" w:space="0" w:color="auto"/>
            </w:tcBorders>
            <w:shd w:val="clear" w:color="auto" w:fill="auto"/>
            <w:noWrap/>
            <w:vAlign w:val="center"/>
          </w:tcPr>
          <w:p w:rsidR="0051652E" w:rsidRPr="00BB31D1" w:rsidRDefault="0051652E" w:rsidP="00306B0A">
            <w:pPr>
              <w:jc w:val="center"/>
              <w:rPr>
                <w:rFonts w:ascii="Times New Roman" w:hAnsi="Times New Roman" w:cs="Times New Roman"/>
                <w:color w:val="000000"/>
                <w:sz w:val="18"/>
                <w:szCs w:val="18"/>
              </w:rPr>
            </w:pPr>
            <w:r w:rsidRPr="00BB31D1">
              <w:rPr>
                <w:rFonts w:ascii="Times New Roman" w:hAnsi="Times New Roman" w:cs="Times New Roman"/>
                <w:color w:val="000000"/>
                <w:sz w:val="18"/>
                <w:szCs w:val="18"/>
              </w:rPr>
              <w:t>5.31</w:t>
            </w:r>
          </w:p>
        </w:tc>
        <w:tc>
          <w:tcPr>
            <w:tcW w:w="1070" w:type="dxa"/>
            <w:tcBorders>
              <w:top w:val="nil"/>
              <w:left w:val="nil"/>
              <w:bottom w:val="single" w:sz="4" w:space="0" w:color="auto"/>
              <w:right w:val="single" w:sz="4" w:space="0" w:color="auto"/>
            </w:tcBorders>
            <w:shd w:val="clear" w:color="auto" w:fill="auto"/>
            <w:noWrap/>
            <w:vAlign w:val="center"/>
          </w:tcPr>
          <w:p w:rsidR="0051652E" w:rsidRPr="00BB31D1" w:rsidRDefault="0051652E" w:rsidP="00306B0A">
            <w:pPr>
              <w:jc w:val="center"/>
              <w:rPr>
                <w:rFonts w:ascii="Times New Roman" w:hAnsi="Times New Roman" w:cs="Times New Roman"/>
                <w:color w:val="000000"/>
                <w:sz w:val="18"/>
                <w:szCs w:val="18"/>
              </w:rPr>
            </w:pPr>
            <w:r w:rsidRPr="00BB31D1">
              <w:rPr>
                <w:rFonts w:ascii="Times New Roman" w:hAnsi="Times New Roman" w:cs="Times New Roman"/>
                <w:color w:val="000000"/>
                <w:sz w:val="18"/>
                <w:szCs w:val="18"/>
              </w:rPr>
              <w:t>16.69</w:t>
            </w:r>
          </w:p>
        </w:tc>
        <w:tc>
          <w:tcPr>
            <w:tcW w:w="941" w:type="dxa"/>
            <w:tcBorders>
              <w:top w:val="nil"/>
              <w:left w:val="nil"/>
              <w:bottom w:val="single" w:sz="4" w:space="0" w:color="auto"/>
              <w:right w:val="single" w:sz="4" w:space="0" w:color="auto"/>
            </w:tcBorders>
            <w:shd w:val="clear" w:color="auto" w:fill="auto"/>
            <w:vAlign w:val="center"/>
          </w:tcPr>
          <w:p w:rsidR="0051652E" w:rsidRPr="00BB31D1" w:rsidRDefault="0051652E" w:rsidP="00306B0A">
            <w:pPr>
              <w:jc w:val="center"/>
              <w:rPr>
                <w:rFonts w:ascii="Times New Roman" w:hAnsi="Times New Roman" w:cs="Times New Roman"/>
                <w:color w:val="000000"/>
                <w:sz w:val="18"/>
                <w:szCs w:val="18"/>
              </w:rPr>
            </w:pPr>
            <w:r w:rsidRPr="00BB31D1">
              <w:rPr>
                <w:rFonts w:ascii="Times New Roman" w:hAnsi="Times New Roman" w:cs="Times New Roman"/>
                <w:color w:val="000000"/>
                <w:sz w:val="18"/>
                <w:szCs w:val="18"/>
              </w:rPr>
              <w:t>24.14%</w:t>
            </w:r>
          </w:p>
        </w:tc>
      </w:tr>
      <w:tr w:rsidR="0051652E" w:rsidRPr="00BB31D1" w:rsidTr="00306B0A">
        <w:trPr>
          <w:trHeight w:val="443"/>
        </w:trPr>
        <w:tc>
          <w:tcPr>
            <w:tcW w:w="645" w:type="dxa"/>
            <w:tcBorders>
              <w:top w:val="nil"/>
              <w:left w:val="single" w:sz="4" w:space="0" w:color="auto"/>
              <w:bottom w:val="single" w:sz="4" w:space="0" w:color="auto"/>
              <w:right w:val="single" w:sz="4" w:space="0" w:color="auto"/>
            </w:tcBorders>
            <w:shd w:val="clear" w:color="auto" w:fill="auto"/>
            <w:noWrap/>
            <w:vAlign w:val="center"/>
          </w:tcPr>
          <w:p w:rsidR="0051652E" w:rsidRPr="00BB31D1" w:rsidRDefault="0051652E" w:rsidP="00306B0A">
            <w:pPr>
              <w:jc w:val="center"/>
              <w:rPr>
                <w:rFonts w:ascii="Times New Roman" w:hAnsi="Times New Roman" w:cs="Times New Roman"/>
                <w:color w:val="000000"/>
                <w:sz w:val="18"/>
                <w:szCs w:val="18"/>
              </w:rPr>
            </w:pPr>
            <w:r w:rsidRPr="00BB31D1">
              <w:rPr>
                <w:rFonts w:ascii="Times New Roman" w:hAnsi="Times New Roman" w:cs="Times New Roman"/>
                <w:color w:val="000000"/>
                <w:sz w:val="18"/>
                <w:szCs w:val="18"/>
              </w:rPr>
              <w:t>6</w:t>
            </w:r>
          </w:p>
        </w:tc>
        <w:tc>
          <w:tcPr>
            <w:tcW w:w="3851" w:type="dxa"/>
            <w:tcBorders>
              <w:top w:val="nil"/>
              <w:left w:val="nil"/>
              <w:bottom w:val="single" w:sz="4" w:space="0" w:color="auto"/>
              <w:right w:val="single" w:sz="4" w:space="0" w:color="auto"/>
            </w:tcBorders>
            <w:shd w:val="clear" w:color="auto" w:fill="auto"/>
            <w:noWrap/>
            <w:vAlign w:val="center"/>
          </w:tcPr>
          <w:p w:rsidR="0051652E" w:rsidRPr="00BB31D1" w:rsidRDefault="0051652E" w:rsidP="00306B0A">
            <w:pPr>
              <w:jc w:val="center"/>
              <w:rPr>
                <w:rFonts w:ascii="Times New Roman" w:hAnsi="Times New Roman" w:cs="Times New Roman"/>
                <w:color w:val="000000"/>
                <w:sz w:val="18"/>
                <w:szCs w:val="18"/>
              </w:rPr>
            </w:pPr>
            <w:r w:rsidRPr="00BB31D1">
              <w:rPr>
                <w:rFonts w:ascii="Times New Roman" w:hAnsi="Times New Roman" w:cs="Times New Roman"/>
                <w:color w:val="000000"/>
                <w:sz w:val="18"/>
                <w:szCs w:val="18"/>
              </w:rPr>
              <w:t>宣传引导、人才队伍建设及经办服务专项资金</w:t>
            </w:r>
          </w:p>
        </w:tc>
        <w:tc>
          <w:tcPr>
            <w:tcW w:w="1070" w:type="dxa"/>
            <w:tcBorders>
              <w:top w:val="nil"/>
              <w:left w:val="nil"/>
              <w:bottom w:val="single" w:sz="4" w:space="0" w:color="auto"/>
              <w:right w:val="single" w:sz="4" w:space="0" w:color="auto"/>
            </w:tcBorders>
            <w:shd w:val="clear" w:color="auto" w:fill="auto"/>
            <w:noWrap/>
            <w:vAlign w:val="center"/>
          </w:tcPr>
          <w:p w:rsidR="0051652E" w:rsidRPr="00BB31D1" w:rsidRDefault="0051652E" w:rsidP="00306B0A">
            <w:pPr>
              <w:jc w:val="center"/>
              <w:rPr>
                <w:rFonts w:ascii="Times New Roman" w:hAnsi="Times New Roman" w:cs="Times New Roman"/>
                <w:color w:val="000000"/>
                <w:sz w:val="18"/>
                <w:szCs w:val="18"/>
              </w:rPr>
            </w:pPr>
            <w:r w:rsidRPr="00BB31D1">
              <w:rPr>
                <w:rFonts w:ascii="Times New Roman" w:hAnsi="Times New Roman" w:cs="Times New Roman"/>
                <w:color w:val="000000"/>
                <w:sz w:val="18"/>
                <w:szCs w:val="18"/>
              </w:rPr>
              <w:t>55</w:t>
            </w:r>
          </w:p>
        </w:tc>
        <w:tc>
          <w:tcPr>
            <w:tcW w:w="1070" w:type="dxa"/>
            <w:tcBorders>
              <w:top w:val="nil"/>
              <w:left w:val="nil"/>
              <w:bottom w:val="single" w:sz="4" w:space="0" w:color="auto"/>
              <w:right w:val="single" w:sz="4" w:space="0" w:color="auto"/>
            </w:tcBorders>
            <w:shd w:val="clear" w:color="auto" w:fill="auto"/>
            <w:noWrap/>
            <w:vAlign w:val="center"/>
          </w:tcPr>
          <w:p w:rsidR="0051652E" w:rsidRPr="00BB31D1" w:rsidRDefault="0051652E" w:rsidP="00306B0A">
            <w:pPr>
              <w:jc w:val="center"/>
              <w:rPr>
                <w:rFonts w:ascii="Times New Roman" w:hAnsi="Times New Roman" w:cs="Times New Roman"/>
                <w:color w:val="000000"/>
                <w:sz w:val="18"/>
                <w:szCs w:val="18"/>
              </w:rPr>
            </w:pPr>
            <w:r w:rsidRPr="00BB31D1">
              <w:rPr>
                <w:rFonts w:ascii="Times New Roman" w:hAnsi="Times New Roman" w:cs="Times New Roman"/>
                <w:color w:val="000000"/>
                <w:sz w:val="18"/>
                <w:szCs w:val="18"/>
              </w:rPr>
              <w:t>46.01</w:t>
            </w:r>
          </w:p>
        </w:tc>
        <w:tc>
          <w:tcPr>
            <w:tcW w:w="1070" w:type="dxa"/>
            <w:tcBorders>
              <w:top w:val="nil"/>
              <w:left w:val="nil"/>
              <w:bottom w:val="single" w:sz="4" w:space="0" w:color="auto"/>
              <w:right w:val="single" w:sz="4" w:space="0" w:color="auto"/>
            </w:tcBorders>
            <w:shd w:val="clear" w:color="auto" w:fill="auto"/>
            <w:noWrap/>
            <w:vAlign w:val="center"/>
          </w:tcPr>
          <w:p w:rsidR="0051652E" w:rsidRPr="00BB31D1" w:rsidRDefault="0051652E" w:rsidP="00306B0A">
            <w:pPr>
              <w:jc w:val="center"/>
              <w:rPr>
                <w:rFonts w:ascii="Times New Roman" w:hAnsi="Times New Roman" w:cs="Times New Roman"/>
                <w:color w:val="000000"/>
                <w:sz w:val="18"/>
                <w:szCs w:val="18"/>
              </w:rPr>
            </w:pPr>
            <w:r w:rsidRPr="00BB31D1">
              <w:rPr>
                <w:rFonts w:ascii="Times New Roman" w:hAnsi="Times New Roman" w:cs="Times New Roman"/>
                <w:color w:val="000000"/>
                <w:sz w:val="18"/>
                <w:szCs w:val="18"/>
              </w:rPr>
              <w:t>8.99</w:t>
            </w:r>
          </w:p>
        </w:tc>
        <w:tc>
          <w:tcPr>
            <w:tcW w:w="941" w:type="dxa"/>
            <w:tcBorders>
              <w:top w:val="nil"/>
              <w:left w:val="nil"/>
              <w:bottom w:val="single" w:sz="4" w:space="0" w:color="auto"/>
              <w:right w:val="single" w:sz="4" w:space="0" w:color="auto"/>
            </w:tcBorders>
            <w:shd w:val="clear" w:color="auto" w:fill="auto"/>
            <w:vAlign w:val="center"/>
          </w:tcPr>
          <w:p w:rsidR="0051652E" w:rsidRPr="00BB31D1" w:rsidRDefault="0051652E" w:rsidP="00306B0A">
            <w:pPr>
              <w:jc w:val="center"/>
              <w:rPr>
                <w:rFonts w:ascii="Times New Roman" w:hAnsi="Times New Roman" w:cs="Times New Roman"/>
                <w:color w:val="000000"/>
                <w:sz w:val="18"/>
                <w:szCs w:val="18"/>
              </w:rPr>
            </w:pPr>
            <w:r w:rsidRPr="00BB31D1">
              <w:rPr>
                <w:rFonts w:ascii="Times New Roman" w:hAnsi="Times New Roman" w:cs="Times New Roman"/>
                <w:color w:val="000000"/>
                <w:sz w:val="18"/>
                <w:szCs w:val="18"/>
              </w:rPr>
              <w:t>83.65%</w:t>
            </w:r>
          </w:p>
        </w:tc>
      </w:tr>
      <w:tr w:rsidR="0051652E" w:rsidRPr="00BB31D1" w:rsidTr="00306B0A">
        <w:trPr>
          <w:trHeight w:val="443"/>
        </w:trPr>
        <w:tc>
          <w:tcPr>
            <w:tcW w:w="44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1652E" w:rsidRPr="00BB31D1" w:rsidRDefault="0051652E" w:rsidP="00306B0A">
            <w:pPr>
              <w:jc w:val="center"/>
              <w:rPr>
                <w:rFonts w:ascii="Times New Roman" w:hAnsi="Times New Roman" w:cs="Times New Roman"/>
                <w:b/>
                <w:bCs/>
                <w:color w:val="000000"/>
                <w:sz w:val="18"/>
                <w:szCs w:val="18"/>
              </w:rPr>
            </w:pPr>
            <w:r w:rsidRPr="00BB31D1">
              <w:rPr>
                <w:rFonts w:ascii="Times New Roman" w:hAnsi="Times New Roman" w:cs="Times New Roman"/>
                <w:b/>
                <w:bCs/>
                <w:color w:val="000000"/>
                <w:sz w:val="18"/>
                <w:szCs w:val="18"/>
              </w:rPr>
              <w:t>小</w:t>
            </w:r>
            <w:r w:rsidRPr="00BB31D1">
              <w:rPr>
                <w:rFonts w:ascii="Times New Roman" w:hAnsi="Times New Roman" w:cs="Times New Roman"/>
                <w:b/>
                <w:bCs/>
                <w:color w:val="000000"/>
                <w:sz w:val="18"/>
                <w:szCs w:val="18"/>
              </w:rPr>
              <w:t xml:space="preserve">  </w:t>
            </w:r>
            <w:r w:rsidRPr="00BB31D1">
              <w:rPr>
                <w:rFonts w:ascii="Times New Roman" w:hAnsi="Times New Roman" w:cs="Times New Roman"/>
                <w:b/>
                <w:bCs/>
                <w:color w:val="000000"/>
                <w:sz w:val="18"/>
                <w:szCs w:val="18"/>
              </w:rPr>
              <w:t>计</w:t>
            </w:r>
          </w:p>
        </w:tc>
        <w:tc>
          <w:tcPr>
            <w:tcW w:w="1070" w:type="dxa"/>
            <w:tcBorders>
              <w:top w:val="nil"/>
              <w:left w:val="nil"/>
              <w:bottom w:val="single" w:sz="4" w:space="0" w:color="auto"/>
              <w:right w:val="single" w:sz="4" w:space="0" w:color="auto"/>
            </w:tcBorders>
            <w:shd w:val="clear" w:color="auto" w:fill="auto"/>
            <w:noWrap/>
            <w:vAlign w:val="center"/>
          </w:tcPr>
          <w:p w:rsidR="0051652E" w:rsidRPr="00BB31D1" w:rsidRDefault="0051652E" w:rsidP="00306B0A">
            <w:pPr>
              <w:jc w:val="center"/>
              <w:rPr>
                <w:rFonts w:ascii="Times New Roman" w:hAnsi="Times New Roman" w:cs="Times New Roman"/>
                <w:b/>
                <w:bCs/>
                <w:color w:val="000000"/>
                <w:sz w:val="18"/>
                <w:szCs w:val="18"/>
              </w:rPr>
            </w:pPr>
            <w:r w:rsidRPr="00BB31D1">
              <w:rPr>
                <w:rFonts w:ascii="Times New Roman" w:hAnsi="Times New Roman" w:cs="Times New Roman"/>
                <w:b/>
                <w:bCs/>
                <w:color w:val="000000"/>
                <w:sz w:val="18"/>
                <w:szCs w:val="18"/>
              </w:rPr>
              <w:t>744</w:t>
            </w:r>
          </w:p>
        </w:tc>
        <w:tc>
          <w:tcPr>
            <w:tcW w:w="1070" w:type="dxa"/>
            <w:tcBorders>
              <w:top w:val="nil"/>
              <w:left w:val="nil"/>
              <w:bottom w:val="single" w:sz="4" w:space="0" w:color="auto"/>
              <w:right w:val="single" w:sz="4" w:space="0" w:color="auto"/>
            </w:tcBorders>
            <w:shd w:val="clear" w:color="auto" w:fill="auto"/>
            <w:noWrap/>
            <w:vAlign w:val="center"/>
          </w:tcPr>
          <w:p w:rsidR="0051652E" w:rsidRPr="00BB31D1" w:rsidRDefault="0051652E" w:rsidP="00306B0A">
            <w:pPr>
              <w:jc w:val="center"/>
              <w:rPr>
                <w:rFonts w:ascii="Times New Roman" w:hAnsi="Times New Roman" w:cs="Times New Roman"/>
                <w:b/>
                <w:bCs/>
                <w:color w:val="000000"/>
                <w:sz w:val="18"/>
                <w:szCs w:val="18"/>
              </w:rPr>
            </w:pPr>
            <w:r w:rsidRPr="00BB31D1">
              <w:rPr>
                <w:rFonts w:ascii="Times New Roman" w:hAnsi="Times New Roman" w:cs="Times New Roman"/>
                <w:b/>
                <w:bCs/>
                <w:color w:val="000000"/>
                <w:sz w:val="18"/>
                <w:szCs w:val="18"/>
              </w:rPr>
              <w:t>116.99</w:t>
            </w:r>
          </w:p>
        </w:tc>
        <w:tc>
          <w:tcPr>
            <w:tcW w:w="1070" w:type="dxa"/>
            <w:tcBorders>
              <w:top w:val="nil"/>
              <w:left w:val="nil"/>
              <w:bottom w:val="single" w:sz="4" w:space="0" w:color="auto"/>
              <w:right w:val="single" w:sz="4" w:space="0" w:color="auto"/>
            </w:tcBorders>
            <w:shd w:val="clear" w:color="auto" w:fill="auto"/>
            <w:noWrap/>
            <w:vAlign w:val="center"/>
          </w:tcPr>
          <w:p w:rsidR="0051652E" w:rsidRPr="00BB31D1" w:rsidRDefault="0051652E" w:rsidP="00306B0A">
            <w:pPr>
              <w:jc w:val="center"/>
              <w:rPr>
                <w:rFonts w:ascii="Times New Roman" w:hAnsi="Times New Roman" w:cs="Times New Roman"/>
                <w:b/>
                <w:bCs/>
                <w:color w:val="000000"/>
                <w:sz w:val="18"/>
                <w:szCs w:val="18"/>
              </w:rPr>
            </w:pPr>
            <w:r w:rsidRPr="00BB31D1">
              <w:rPr>
                <w:rFonts w:ascii="Times New Roman" w:hAnsi="Times New Roman" w:cs="Times New Roman"/>
                <w:b/>
                <w:bCs/>
                <w:color w:val="000000"/>
                <w:sz w:val="18"/>
                <w:szCs w:val="18"/>
              </w:rPr>
              <w:t>627.01</w:t>
            </w:r>
          </w:p>
        </w:tc>
        <w:tc>
          <w:tcPr>
            <w:tcW w:w="941" w:type="dxa"/>
            <w:tcBorders>
              <w:top w:val="nil"/>
              <w:left w:val="nil"/>
              <w:bottom w:val="single" w:sz="4" w:space="0" w:color="auto"/>
              <w:right w:val="single" w:sz="4" w:space="0" w:color="auto"/>
            </w:tcBorders>
            <w:shd w:val="clear" w:color="auto" w:fill="auto"/>
            <w:vAlign w:val="center"/>
          </w:tcPr>
          <w:p w:rsidR="0051652E" w:rsidRPr="00BB31D1" w:rsidRDefault="0051652E" w:rsidP="00306B0A">
            <w:pPr>
              <w:jc w:val="center"/>
              <w:rPr>
                <w:rFonts w:ascii="Times New Roman" w:hAnsi="Times New Roman" w:cs="Times New Roman"/>
                <w:b/>
                <w:bCs/>
                <w:color w:val="000000"/>
                <w:sz w:val="18"/>
                <w:szCs w:val="18"/>
              </w:rPr>
            </w:pPr>
            <w:r w:rsidRPr="00BB31D1">
              <w:rPr>
                <w:rFonts w:ascii="Times New Roman" w:hAnsi="Times New Roman" w:cs="Times New Roman"/>
                <w:b/>
                <w:bCs/>
                <w:color w:val="000000"/>
                <w:sz w:val="18"/>
                <w:szCs w:val="18"/>
              </w:rPr>
              <w:t>15.72%</w:t>
            </w:r>
          </w:p>
        </w:tc>
      </w:tr>
    </w:tbl>
    <w:p w:rsidR="0051652E" w:rsidRPr="00BB31D1" w:rsidRDefault="0051652E" w:rsidP="0051652E">
      <w:pPr>
        <w:pStyle w:val="a3"/>
        <w:spacing w:line="560" w:lineRule="exact"/>
        <w:ind w:firstLineChars="200" w:firstLine="640"/>
        <w:rPr>
          <w:rFonts w:ascii="仿宋_GB2312" w:hAnsi="Times New Roman" w:cs="Times New Roman"/>
          <w:color w:val="000000" w:themeColor="text1"/>
          <w:sz w:val="32"/>
          <w:szCs w:val="32"/>
        </w:rPr>
      </w:pPr>
      <w:r w:rsidRPr="00BB31D1">
        <w:rPr>
          <w:rFonts w:ascii="仿宋_GB2312" w:hAnsi="Times New Roman" w:cs="Times New Roman" w:hint="eastAsia"/>
          <w:color w:val="000000" w:themeColor="text1"/>
          <w:sz w:val="32"/>
          <w:szCs w:val="32"/>
        </w:rPr>
        <w:t>从整体看，除宣传引导、人才队伍建设及经办服务专项资金预算执行率较高以外，其余医疗保障信息化建设专项资金等5项资金执行率较低。主要原因为：</w:t>
      </w:r>
    </w:p>
    <w:p w:rsidR="0051652E" w:rsidRPr="00BB31D1" w:rsidRDefault="0051652E" w:rsidP="0051652E">
      <w:pPr>
        <w:pStyle w:val="a3"/>
        <w:spacing w:line="560" w:lineRule="exact"/>
        <w:ind w:firstLineChars="200" w:firstLine="643"/>
        <w:rPr>
          <w:rFonts w:ascii="仿宋_GB2312" w:hAnsi="Times New Roman" w:cs="Times New Roman"/>
          <w:color w:val="000000" w:themeColor="text1"/>
          <w:sz w:val="32"/>
          <w:szCs w:val="32"/>
        </w:rPr>
      </w:pPr>
      <w:r w:rsidRPr="00BB31D1">
        <w:rPr>
          <w:rFonts w:ascii="仿宋_GB2312" w:hAnsi="Times New Roman" w:cs="Times New Roman" w:hint="eastAsia"/>
          <w:b/>
          <w:color w:val="000000" w:themeColor="text1"/>
          <w:sz w:val="32"/>
          <w:szCs w:val="32"/>
        </w:rPr>
        <w:t>一是</w:t>
      </w:r>
      <w:r w:rsidRPr="00BB31D1">
        <w:rPr>
          <w:rFonts w:ascii="仿宋_GB2312" w:hAnsi="Times New Roman" w:cs="Times New Roman" w:hint="eastAsia"/>
          <w:color w:val="000000" w:themeColor="text1"/>
          <w:sz w:val="32"/>
          <w:szCs w:val="32"/>
        </w:rPr>
        <w:t>部分项目启动时间较晚，当年度只完成可行性研究、政府采购等前期工作。如：</w:t>
      </w:r>
      <w:proofErr w:type="gramStart"/>
      <w:r w:rsidRPr="00BB31D1">
        <w:rPr>
          <w:rFonts w:ascii="仿宋_GB2312" w:hAnsi="Times New Roman" w:cs="Times New Roman" w:hint="eastAsia"/>
          <w:color w:val="000000" w:themeColor="text1"/>
          <w:sz w:val="32"/>
          <w:szCs w:val="32"/>
        </w:rPr>
        <w:t>医</w:t>
      </w:r>
      <w:proofErr w:type="gramEnd"/>
      <w:r w:rsidRPr="00BB31D1">
        <w:rPr>
          <w:rFonts w:ascii="仿宋_GB2312" w:hAnsi="Times New Roman" w:cs="Times New Roman" w:hint="eastAsia"/>
          <w:color w:val="000000" w:themeColor="text1"/>
          <w:sz w:val="32"/>
          <w:szCs w:val="32"/>
        </w:rPr>
        <w:t>保基金监管“二试点</w:t>
      </w:r>
      <w:proofErr w:type="gramStart"/>
      <w:r w:rsidRPr="00BB31D1">
        <w:rPr>
          <w:rFonts w:ascii="仿宋_GB2312" w:hAnsi="Times New Roman" w:cs="Times New Roman" w:hint="eastAsia"/>
          <w:color w:val="000000" w:themeColor="text1"/>
          <w:sz w:val="32"/>
          <w:szCs w:val="32"/>
        </w:rPr>
        <w:t>一</w:t>
      </w:r>
      <w:proofErr w:type="gramEnd"/>
      <w:r w:rsidRPr="00BB31D1">
        <w:rPr>
          <w:rFonts w:ascii="仿宋_GB2312" w:hAnsi="Times New Roman" w:cs="Times New Roman" w:hint="eastAsia"/>
          <w:color w:val="000000" w:themeColor="text1"/>
          <w:sz w:val="32"/>
          <w:szCs w:val="32"/>
        </w:rPr>
        <w:t>示范” 国家试点专项资金-</w:t>
      </w:r>
      <w:proofErr w:type="gramStart"/>
      <w:r w:rsidRPr="00BB31D1">
        <w:rPr>
          <w:rFonts w:ascii="仿宋_GB2312" w:hAnsi="Times New Roman" w:cs="Times New Roman" w:hint="eastAsia"/>
          <w:color w:val="000000" w:themeColor="text1"/>
          <w:sz w:val="32"/>
          <w:szCs w:val="32"/>
        </w:rPr>
        <w:t>医</w:t>
      </w:r>
      <w:proofErr w:type="gramEnd"/>
      <w:r w:rsidRPr="00BB31D1">
        <w:rPr>
          <w:rFonts w:ascii="仿宋_GB2312" w:hAnsi="Times New Roman" w:cs="Times New Roman" w:hint="eastAsia"/>
          <w:color w:val="000000" w:themeColor="text1"/>
          <w:sz w:val="32"/>
          <w:szCs w:val="32"/>
        </w:rPr>
        <w:t>保基金监管采购项目，截止2019年底完成政府采购相关工作；“医疗服务与耗材价格改革”项目于2019年12月10日正式启动，年底完成方案设计。</w:t>
      </w:r>
    </w:p>
    <w:p w:rsidR="0051652E" w:rsidRPr="00BB31D1" w:rsidRDefault="0051652E" w:rsidP="0051652E">
      <w:pPr>
        <w:spacing w:line="560" w:lineRule="exact"/>
        <w:ind w:firstLineChars="200" w:firstLine="643"/>
        <w:rPr>
          <w:rFonts w:ascii="仿宋_GB2312" w:eastAsia="仿宋_GB2312" w:hAnsi="Times New Roman" w:cs="Times New Roman"/>
          <w:color w:val="000000" w:themeColor="text1"/>
          <w:sz w:val="32"/>
          <w:szCs w:val="32"/>
        </w:rPr>
      </w:pPr>
      <w:r w:rsidRPr="00BB31D1">
        <w:rPr>
          <w:rFonts w:ascii="仿宋_GB2312" w:eastAsia="仿宋_GB2312" w:hAnsi="Times New Roman" w:cs="Times New Roman" w:hint="eastAsia"/>
          <w:b/>
          <w:color w:val="000000" w:themeColor="text1"/>
          <w:sz w:val="32"/>
          <w:szCs w:val="32"/>
        </w:rPr>
        <w:lastRenderedPageBreak/>
        <w:t>二是</w:t>
      </w:r>
      <w:r w:rsidRPr="00BB31D1">
        <w:rPr>
          <w:rFonts w:ascii="仿宋_GB2312" w:eastAsia="仿宋_GB2312" w:hAnsi="Times New Roman" w:cs="Times New Roman" w:hint="eastAsia"/>
          <w:color w:val="000000" w:themeColor="text1"/>
          <w:sz w:val="32"/>
          <w:szCs w:val="32"/>
        </w:rPr>
        <w:t>个别项目受国家政策调整影响，暂缓执行。如：“构建多层次医疗保障体系改革研究项目”，由于国家拟出台关于深化医疗保障制度改革的意见，为确保与国家政策保持一致，2019年仅组织开展了全市医疗保障政策研讨相关工作，项目暂缓实施。</w:t>
      </w:r>
    </w:p>
    <w:p w:rsidR="0051652E" w:rsidRPr="00BB31D1" w:rsidRDefault="0051652E" w:rsidP="00715DF4">
      <w:pPr>
        <w:spacing w:line="560" w:lineRule="exact"/>
        <w:ind w:firstLineChars="200" w:firstLine="643"/>
        <w:rPr>
          <w:rFonts w:ascii="仿宋_GB2312" w:eastAsia="仿宋_GB2312" w:hAnsi="Times New Roman" w:cs="Times New Roman"/>
          <w:color w:val="000000" w:themeColor="text1"/>
          <w:sz w:val="32"/>
          <w:szCs w:val="32"/>
        </w:rPr>
      </w:pPr>
      <w:r w:rsidRPr="00715DF4">
        <w:rPr>
          <w:rFonts w:ascii="仿宋_GB2312" w:eastAsia="仿宋_GB2312" w:hAnsi="Times New Roman" w:cs="Times New Roman" w:hint="eastAsia"/>
          <w:b/>
          <w:color w:val="000000" w:themeColor="text1"/>
          <w:sz w:val="32"/>
          <w:szCs w:val="32"/>
        </w:rPr>
        <w:t>三是</w:t>
      </w:r>
      <w:r w:rsidRPr="00BB31D1">
        <w:rPr>
          <w:rFonts w:ascii="仿宋_GB2312" w:eastAsia="仿宋_GB2312" w:hAnsi="Times New Roman" w:cs="Times New Roman" w:hint="eastAsia"/>
          <w:color w:val="000000" w:themeColor="text1"/>
          <w:sz w:val="32"/>
          <w:szCs w:val="32"/>
        </w:rPr>
        <w:t>个别项目绩效目标不够明确具体。如：从内容上看，本项资金中的“DRGS付费国家试点专项资金”项目， 与市本级“社会保险管理资金及</w:t>
      </w:r>
      <w:proofErr w:type="gramStart"/>
      <w:r w:rsidRPr="00BB31D1">
        <w:rPr>
          <w:rFonts w:ascii="仿宋_GB2312" w:eastAsia="仿宋_GB2312" w:hAnsi="Times New Roman" w:cs="Times New Roman" w:hint="eastAsia"/>
          <w:color w:val="000000" w:themeColor="text1"/>
          <w:sz w:val="32"/>
          <w:szCs w:val="32"/>
        </w:rPr>
        <w:t>医</w:t>
      </w:r>
      <w:proofErr w:type="gramEnd"/>
      <w:r w:rsidRPr="00BB31D1">
        <w:rPr>
          <w:rFonts w:ascii="仿宋_GB2312" w:eastAsia="仿宋_GB2312" w:hAnsi="Times New Roman" w:cs="Times New Roman" w:hint="eastAsia"/>
          <w:color w:val="000000" w:themeColor="text1"/>
          <w:sz w:val="32"/>
          <w:szCs w:val="32"/>
        </w:rPr>
        <w:t>保业务经费”专项资金中的“疾病诊断相关组（DRGs）试点经费”，都是用来保障DRG付费改革工作实施。但从绩效目标上看，本项目绩效目标为“推行医保支付方式改革和DRG试点-逐步推开”，内容不够明确具体，与“疾病诊断相关组（DRGs）试点经费”的绩效目标不易区分。</w:t>
      </w:r>
    </w:p>
    <w:p w:rsidR="0051652E" w:rsidRPr="00BB31D1" w:rsidRDefault="0051652E" w:rsidP="0051652E">
      <w:pPr>
        <w:spacing w:line="560" w:lineRule="exact"/>
        <w:ind w:firstLineChars="200" w:firstLine="640"/>
        <w:rPr>
          <w:rFonts w:ascii="仿宋_GB2312" w:eastAsia="仿宋_GB2312" w:hAnsi="Times New Roman" w:cs="Times New Roman"/>
          <w:color w:val="000000" w:themeColor="text1"/>
          <w:sz w:val="32"/>
          <w:szCs w:val="32"/>
        </w:rPr>
      </w:pPr>
      <w:r w:rsidRPr="00BB31D1">
        <w:rPr>
          <w:rFonts w:ascii="仿宋_GB2312" w:eastAsia="仿宋_GB2312" w:hAnsi="Times New Roman" w:cs="Times New Roman" w:hint="eastAsia"/>
          <w:color w:val="000000" w:themeColor="text1"/>
          <w:sz w:val="32"/>
          <w:szCs w:val="32"/>
        </w:rPr>
        <w:t>（2）“四区三市”</w:t>
      </w:r>
      <w:proofErr w:type="gramStart"/>
      <w:r w:rsidRPr="00BB31D1">
        <w:rPr>
          <w:rFonts w:ascii="仿宋_GB2312" w:eastAsia="仿宋_GB2312" w:hAnsi="Times New Roman" w:cs="Times New Roman" w:hint="eastAsia"/>
          <w:color w:val="000000" w:themeColor="text1"/>
          <w:sz w:val="32"/>
          <w:szCs w:val="32"/>
        </w:rPr>
        <w:t>医</w:t>
      </w:r>
      <w:proofErr w:type="gramEnd"/>
      <w:r w:rsidRPr="00BB31D1">
        <w:rPr>
          <w:rFonts w:ascii="仿宋_GB2312" w:eastAsia="仿宋_GB2312" w:hAnsi="Times New Roman" w:cs="Times New Roman" w:hint="eastAsia"/>
          <w:color w:val="000000" w:themeColor="text1"/>
          <w:sz w:val="32"/>
          <w:szCs w:val="32"/>
        </w:rPr>
        <w:t>保局</w:t>
      </w:r>
    </w:p>
    <w:p w:rsidR="0051652E" w:rsidRPr="00BB31D1" w:rsidRDefault="0051652E" w:rsidP="0051652E">
      <w:pPr>
        <w:pStyle w:val="a3"/>
        <w:spacing w:line="560" w:lineRule="exact"/>
        <w:ind w:firstLineChars="200" w:firstLine="640"/>
        <w:rPr>
          <w:rFonts w:ascii="仿宋_GB2312" w:hAnsi="Times New Roman" w:cs="Times New Roman"/>
          <w:color w:val="000000" w:themeColor="text1"/>
          <w:sz w:val="32"/>
          <w:szCs w:val="32"/>
        </w:rPr>
      </w:pPr>
      <w:r w:rsidRPr="00BB31D1">
        <w:rPr>
          <w:rFonts w:ascii="仿宋_GB2312" w:hAnsi="Times New Roman" w:cs="Times New Roman" w:hint="eastAsia"/>
          <w:color w:val="000000" w:themeColor="text1"/>
          <w:sz w:val="32"/>
          <w:szCs w:val="32"/>
        </w:rPr>
        <w:t>市</w:t>
      </w:r>
      <w:proofErr w:type="gramStart"/>
      <w:r w:rsidRPr="00BB31D1">
        <w:rPr>
          <w:rFonts w:ascii="仿宋_GB2312" w:hAnsi="Times New Roman" w:cs="Times New Roman" w:hint="eastAsia"/>
          <w:color w:val="000000" w:themeColor="text1"/>
          <w:sz w:val="32"/>
          <w:szCs w:val="32"/>
        </w:rPr>
        <w:t>医</w:t>
      </w:r>
      <w:proofErr w:type="gramEnd"/>
      <w:r w:rsidRPr="00BB31D1">
        <w:rPr>
          <w:rFonts w:ascii="仿宋_GB2312" w:hAnsi="Times New Roman" w:cs="Times New Roman" w:hint="eastAsia"/>
          <w:color w:val="000000" w:themeColor="text1"/>
          <w:sz w:val="32"/>
          <w:szCs w:val="32"/>
        </w:rPr>
        <w:t>保局及时将专项资金160万元拨付各区市，其中，崂山区、西海岸新区、城阳区、即墨区、胶州市各20万元，平度市、莱西市各30万元。从市本级看，执行率100%。截至2019年底，各区市实际执行预算83.75万元，执行率52.34%，崂山区、即墨区、莱西市预算执行率为0。具体情况如下：</w:t>
      </w:r>
    </w:p>
    <w:tbl>
      <w:tblPr>
        <w:tblW w:w="7974" w:type="dxa"/>
        <w:tblInd w:w="556" w:type="dxa"/>
        <w:tblLook w:val="04A0" w:firstRow="1" w:lastRow="0" w:firstColumn="1" w:lastColumn="0" w:noHBand="0" w:noVBand="1"/>
      </w:tblPr>
      <w:tblGrid>
        <w:gridCol w:w="709"/>
        <w:gridCol w:w="1981"/>
        <w:gridCol w:w="1321"/>
        <w:gridCol w:w="1321"/>
        <w:gridCol w:w="1321"/>
        <w:gridCol w:w="1321"/>
      </w:tblGrid>
      <w:tr w:rsidR="0051652E" w:rsidRPr="00BB31D1" w:rsidTr="00306B0A">
        <w:trPr>
          <w:trHeight w:val="3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52E" w:rsidRPr="000703CD" w:rsidRDefault="0051652E" w:rsidP="00306B0A">
            <w:pPr>
              <w:jc w:val="center"/>
              <w:rPr>
                <w:rFonts w:asciiTheme="minorEastAsia" w:eastAsiaTheme="minorEastAsia" w:hAnsiTheme="minorEastAsia" w:cs="Times New Roman"/>
                <w:b/>
                <w:color w:val="000000"/>
                <w:sz w:val="21"/>
                <w:szCs w:val="21"/>
              </w:rPr>
            </w:pPr>
            <w:r w:rsidRPr="000703CD">
              <w:rPr>
                <w:rFonts w:asciiTheme="minorEastAsia" w:eastAsiaTheme="minorEastAsia" w:hAnsiTheme="minorEastAsia" w:cs="Times New Roman"/>
                <w:b/>
                <w:color w:val="000000"/>
                <w:sz w:val="21"/>
                <w:szCs w:val="21"/>
              </w:rPr>
              <w:t>序号</w:t>
            </w:r>
          </w:p>
        </w:tc>
        <w:tc>
          <w:tcPr>
            <w:tcW w:w="1981" w:type="dxa"/>
            <w:tcBorders>
              <w:top w:val="single" w:sz="4" w:space="0" w:color="auto"/>
              <w:left w:val="nil"/>
              <w:bottom w:val="single" w:sz="4" w:space="0" w:color="auto"/>
              <w:right w:val="single" w:sz="4" w:space="0" w:color="auto"/>
            </w:tcBorders>
            <w:shd w:val="clear" w:color="auto" w:fill="auto"/>
            <w:noWrap/>
            <w:vAlign w:val="center"/>
          </w:tcPr>
          <w:p w:rsidR="0051652E" w:rsidRPr="000703CD" w:rsidRDefault="0051652E" w:rsidP="00306B0A">
            <w:pPr>
              <w:jc w:val="center"/>
              <w:rPr>
                <w:rFonts w:asciiTheme="minorEastAsia" w:eastAsiaTheme="minorEastAsia" w:hAnsiTheme="minorEastAsia" w:cs="Times New Roman"/>
                <w:b/>
                <w:color w:val="000000"/>
                <w:sz w:val="21"/>
                <w:szCs w:val="21"/>
              </w:rPr>
            </w:pPr>
            <w:r w:rsidRPr="000703CD">
              <w:rPr>
                <w:rFonts w:asciiTheme="minorEastAsia" w:eastAsiaTheme="minorEastAsia" w:hAnsiTheme="minorEastAsia" w:cs="Times New Roman"/>
                <w:b/>
                <w:color w:val="000000"/>
                <w:sz w:val="21"/>
                <w:szCs w:val="21"/>
              </w:rPr>
              <w:t>区市</w:t>
            </w:r>
          </w:p>
        </w:tc>
        <w:tc>
          <w:tcPr>
            <w:tcW w:w="1321" w:type="dxa"/>
            <w:tcBorders>
              <w:top w:val="single" w:sz="4" w:space="0" w:color="auto"/>
              <w:left w:val="nil"/>
              <w:bottom w:val="single" w:sz="4" w:space="0" w:color="auto"/>
              <w:right w:val="single" w:sz="4" w:space="0" w:color="auto"/>
            </w:tcBorders>
            <w:shd w:val="clear" w:color="auto" w:fill="auto"/>
            <w:noWrap/>
            <w:vAlign w:val="center"/>
          </w:tcPr>
          <w:p w:rsidR="0051652E" w:rsidRPr="000703CD" w:rsidRDefault="0051652E" w:rsidP="00306B0A">
            <w:pPr>
              <w:jc w:val="center"/>
              <w:rPr>
                <w:rFonts w:asciiTheme="minorEastAsia" w:eastAsiaTheme="minorEastAsia" w:hAnsiTheme="minorEastAsia" w:cs="Times New Roman"/>
                <w:b/>
                <w:color w:val="000000"/>
                <w:sz w:val="21"/>
                <w:szCs w:val="21"/>
              </w:rPr>
            </w:pPr>
            <w:r w:rsidRPr="000703CD">
              <w:rPr>
                <w:rFonts w:asciiTheme="minorEastAsia" w:eastAsiaTheme="minorEastAsia" w:hAnsiTheme="minorEastAsia" w:cs="Times New Roman"/>
                <w:b/>
                <w:color w:val="000000"/>
                <w:sz w:val="21"/>
                <w:szCs w:val="21"/>
              </w:rPr>
              <w:t>预算数</w:t>
            </w:r>
          </w:p>
        </w:tc>
        <w:tc>
          <w:tcPr>
            <w:tcW w:w="1321" w:type="dxa"/>
            <w:tcBorders>
              <w:top w:val="single" w:sz="4" w:space="0" w:color="auto"/>
              <w:left w:val="nil"/>
              <w:bottom w:val="single" w:sz="4" w:space="0" w:color="auto"/>
              <w:right w:val="single" w:sz="4" w:space="0" w:color="auto"/>
            </w:tcBorders>
            <w:shd w:val="clear" w:color="auto" w:fill="auto"/>
            <w:noWrap/>
            <w:vAlign w:val="center"/>
          </w:tcPr>
          <w:p w:rsidR="0051652E" w:rsidRPr="000703CD" w:rsidRDefault="0051652E" w:rsidP="00306B0A">
            <w:pPr>
              <w:jc w:val="center"/>
              <w:rPr>
                <w:rFonts w:asciiTheme="minorEastAsia" w:eastAsiaTheme="minorEastAsia" w:hAnsiTheme="minorEastAsia" w:cs="Times New Roman"/>
                <w:b/>
                <w:color w:val="000000"/>
                <w:sz w:val="21"/>
                <w:szCs w:val="21"/>
              </w:rPr>
            </w:pPr>
            <w:r w:rsidRPr="000703CD">
              <w:rPr>
                <w:rFonts w:asciiTheme="minorEastAsia" w:eastAsiaTheme="minorEastAsia" w:hAnsiTheme="minorEastAsia" w:cs="Times New Roman"/>
                <w:b/>
                <w:color w:val="000000"/>
                <w:sz w:val="21"/>
                <w:szCs w:val="21"/>
              </w:rPr>
              <w:t>执行数</w:t>
            </w:r>
          </w:p>
        </w:tc>
        <w:tc>
          <w:tcPr>
            <w:tcW w:w="1321" w:type="dxa"/>
            <w:tcBorders>
              <w:top w:val="single" w:sz="4" w:space="0" w:color="auto"/>
              <w:left w:val="nil"/>
              <w:bottom w:val="single" w:sz="4" w:space="0" w:color="auto"/>
              <w:right w:val="single" w:sz="4" w:space="0" w:color="auto"/>
            </w:tcBorders>
            <w:shd w:val="clear" w:color="auto" w:fill="auto"/>
            <w:noWrap/>
            <w:vAlign w:val="center"/>
          </w:tcPr>
          <w:p w:rsidR="0051652E" w:rsidRPr="000703CD" w:rsidRDefault="0051652E" w:rsidP="00306B0A">
            <w:pPr>
              <w:jc w:val="center"/>
              <w:rPr>
                <w:rFonts w:asciiTheme="minorEastAsia" w:eastAsiaTheme="minorEastAsia" w:hAnsiTheme="minorEastAsia" w:cs="Times New Roman"/>
                <w:b/>
                <w:color w:val="000000"/>
                <w:sz w:val="21"/>
                <w:szCs w:val="21"/>
              </w:rPr>
            </w:pPr>
            <w:r w:rsidRPr="000703CD">
              <w:rPr>
                <w:rFonts w:asciiTheme="minorEastAsia" w:eastAsiaTheme="minorEastAsia" w:hAnsiTheme="minorEastAsia" w:cs="Times New Roman"/>
                <w:b/>
                <w:color w:val="000000"/>
                <w:sz w:val="21"/>
                <w:szCs w:val="21"/>
              </w:rPr>
              <w:t>结余数</w:t>
            </w:r>
          </w:p>
        </w:tc>
        <w:tc>
          <w:tcPr>
            <w:tcW w:w="1321" w:type="dxa"/>
            <w:tcBorders>
              <w:top w:val="single" w:sz="4" w:space="0" w:color="auto"/>
              <w:left w:val="nil"/>
              <w:bottom w:val="single" w:sz="4" w:space="0" w:color="auto"/>
              <w:right w:val="single" w:sz="4" w:space="0" w:color="auto"/>
            </w:tcBorders>
            <w:shd w:val="clear" w:color="auto" w:fill="auto"/>
            <w:vAlign w:val="center"/>
          </w:tcPr>
          <w:p w:rsidR="0051652E" w:rsidRPr="000703CD" w:rsidRDefault="0051652E" w:rsidP="00306B0A">
            <w:pPr>
              <w:jc w:val="center"/>
              <w:rPr>
                <w:rFonts w:asciiTheme="minorEastAsia" w:eastAsiaTheme="minorEastAsia" w:hAnsiTheme="minorEastAsia" w:cs="Times New Roman"/>
                <w:b/>
                <w:color w:val="000000"/>
                <w:sz w:val="21"/>
                <w:szCs w:val="21"/>
              </w:rPr>
            </w:pPr>
            <w:r w:rsidRPr="000703CD">
              <w:rPr>
                <w:rFonts w:asciiTheme="minorEastAsia" w:eastAsiaTheme="minorEastAsia" w:hAnsiTheme="minorEastAsia" w:cs="Times New Roman"/>
                <w:b/>
                <w:color w:val="000000"/>
                <w:sz w:val="21"/>
                <w:szCs w:val="21"/>
              </w:rPr>
              <w:t>执行率</w:t>
            </w:r>
          </w:p>
        </w:tc>
      </w:tr>
      <w:tr w:rsidR="0051652E" w:rsidRPr="00BB31D1" w:rsidTr="00306B0A">
        <w:trPr>
          <w:trHeight w:val="344"/>
        </w:trPr>
        <w:tc>
          <w:tcPr>
            <w:tcW w:w="709" w:type="dxa"/>
            <w:tcBorders>
              <w:top w:val="nil"/>
              <w:left w:val="single" w:sz="4" w:space="0" w:color="auto"/>
              <w:bottom w:val="single" w:sz="4" w:space="0" w:color="auto"/>
              <w:right w:val="single" w:sz="4" w:space="0" w:color="auto"/>
            </w:tcBorders>
            <w:shd w:val="clear" w:color="auto" w:fill="auto"/>
            <w:noWrap/>
            <w:vAlign w:val="center"/>
          </w:tcPr>
          <w:p w:rsidR="0051652E" w:rsidRPr="000703CD" w:rsidRDefault="0051652E" w:rsidP="00306B0A">
            <w:pPr>
              <w:jc w:val="center"/>
              <w:rPr>
                <w:rFonts w:asciiTheme="minorEastAsia" w:eastAsiaTheme="minorEastAsia" w:hAnsiTheme="minorEastAsia" w:cs="Times New Roman"/>
                <w:color w:val="000000"/>
                <w:sz w:val="21"/>
                <w:szCs w:val="21"/>
              </w:rPr>
            </w:pPr>
            <w:r w:rsidRPr="000703CD">
              <w:rPr>
                <w:rFonts w:asciiTheme="minorEastAsia" w:eastAsiaTheme="minorEastAsia" w:hAnsiTheme="minorEastAsia" w:cs="Times New Roman"/>
                <w:color w:val="000000"/>
                <w:sz w:val="21"/>
                <w:szCs w:val="21"/>
              </w:rPr>
              <w:t>1</w:t>
            </w:r>
          </w:p>
        </w:tc>
        <w:tc>
          <w:tcPr>
            <w:tcW w:w="1981" w:type="dxa"/>
            <w:tcBorders>
              <w:top w:val="nil"/>
              <w:left w:val="nil"/>
              <w:bottom w:val="single" w:sz="4" w:space="0" w:color="auto"/>
              <w:right w:val="single" w:sz="4" w:space="0" w:color="auto"/>
            </w:tcBorders>
            <w:shd w:val="clear" w:color="auto" w:fill="auto"/>
            <w:noWrap/>
            <w:vAlign w:val="center"/>
          </w:tcPr>
          <w:p w:rsidR="0051652E" w:rsidRPr="000703CD" w:rsidRDefault="0051652E" w:rsidP="00306B0A">
            <w:pPr>
              <w:jc w:val="center"/>
              <w:rPr>
                <w:rFonts w:asciiTheme="minorEastAsia" w:eastAsiaTheme="minorEastAsia" w:hAnsiTheme="minorEastAsia" w:cs="Times New Roman"/>
                <w:color w:val="000000"/>
                <w:sz w:val="21"/>
                <w:szCs w:val="21"/>
              </w:rPr>
            </w:pPr>
            <w:r w:rsidRPr="000703CD">
              <w:rPr>
                <w:rFonts w:asciiTheme="minorEastAsia" w:eastAsiaTheme="minorEastAsia" w:hAnsiTheme="minorEastAsia" w:cs="Times New Roman"/>
                <w:color w:val="000000"/>
                <w:sz w:val="21"/>
                <w:szCs w:val="21"/>
              </w:rPr>
              <w:t>崂山区</w:t>
            </w:r>
          </w:p>
        </w:tc>
        <w:tc>
          <w:tcPr>
            <w:tcW w:w="1321" w:type="dxa"/>
            <w:tcBorders>
              <w:top w:val="nil"/>
              <w:left w:val="nil"/>
              <w:bottom w:val="single" w:sz="4" w:space="0" w:color="auto"/>
              <w:right w:val="single" w:sz="4" w:space="0" w:color="auto"/>
            </w:tcBorders>
            <w:shd w:val="clear" w:color="auto" w:fill="auto"/>
            <w:noWrap/>
            <w:vAlign w:val="center"/>
          </w:tcPr>
          <w:p w:rsidR="0051652E" w:rsidRPr="000703CD" w:rsidRDefault="0051652E" w:rsidP="00306B0A">
            <w:pPr>
              <w:jc w:val="center"/>
              <w:rPr>
                <w:rFonts w:asciiTheme="minorEastAsia" w:eastAsiaTheme="minorEastAsia" w:hAnsiTheme="minorEastAsia" w:cs="Times New Roman"/>
                <w:color w:val="000000"/>
                <w:sz w:val="21"/>
                <w:szCs w:val="21"/>
              </w:rPr>
            </w:pPr>
            <w:r w:rsidRPr="000703CD">
              <w:rPr>
                <w:rFonts w:asciiTheme="minorEastAsia" w:eastAsiaTheme="minorEastAsia" w:hAnsiTheme="minorEastAsia" w:cs="Times New Roman"/>
                <w:color w:val="000000"/>
                <w:sz w:val="21"/>
                <w:szCs w:val="21"/>
              </w:rPr>
              <w:t>20</w:t>
            </w:r>
          </w:p>
        </w:tc>
        <w:tc>
          <w:tcPr>
            <w:tcW w:w="1321" w:type="dxa"/>
            <w:tcBorders>
              <w:top w:val="nil"/>
              <w:left w:val="nil"/>
              <w:bottom w:val="single" w:sz="4" w:space="0" w:color="auto"/>
              <w:right w:val="single" w:sz="4" w:space="0" w:color="auto"/>
            </w:tcBorders>
            <w:shd w:val="clear" w:color="auto" w:fill="auto"/>
            <w:noWrap/>
            <w:vAlign w:val="center"/>
          </w:tcPr>
          <w:p w:rsidR="0051652E" w:rsidRPr="000703CD" w:rsidRDefault="0051652E" w:rsidP="00306B0A">
            <w:pPr>
              <w:jc w:val="center"/>
              <w:rPr>
                <w:rFonts w:asciiTheme="minorEastAsia" w:eastAsiaTheme="minorEastAsia" w:hAnsiTheme="minorEastAsia" w:cs="Times New Roman"/>
                <w:color w:val="000000"/>
                <w:sz w:val="21"/>
                <w:szCs w:val="21"/>
              </w:rPr>
            </w:pPr>
            <w:r w:rsidRPr="000703CD">
              <w:rPr>
                <w:rFonts w:asciiTheme="minorEastAsia" w:eastAsiaTheme="minorEastAsia" w:hAnsiTheme="minorEastAsia" w:cs="Times New Roman"/>
                <w:color w:val="000000"/>
                <w:sz w:val="21"/>
                <w:szCs w:val="21"/>
              </w:rPr>
              <w:t>0</w:t>
            </w:r>
          </w:p>
        </w:tc>
        <w:tc>
          <w:tcPr>
            <w:tcW w:w="1321" w:type="dxa"/>
            <w:tcBorders>
              <w:top w:val="nil"/>
              <w:left w:val="nil"/>
              <w:bottom w:val="single" w:sz="4" w:space="0" w:color="auto"/>
              <w:right w:val="single" w:sz="4" w:space="0" w:color="auto"/>
            </w:tcBorders>
            <w:shd w:val="clear" w:color="auto" w:fill="auto"/>
            <w:noWrap/>
            <w:vAlign w:val="center"/>
          </w:tcPr>
          <w:p w:rsidR="0051652E" w:rsidRPr="000703CD" w:rsidRDefault="0051652E" w:rsidP="00306B0A">
            <w:pPr>
              <w:jc w:val="center"/>
              <w:rPr>
                <w:rFonts w:asciiTheme="minorEastAsia" w:eastAsiaTheme="minorEastAsia" w:hAnsiTheme="minorEastAsia" w:cs="Times New Roman"/>
                <w:color w:val="000000"/>
                <w:sz w:val="21"/>
                <w:szCs w:val="21"/>
              </w:rPr>
            </w:pPr>
            <w:r w:rsidRPr="000703CD">
              <w:rPr>
                <w:rFonts w:asciiTheme="minorEastAsia" w:eastAsiaTheme="minorEastAsia" w:hAnsiTheme="minorEastAsia" w:cs="Times New Roman"/>
                <w:color w:val="000000"/>
                <w:sz w:val="21"/>
                <w:szCs w:val="21"/>
              </w:rPr>
              <w:t>20</w:t>
            </w:r>
          </w:p>
        </w:tc>
        <w:tc>
          <w:tcPr>
            <w:tcW w:w="1321" w:type="dxa"/>
            <w:tcBorders>
              <w:top w:val="nil"/>
              <w:left w:val="nil"/>
              <w:bottom w:val="single" w:sz="4" w:space="0" w:color="auto"/>
              <w:right w:val="single" w:sz="4" w:space="0" w:color="auto"/>
            </w:tcBorders>
            <w:shd w:val="clear" w:color="auto" w:fill="auto"/>
            <w:vAlign w:val="center"/>
          </w:tcPr>
          <w:p w:rsidR="0051652E" w:rsidRPr="000703CD" w:rsidRDefault="0051652E" w:rsidP="00306B0A">
            <w:pPr>
              <w:jc w:val="center"/>
              <w:rPr>
                <w:rFonts w:asciiTheme="minorEastAsia" w:eastAsiaTheme="minorEastAsia" w:hAnsiTheme="minorEastAsia" w:cs="Times New Roman"/>
                <w:color w:val="000000"/>
                <w:sz w:val="21"/>
                <w:szCs w:val="21"/>
              </w:rPr>
            </w:pPr>
            <w:r w:rsidRPr="000703CD">
              <w:rPr>
                <w:rFonts w:asciiTheme="minorEastAsia" w:eastAsiaTheme="minorEastAsia" w:hAnsiTheme="minorEastAsia" w:cs="Times New Roman"/>
                <w:color w:val="000000"/>
                <w:sz w:val="21"/>
                <w:szCs w:val="21"/>
              </w:rPr>
              <w:t>0.00%</w:t>
            </w:r>
          </w:p>
        </w:tc>
      </w:tr>
      <w:tr w:rsidR="0051652E" w:rsidRPr="00BB31D1" w:rsidTr="00306B0A">
        <w:trPr>
          <w:trHeight w:val="344"/>
        </w:trPr>
        <w:tc>
          <w:tcPr>
            <w:tcW w:w="709" w:type="dxa"/>
            <w:tcBorders>
              <w:top w:val="nil"/>
              <w:left w:val="single" w:sz="4" w:space="0" w:color="auto"/>
              <w:bottom w:val="single" w:sz="4" w:space="0" w:color="auto"/>
              <w:right w:val="single" w:sz="4" w:space="0" w:color="auto"/>
            </w:tcBorders>
            <w:shd w:val="clear" w:color="auto" w:fill="auto"/>
            <w:noWrap/>
            <w:vAlign w:val="center"/>
          </w:tcPr>
          <w:p w:rsidR="0051652E" w:rsidRPr="000703CD" w:rsidRDefault="0051652E" w:rsidP="00306B0A">
            <w:pPr>
              <w:jc w:val="center"/>
              <w:rPr>
                <w:rFonts w:asciiTheme="minorEastAsia" w:eastAsiaTheme="minorEastAsia" w:hAnsiTheme="minorEastAsia" w:cs="Times New Roman"/>
                <w:color w:val="000000"/>
                <w:sz w:val="21"/>
                <w:szCs w:val="21"/>
              </w:rPr>
            </w:pPr>
            <w:r w:rsidRPr="000703CD">
              <w:rPr>
                <w:rFonts w:asciiTheme="minorEastAsia" w:eastAsiaTheme="minorEastAsia" w:hAnsiTheme="minorEastAsia" w:cs="Times New Roman"/>
                <w:color w:val="000000"/>
                <w:sz w:val="21"/>
                <w:szCs w:val="21"/>
              </w:rPr>
              <w:t>2</w:t>
            </w:r>
          </w:p>
        </w:tc>
        <w:tc>
          <w:tcPr>
            <w:tcW w:w="1981" w:type="dxa"/>
            <w:tcBorders>
              <w:top w:val="nil"/>
              <w:left w:val="nil"/>
              <w:bottom w:val="single" w:sz="4" w:space="0" w:color="auto"/>
              <w:right w:val="single" w:sz="4" w:space="0" w:color="auto"/>
            </w:tcBorders>
            <w:shd w:val="clear" w:color="auto" w:fill="auto"/>
            <w:noWrap/>
            <w:vAlign w:val="center"/>
          </w:tcPr>
          <w:p w:rsidR="0051652E" w:rsidRPr="000703CD" w:rsidRDefault="0051652E" w:rsidP="00306B0A">
            <w:pPr>
              <w:jc w:val="center"/>
              <w:rPr>
                <w:rFonts w:asciiTheme="minorEastAsia" w:eastAsiaTheme="minorEastAsia" w:hAnsiTheme="minorEastAsia" w:cs="Times New Roman"/>
                <w:color w:val="000000"/>
                <w:sz w:val="21"/>
                <w:szCs w:val="21"/>
              </w:rPr>
            </w:pPr>
            <w:r w:rsidRPr="000703CD">
              <w:rPr>
                <w:rFonts w:asciiTheme="minorEastAsia" w:eastAsiaTheme="minorEastAsia" w:hAnsiTheme="minorEastAsia" w:cs="Times New Roman"/>
                <w:color w:val="000000"/>
                <w:sz w:val="21"/>
                <w:szCs w:val="21"/>
              </w:rPr>
              <w:t>西海岸</w:t>
            </w:r>
          </w:p>
        </w:tc>
        <w:tc>
          <w:tcPr>
            <w:tcW w:w="1321" w:type="dxa"/>
            <w:tcBorders>
              <w:top w:val="nil"/>
              <w:left w:val="nil"/>
              <w:bottom w:val="single" w:sz="4" w:space="0" w:color="auto"/>
              <w:right w:val="single" w:sz="4" w:space="0" w:color="auto"/>
            </w:tcBorders>
            <w:shd w:val="clear" w:color="auto" w:fill="auto"/>
            <w:noWrap/>
            <w:vAlign w:val="center"/>
          </w:tcPr>
          <w:p w:rsidR="0051652E" w:rsidRPr="000703CD" w:rsidRDefault="0051652E" w:rsidP="00306B0A">
            <w:pPr>
              <w:jc w:val="center"/>
              <w:rPr>
                <w:rFonts w:asciiTheme="minorEastAsia" w:eastAsiaTheme="minorEastAsia" w:hAnsiTheme="minorEastAsia" w:cs="Times New Roman"/>
                <w:color w:val="000000"/>
                <w:sz w:val="21"/>
                <w:szCs w:val="21"/>
              </w:rPr>
            </w:pPr>
            <w:r w:rsidRPr="000703CD">
              <w:rPr>
                <w:rFonts w:asciiTheme="minorEastAsia" w:eastAsiaTheme="minorEastAsia" w:hAnsiTheme="minorEastAsia" w:cs="Times New Roman"/>
                <w:color w:val="000000"/>
                <w:sz w:val="21"/>
                <w:szCs w:val="21"/>
              </w:rPr>
              <w:t>20</w:t>
            </w:r>
          </w:p>
        </w:tc>
        <w:tc>
          <w:tcPr>
            <w:tcW w:w="1321" w:type="dxa"/>
            <w:tcBorders>
              <w:top w:val="nil"/>
              <w:left w:val="nil"/>
              <w:bottom w:val="single" w:sz="4" w:space="0" w:color="auto"/>
              <w:right w:val="single" w:sz="4" w:space="0" w:color="auto"/>
            </w:tcBorders>
            <w:shd w:val="clear" w:color="000000" w:fill="FFFFFF"/>
            <w:noWrap/>
            <w:vAlign w:val="center"/>
          </w:tcPr>
          <w:p w:rsidR="0051652E" w:rsidRPr="000703CD" w:rsidRDefault="0051652E" w:rsidP="00306B0A">
            <w:pPr>
              <w:jc w:val="center"/>
              <w:rPr>
                <w:rFonts w:asciiTheme="minorEastAsia" w:eastAsiaTheme="minorEastAsia" w:hAnsiTheme="minorEastAsia" w:cs="Times New Roman"/>
                <w:color w:val="000000"/>
                <w:sz w:val="21"/>
                <w:szCs w:val="21"/>
              </w:rPr>
            </w:pPr>
            <w:r w:rsidRPr="000703CD">
              <w:rPr>
                <w:rFonts w:asciiTheme="minorEastAsia" w:eastAsiaTheme="minorEastAsia" w:hAnsiTheme="minorEastAsia" w:cs="Times New Roman"/>
                <w:color w:val="000000"/>
                <w:sz w:val="21"/>
                <w:szCs w:val="21"/>
              </w:rPr>
              <w:t>20</w:t>
            </w:r>
          </w:p>
        </w:tc>
        <w:tc>
          <w:tcPr>
            <w:tcW w:w="1321" w:type="dxa"/>
            <w:tcBorders>
              <w:top w:val="nil"/>
              <w:left w:val="nil"/>
              <w:bottom w:val="single" w:sz="4" w:space="0" w:color="auto"/>
              <w:right w:val="single" w:sz="4" w:space="0" w:color="auto"/>
            </w:tcBorders>
            <w:shd w:val="clear" w:color="auto" w:fill="auto"/>
            <w:noWrap/>
            <w:vAlign w:val="center"/>
          </w:tcPr>
          <w:p w:rsidR="0051652E" w:rsidRPr="000703CD" w:rsidRDefault="0051652E" w:rsidP="00306B0A">
            <w:pPr>
              <w:jc w:val="center"/>
              <w:rPr>
                <w:rFonts w:asciiTheme="minorEastAsia" w:eastAsiaTheme="minorEastAsia" w:hAnsiTheme="minorEastAsia" w:cs="Times New Roman"/>
                <w:color w:val="000000"/>
                <w:sz w:val="21"/>
                <w:szCs w:val="21"/>
              </w:rPr>
            </w:pPr>
            <w:r w:rsidRPr="000703CD">
              <w:rPr>
                <w:rFonts w:asciiTheme="minorEastAsia" w:eastAsiaTheme="minorEastAsia" w:hAnsiTheme="minorEastAsia" w:cs="Times New Roman"/>
                <w:color w:val="000000"/>
                <w:sz w:val="21"/>
                <w:szCs w:val="21"/>
              </w:rPr>
              <w:t>0</w:t>
            </w:r>
          </w:p>
        </w:tc>
        <w:tc>
          <w:tcPr>
            <w:tcW w:w="1321" w:type="dxa"/>
            <w:tcBorders>
              <w:top w:val="nil"/>
              <w:left w:val="nil"/>
              <w:bottom w:val="single" w:sz="4" w:space="0" w:color="auto"/>
              <w:right w:val="single" w:sz="4" w:space="0" w:color="auto"/>
            </w:tcBorders>
            <w:shd w:val="clear" w:color="auto" w:fill="auto"/>
            <w:vAlign w:val="center"/>
          </w:tcPr>
          <w:p w:rsidR="0051652E" w:rsidRPr="000703CD" w:rsidRDefault="0051652E" w:rsidP="00306B0A">
            <w:pPr>
              <w:jc w:val="center"/>
              <w:rPr>
                <w:rFonts w:asciiTheme="minorEastAsia" w:eastAsiaTheme="minorEastAsia" w:hAnsiTheme="minorEastAsia" w:cs="Times New Roman"/>
                <w:color w:val="000000"/>
                <w:sz w:val="21"/>
                <w:szCs w:val="21"/>
              </w:rPr>
            </w:pPr>
            <w:r w:rsidRPr="000703CD">
              <w:rPr>
                <w:rFonts w:asciiTheme="minorEastAsia" w:eastAsiaTheme="minorEastAsia" w:hAnsiTheme="minorEastAsia" w:cs="Times New Roman"/>
                <w:color w:val="000000"/>
                <w:sz w:val="21"/>
                <w:szCs w:val="21"/>
              </w:rPr>
              <w:t>100.00%</w:t>
            </w:r>
          </w:p>
        </w:tc>
      </w:tr>
      <w:tr w:rsidR="0051652E" w:rsidRPr="00BB31D1" w:rsidTr="00306B0A">
        <w:trPr>
          <w:trHeight w:val="344"/>
        </w:trPr>
        <w:tc>
          <w:tcPr>
            <w:tcW w:w="709" w:type="dxa"/>
            <w:tcBorders>
              <w:top w:val="nil"/>
              <w:left w:val="single" w:sz="4" w:space="0" w:color="auto"/>
              <w:bottom w:val="single" w:sz="4" w:space="0" w:color="auto"/>
              <w:right w:val="single" w:sz="4" w:space="0" w:color="auto"/>
            </w:tcBorders>
            <w:shd w:val="clear" w:color="auto" w:fill="auto"/>
            <w:noWrap/>
            <w:vAlign w:val="center"/>
          </w:tcPr>
          <w:p w:rsidR="0051652E" w:rsidRPr="000703CD" w:rsidRDefault="0051652E" w:rsidP="00306B0A">
            <w:pPr>
              <w:jc w:val="center"/>
              <w:rPr>
                <w:rFonts w:asciiTheme="minorEastAsia" w:eastAsiaTheme="minorEastAsia" w:hAnsiTheme="minorEastAsia" w:cs="Times New Roman"/>
                <w:color w:val="000000"/>
                <w:sz w:val="21"/>
                <w:szCs w:val="21"/>
              </w:rPr>
            </w:pPr>
            <w:r w:rsidRPr="000703CD">
              <w:rPr>
                <w:rFonts w:asciiTheme="minorEastAsia" w:eastAsiaTheme="minorEastAsia" w:hAnsiTheme="minorEastAsia" w:cs="Times New Roman"/>
                <w:color w:val="000000"/>
                <w:sz w:val="21"/>
                <w:szCs w:val="21"/>
              </w:rPr>
              <w:t>3</w:t>
            </w:r>
          </w:p>
        </w:tc>
        <w:tc>
          <w:tcPr>
            <w:tcW w:w="1981" w:type="dxa"/>
            <w:tcBorders>
              <w:top w:val="nil"/>
              <w:left w:val="nil"/>
              <w:bottom w:val="single" w:sz="4" w:space="0" w:color="auto"/>
              <w:right w:val="single" w:sz="4" w:space="0" w:color="auto"/>
            </w:tcBorders>
            <w:shd w:val="clear" w:color="auto" w:fill="auto"/>
            <w:noWrap/>
            <w:vAlign w:val="center"/>
          </w:tcPr>
          <w:p w:rsidR="0051652E" w:rsidRPr="000703CD" w:rsidRDefault="0051652E" w:rsidP="00306B0A">
            <w:pPr>
              <w:jc w:val="center"/>
              <w:rPr>
                <w:rFonts w:asciiTheme="minorEastAsia" w:eastAsiaTheme="minorEastAsia" w:hAnsiTheme="minorEastAsia" w:cs="Times New Roman"/>
                <w:color w:val="000000"/>
                <w:sz w:val="21"/>
                <w:szCs w:val="21"/>
              </w:rPr>
            </w:pPr>
            <w:r w:rsidRPr="000703CD">
              <w:rPr>
                <w:rFonts w:asciiTheme="minorEastAsia" w:eastAsiaTheme="minorEastAsia" w:hAnsiTheme="minorEastAsia" w:cs="Times New Roman"/>
                <w:color w:val="000000"/>
                <w:sz w:val="21"/>
                <w:szCs w:val="21"/>
              </w:rPr>
              <w:t>城阳</w:t>
            </w:r>
          </w:p>
        </w:tc>
        <w:tc>
          <w:tcPr>
            <w:tcW w:w="1321" w:type="dxa"/>
            <w:tcBorders>
              <w:top w:val="nil"/>
              <w:left w:val="nil"/>
              <w:bottom w:val="single" w:sz="4" w:space="0" w:color="auto"/>
              <w:right w:val="single" w:sz="4" w:space="0" w:color="auto"/>
            </w:tcBorders>
            <w:shd w:val="clear" w:color="auto" w:fill="auto"/>
            <w:noWrap/>
            <w:vAlign w:val="center"/>
          </w:tcPr>
          <w:p w:rsidR="0051652E" w:rsidRPr="000703CD" w:rsidRDefault="0051652E" w:rsidP="00306B0A">
            <w:pPr>
              <w:jc w:val="center"/>
              <w:rPr>
                <w:rFonts w:asciiTheme="minorEastAsia" w:eastAsiaTheme="minorEastAsia" w:hAnsiTheme="minorEastAsia" w:cs="Times New Roman"/>
                <w:color w:val="000000"/>
                <w:sz w:val="21"/>
                <w:szCs w:val="21"/>
              </w:rPr>
            </w:pPr>
            <w:r w:rsidRPr="000703CD">
              <w:rPr>
                <w:rFonts w:asciiTheme="minorEastAsia" w:eastAsiaTheme="minorEastAsia" w:hAnsiTheme="minorEastAsia" w:cs="Times New Roman"/>
                <w:color w:val="000000"/>
                <w:sz w:val="21"/>
                <w:szCs w:val="21"/>
              </w:rPr>
              <w:t>20</w:t>
            </w:r>
          </w:p>
        </w:tc>
        <w:tc>
          <w:tcPr>
            <w:tcW w:w="1321" w:type="dxa"/>
            <w:tcBorders>
              <w:top w:val="nil"/>
              <w:left w:val="nil"/>
              <w:bottom w:val="single" w:sz="4" w:space="0" w:color="auto"/>
              <w:right w:val="single" w:sz="4" w:space="0" w:color="auto"/>
            </w:tcBorders>
            <w:shd w:val="clear" w:color="000000" w:fill="FFFFFF"/>
            <w:noWrap/>
            <w:vAlign w:val="center"/>
          </w:tcPr>
          <w:p w:rsidR="0051652E" w:rsidRPr="000703CD" w:rsidRDefault="0051652E" w:rsidP="00306B0A">
            <w:pPr>
              <w:jc w:val="center"/>
              <w:rPr>
                <w:rFonts w:asciiTheme="minorEastAsia" w:eastAsiaTheme="minorEastAsia" w:hAnsiTheme="minorEastAsia" w:cs="Times New Roman"/>
                <w:color w:val="000000"/>
                <w:sz w:val="21"/>
                <w:szCs w:val="21"/>
              </w:rPr>
            </w:pPr>
            <w:r w:rsidRPr="000703CD">
              <w:rPr>
                <w:rFonts w:asciiTheme="minorEastAsia" w:eastAsiaTheme="minorEastAsia" w:hAnsiTheme="minorEastAsia" w:cs="Times New Roman"/>
                <w:color w:val="000000"/>
                <w:sz w:val="21"/>
                <w:szCs w:val="21"/>
              </w:rPr>
              <w:t>20</w:t>
            </w:r>
          </w:p>
        </w:tc>
        <w:tc>
          <w:tcPr>
            <w:tcW w:w="1321" w:type="dxa"/>
            <w:tcBorders>
              <w:top w:val="nil"/>
              <w:left w:val="nil"/>
              <w:bottom w:val="single" w:sz="4" w:space="0" w:color="auto"/>
              <w:right w:val="single" w:sz="4" w:space="0" w:color="auto"/>
            </w:tcBorders>
            <w:shd w:val="clear" w:color="auto" w:fill="auto"/>
            <w:noWrap/>
            <w:vAlign w:val="center"/>
          </w:tcPr>
          <w:p w:rsidR="0051652E" w:rsidRPr="000703CD" w:rsidRDefault="0051652E" w:rsidP="00306B0A">
            <w:pPr>
              <w:jc w:val="center"/>
              <w:rPr>
                <w:rFonts w:asciiTheme="minorEastAsia" w:eastAsiaTheme="minorEastAsia" w:hAnsiTheme="minorEastAsia" w:cs="Times New Roman"/>
                <w:color w:val="000000"/>
                <w:sz w:val="21"/>
                <w:szCs w:val="21"/>
              </w:rPr>
            </w:pPr>
            <w:r w:rsidRPr="000703CD">
              <w:rPr>
                <w:rFonts w:asciiTheme="minorEastAsia" w:eastAsiaTheme="minorEastAsia" w:hAnsiTheme="minorEastAsia" w:cs="Times New Roman"/>
                <w:color w:val="000000"/>
                <w:sz w:val="21"/>
                <w:szCs w:val="21"/>
              </w:rPr>
              <w:t>0</w:t>
            </w:r>
          </w:p>
        </w:tc>
        <w:tc>
          <w:tcPr>
            <w:tcW w:w="1321" w:type="dxa"/>
            <w:tcBorders>
              <w:top w:val="nil"/>
              <w:left w:val="nil"/>
              <w:bottom w:val="single" w:sz="4" w:space="0" w:color="auto"/>
              <w:right w:val="single" w:sz="4" w:space="0" w:color="auto"/>
            </w:tcBorders>
            <w:shd w:val="clear" w:color="auto" w:fill="auto"/>
            <w:vAlign w:val="center"/>
          </w:tcPr>
          <w:p w:rsidR="0051652E" w:rsidRPr="000703CD" w:rsidRDefault="0051652E" w:rsidP="00306B0A">
            <w:pPr>
              <w:jc w:val="center"/>
              <w:rPr>
                <w:rFonts w:asciiTheme="minorEastAsia" w:eastAsiaTheme="minorEastAsia" w:hAnsiTheme="minorEastAsia" w:cs="Times New Roman"/>
                <w:color w:val="000000"/>
                <w:sz w:val="21"/>
                <w:szCs w:val="21"/>
              </w:rPr>
            </w:pPr>
            <w:r w:rsidRPr="000703CD">
              <w:rPr>
                <w:rFonts w:asciiTheme="minorEastAsia" w:eastAsiaTheme="minorEastAsia" w:hAnsiTheme="minorEastAsia" w:cs="Times New Roman"/>
                <w:color w:val="000000"/>
                <w:sz w:val="21"/>
                <w:szCs w:val="21"/>
              </w:rPr>
              <w:t>100.00%</w:t>
            </w:r>
          </w:p>
        </w:tc>
      </w:tr>
      <w:tr w:rsidR="0051652E" w:rsidRPr="00BB31D1" w:rsidTr="00306B0A">
        <w:trPr>
          <w:trHeight w:val="344"/>
        </w:trPr>
        <w:tc>
          <w:tcPr>
            <w:tcW w:w="709" w:type="dxa"/>
            <w:tcBorders>
              <w:top w:val="nil"/>
              <w:left w:val="single" w:sz="4" w:space="0" w:color="auto"/>
              <w:bottom w:val="single" w:sz="4" w:space="0" w:color="auto"/>
              <w:right w:val="single" w:sz="4" w:space="0" w:color="auto"/>
            </w:tcBorders>
            <w:shd w:val="clear" w:color="auto" w:fill="auto"/>
            <w:noWrap/>
            <w:vAlign w:val="center"/>
          </w:tcPr>
          <w:p w:rsidR="0051652E" w:rsidRPr="000703CD" w:rsidRDefault="0051652E" w:rsidP="00306B0A">
            <w:pPr>
              <w:jc w:val="center"/>
              <w:rPr>
                <w:rFonts w:asciiTheme="minorEastAsia" w:eastAsiaTheme="minorEastAsia" w:hAnsiTheme="minorEastAsia" w:cs="Times New Roman"/>
                <w:color w:val="000000"/>
                <w:sz w:val="21"/>
                <w:szCs w:val="21"/>
              </w:rPr>
            </w:pPr>
            <w:r w:rsidRPr="000703CD">
              <w:rPr>
                <w:rFonts w:asciiTheme="minorEastAsia" w:eastAsiaTheme="minorEastAsia" w:hAnsiTheme="minorEastAsia" w:cs="Times New Roman"/>
                <w:color w:val="000000"/>
                <w:sz w:val="21"/>
                <w:szCs w:val="21"/>
              </w:rPr>
              <w:t>4</w:t>
            </w:r>
          </w:p>
        </w:tc>
        <w:tc>
          <w:tcPr>
            <w:tcW w:w="1981" w:type="dxa"/>
            <w:tcBorders>
              <w:top w:val="nil"/>
              <w:left w:val="nil"/>
              <w:bottom w:val="single" w:sz="4" w:space="0" w:color="auto"/>
              <w:right w:val="single" w:sz="4" w:space="0" w:color="auto"/>
            </w:tcBorders>
            <w:shd w:val="clear" w:color="auto" w:fill="auto"/>
            <w:noWrap/>
            <w:vAlign w:val="center"/>
          </w:tcPr>
          <w:p w:rsidR="0051652E" w:rsidRPr="000703CD" w:rsidRDefault="0051652E" w:rsidP="00306B0A">
            <w:pPr>
              <w:jc w:val="center"/>
              <w:rPr>
                <w:rFonts w:asciiTheme="minorEastAsia" w:eastAsiaTheme="minorEastAsia" w:hAnsiTheme="minorEastAsia" w:cs="Times New Roman"/>
                <w:color w:val="000000"/>
                <w:sz w:val="21"/>
                <w:szCs w:val="21"/>
              </w:rPr>
            </w:pPr>
            <w:r w:rsidRPr="000703CD">
              <w:rPr>
                <w:rFonts w:asciiTheme="minorEastAsia" w:eastAsiaTheme="minorEastAsia" w:hAnsiTheme="minorEastAsia" w:cs="Times New Roman"/>
                <w:color w:val="000000"/>
                <w:sz w:val="21"/>
                <w:szCs w:val="21"/>
              </w:rPr>
              <w:t>即墨</w:t>
            </w:r>
          </w:p>
        </w:tc>
        <w:tc>
          <w:tcPr>
            <w:tcW w:w="1321" w:type="dxa"/>
            <w:tcBorders>
              <w:top w:val="nil"/>
              <w:left w:val="nil"/>
              <w:bottom w:val="single" w:sz="4" w:space="0" w:color="auto"/>
              <w:right w:val="single" w:sz="4" w:space="0" w:color="auto"/>
            </w:tcBorders>
            <w:shd w:val="clear" w:color="auto" w:fill="auto"/>
            <w:noWrap/>
            <w:vAlign w:val="center"/>
          </w:tcPr>
          <w:p w:rsidR="0051652E" w:rsidRPr="000703CD" w:rsidRDefault="0051652E" w:rsidP="00306B0A">
            <w:pPr>
              <w:jc w:val="center"/>
              <w:rPr>
                <w:rFonts w:asciiTheme="minorEastAsia" w:eastAsiaTheme="minorEastAsia" w:hAnsiTheme="minorEastAsia" w:cs="Times New Roman"/>
                <w:color w:val="000000"/>
                <w:sz w:val="21"/>
                <w:szCs w:val="21"/>
              </w:rPr>
            </w:pPr>
            <w:r w:rsidRPr="000703CD">
              <w:rPr>
                <w:rFonts w:asciiTheme="minorEastAsia" w:eastAsiaTheme="minorEastAsia" w:hAnsiTheme="minorEastAsia" w:cs="Times New Roman"/>
                <w:color w:val="000000"/>
                <w:sz w:val="21"/>
                <w:szCs w:val="21"/>
              </w:rPr>
              <w:t>20</w:t>
            </w:r>
          </w:p>
        </w:tc>
        <w:tc>
          <w:tcPr>
            <w:tcW w:w="1321" w:type="dxa"/>
            <w:tcBorders>
              <w:top w:val="nil"/>
              <w:left w:val="nil"/>
              <w:bottom w:val="single" w:sz="4" w:space="0" w:color="auto"/>
              <w:right w:val="single" w:sz="4" w:space="0" w:color="auto"/>
            </w:tcBorders>
            <w:shd w:val="clear" w:color="000000" w:fill="FFFFFF"/>
            <w:noWrap/>
            <w:vAlign w:val="center"/>
          </w:tcPr>
          <w:p w:rsidR="0051652E" w:rsidRPr="000703CD" w:rsidRDefault="0051652E" w:rsidP="00306B0A">
            <w:pPr>
              <w:jc w:val="center"/>
              <w:rPr>
                <w:rFonts w:asciiTheme="minorEastAsia" w:eastAsiaTheme="minorEastAsia" w:hAnsiTheme="minorEastAsia" w:cs="Times New Roman"/>
                <w:color w:val="000000"/>
                <w:sz w:val="21"/>
                <w:szCs w:val="21"/>
              </w:rPr>
            </w:pPr>
            <w:r w:rsidRPr="000703CD">
              <w:rPr>
                <w:rFonts w:asciiTheme="minorEastAsia" w:eastAsiaTheme="minorEastAsia" w:hAnsiTheme="minorEastAsia" w:cs="Times New Roman"/>
                <w:color w:val="000000"/>
                <w:sz w:val="21"/>
                <w:szCs w:val="21"/>
              </w:rPr>
              <w:t>0</w:t>
            </w:r>
          </w:p>
        </w:tc>
        <w:tc>
          <w:tcPr>
            <w:tcW w:w="1321" w:type="dxa"/>
            <w:tcBorders>
              <w:top w:val="nil"/>
              <w:left w:val="nil"/>
              <w:bottom w:val="single" w:sz="4" w:space="0" w:color="auto"/>
              <w:right w:val="single" w:sz="4" w:space="0" w:color="auto"/>
            </w:tcBorders>
            <w:shd w:val="clear" w:color="auto" w:fill="auto"/>
            <w:noWrap/>
            <w:vAlign w:val="center"/>
          </w:tcPr>
          <w:p w:rsidR="0051652E" w:rsidRPr="000703CD" w:rsidRDefault="0051652E" w:rsidP="00306B0A">
            <w:pPr>
              <w:jc w:val="center"/>
              <w:rPr>
                <w:rFonts w:asciiTheme="minorEastAsia" w:eastAsiaTheme="minorEastAsia" w:hAnsiTheme="minorEastAsia" w:cs="Times New Roman"/>
                <w:color w:val="000000"/>
                <w:sz w:val="21"/>
                <w:szCs w:val="21"/>
              </w:rPr>
            </w:pPr>
            <w:r w:rsidRPr="000703CD">
              <w:rPr>
                <w:rFonts w:asciiTheme="minorEastAsia" w:eastAsiaTheme="minorEastAsia" w:hAnsiTheme="minorEastAsia" w:cs="Times New Roman"/>
                <w:color w:val="000000"/>
                <w:sz w:val="21"/>
                <w:szCs w:val="21"/>
              </w:rPr>
              <w:t>20</w:t>
            </w:r>
          </w:p>
        </w:tc>
        <w:tc>
          <w:tcPr>
            <w:tcW w:w="1321" w:type="dxa"/>
            <w:tcBorders>
              <w:top w:val="nil"/>
              <w:left w:val="nil"/>
              <w:bottom w:val="single" w:sz="4" w:space="0" w:color="auto"/>
              <w:right w:val="single" w:sz="4" w:space="0" w:color="auto"/>
            </w:tcBorders>
            <w:shd w:val="clear" w:color="auto" w:fill="auto"/>
            <w:vAlign w:val="center"/>
          </w:tcPr>
          <w:p w:rsidR="0051652E" w:rsidRPr="000703CD" w:rsidRDefault="0051652E" w:rsidP="00306B0A">
            <w:pPr>
              <w:jc w:val="center"/>
              <w:rPr>
                <w:rFonts w:asciiTheme="minorEastAsia" w:eastAsiaTheme="minorEastAsia" w:hAnsiTheme="minorEastAsia" w:cs="Times New Roman"/>
                <w:color w:val="000000"/>
                <w:sz w:val="21"/>
                <w:szCs w:val="21"/>
              </w:rPr>
            </w:pPr>
            <w:r w:rsidRPr="000703CD">
              <w:rPr>
                <w:rFonts w:asciiTheme="minorEastAsia" w:eastAsiaTheme="minorEastAsia" w:hAnsiTheme="minorEastAsia" w:cs="Times New Roman"/>
                <w:color w:val="000000"/>
                <w:sz w:val="21"/>
                <w:szCs w:val="21"/>
              </w:rPr>
              <w:t>0.00%</w:t>
            </w:r>
          </w:p>
        </w:tc>
      </w:tr>
      <w:tr w:rsidR="0051652E" w:rsidRPr="00BB31D1" w:rsidTr="00306B0A">
        <w:trPr>
          <w:trHeight w:val="344"/>
        </w:trPr>
        <w:tc>
          <w:tcPr>
            <w:tcW w:w="709" w:type="dxa"/>
            <w:tcBorders>
              <w:top w:val="nil"/>
              <w:left w:val="single" w:sz="4" w:space="0" w:color="auto"/>
              <w:bottom w:val="single" w:sz="4" w:space="0" w:color="auto"/>
              <w:right w:val="single" w:sz="4" w:space="0" w:color="auto"/>
            </w:tcBorders>
            <w:shd w:val="clear" w:color="auto" w:fill="auto"/>
            <w:noWrap/>
            <w:vAlign w:val="center"/>
          </w:tcPr>
          <w:p w:rsidR="0051652E" w:rsidRPr="000703CD" w:rsidRDefault="0051652E" w:rsidP="00306B0A">
            <w:pPr>
              <w:jc w:val="center"/>
              <w:rPr>
                <w:rFonts w:asciiTheme="minorEastAsia" w:eastAsiaTheme="minorEastAsia" w:hAnsiTheme="minorEastAsia" w:cs="Times New Roman"/>
                <w:color w:val="000000"/>
                <w:sz w:val="21"/>
                <w:szCs w:val="21"/>
              </w:rPr>
            </w:pPr>
            <w:r w:rsidRPr="000703CD">
              <w:rPr>
                <w:rFonts w:asciiTheme="minorEastAsia" w:eastAsiaTheme="minorEastAsia" w:hAnsiTheme="minorEastAsia" w:cs="Times New Roman"/>
                <w:color w:val="000000"/>
                <w:sz w:val="21"/>
                <w:szCs w:val="21"/>
              </w:rPr>
              <w:t>5</w:t>
            </w:r>
          </w:p>
        </w:tc>
        <w:tc>
          <w:tcPr>
            <w:tcW w:w="1981" w:type="dxa"/>
            <w:tcBorders>
              <w:top w:val="nil"/>
              <w:left w:val="nil"/>
              <w:bottom w:val="single" w:sz="4" w:space="0" w:color="auto"/>
              <w:right w:val="single" w:sz="4" w:space="0" w:color="auto"/>
            </w:tcBorders>
            <w:shd w:val="clear" w:color="auto" w:fill="auto"/>
            <w:noWrap/>
            <w:vAlign w:val="center"/>
          </w:tcPr>
          <w:p w:rsidR="0051652E" w:rsidRPr="000703CD" w:rsidRDefault="0051652E" w:rsidP="00306B0A">
            <w:pPr>
              <w:jc w:val="center"/>
              <w:rPr>
                <w:rFonts w:asciiTheme="minorEastAsia" w:eastAsiaTheme="minorEastAsia" w:hAnsiTheme="minorEastAsia" w:cs="Times New Roman"/>
                <w:color w:val="000000"/>
                <w:sz w:val="21"/>
                <w:szCs w:val="21"/>
              </w:rPr>
            </w:pPr>
            <w:r w:rsidRPr="000703CD">
              <w:rPr>
                <w:rFonts w:asciiTheme="minorEastAsia" w:eastAsiaTheme="minorEastAsia" w:hAnsiTheme="minorEastAsia" w:cs="Times New Roman"/>
                <w:color w:val="000000"/>
                <w:sz w:val="21"/>
                <w:szCs w:val="21"/>
              </w:rPr>
              <w:t>胶州</w:t>
            </w:r>
          </w:p>
        </w:tc>
        <w:tc>
          <w:tcPr>
            <w:tcW w:w="1321" w:type="dxa"/>
            <w:tcBorders>
              <w:top w:val="nil"/>
              <w:left w:val="nil"/>
              <w:bottom w:val="single" w:sz="4" w:space="0" w:color="auto"/>
              <w:right w:val="single" w:sz="4" w:space="0" w:color="auto"/>
            </w:tcBorders>
            <w:shd w:val="clear" w:color="auto" w:fill="auto"/>
            <w:noWrap/>
            <w:vAlign w:val="center"/>
          </w:tcPr>
          <w:p w:rsidR="0051652E" w:rsidRPr="000703CD" w:rsidRDefault="0051652E" w:rsidP="00306B0A">
            <w:pPr>
              <w:jc w:val="center"/>
              <w:rPr>
                <w:rFonts w:asciiTheme="minorEastAsia" w:eastAsiaTheme="minorEastAsia" w:hAnsiTheme="minorEastAsia" w:cs="Times New Roman"/>
                <w:color w:val="000000"/>
                <w:sz w:val="21"/>
                <w:szCs w:val="21"/>
              </w:rPr>
            </w:pPr>
            <w:r w:rsidRPr="000703CD">
              <w:rPr>
                <w:rFonts w:asciiTheme="minorEastAsia" w:eastAsiaTheme="minorEastAsia" w:hAnsiTheme="minorEastAsia" w:cs="Times New Roman"/>
                <w:color w:val="000000"/>
                <w:sz w:val="21"/>
                <w:szCs w:val="21"/>
              </w:rPr>
              <w:t>20</w:t>
            </w:r>
          </w:p>
        </w:tc>
        <w:tc>
          <w:tcPr>
            <w:tcW w:w="1321" w:type="dxa"/>
            <w:tcBorders>
              <w:top w:val="nil"/>
              <w:left w:val="nil"/>
              <w:bottom w:val="single" w:sz="4" w:space="0" w:color="auto"/>
              <w:right w:val="single" w:sz="4" w:space="0" w:color="auto"/>
            </w:tcBorders>
            <w:shd w:val="clear" w:color="000000" w:fill="FFFFFF"/>
            <w:noWrap/>
            <w:vAlign w:val="center"/>
          </w:tcPr>
          <w:p w:rsidR="0051652E" w:rsidRPr="000703CD" w:rsidRDefault="0051652E" w:rsidP="00306B0A">
            <w:pPr>
              <w:jc w:val="center"/>
              <w:rPr>
                <w:rFonts w:asciiTheme="minorEastAsia" w:eastAsiaTheme="minorEastAsia" w:hAnsiTheme="minorEastAsia" w:cs="Times New Roman"/>
                <w:color w:val="000000"/>
                <w:sz w:val="21"/>
                <w:szCs w:val="21"/>
              </w:rPr>
            </w:pPr>
            <w:r w:rsidRPr="000703CD">
              <w:rPr>
                <w:rFonts w:asciiTheme="minorEastAsia" w:eastAsiaTheme="minorEastAsia" w:hAnsiTheme="minorEastAsia" w:cs="Times New Roman"/>
                <w:color w:val="000000"/>
                <w:sz w:val="21"/>
                <w:szCs w:val="21"/>
              </w:rPr>
              <w:t>13.75</w:t>
            </w:r>
          </w:p>
        </w:tc>
        <w:tc>
          <w:tcPr>
            <w:tcW w:w="1321" w:type="dxa"/>
            <w:tcBorders>
              <w:top w:val="nil"/>
              <w:left w:val="nil"/>
              <w:bottom w:val="single" w:sz="4" w:space="0" w:color="auto"/>
              <w:right w:val="single" w:sz="4" w:space="0" w:color="auto"/>
            </w:tcBorders>
            <w:shd w:val="clear" w:color="auto" w:fill="auto"/>
            <w:noWrap/>
            <w:vAlign w:val="center"/>
          </w:tcPr>
          <w:p w:rsidR="0051652E" w:rsidRPr="000703CD" w:rsidRDefault="0051652E" w:rsidP="00306B0A">
            <w:pPr>
              <w:jc w:val="center"/>
              <w:rPr>
                <w:rFonts w:asciiTheme="minorEastAsia" w:eastAsiaTheme="minorEastAsia" w:hAnsiTheme="minorEastAsia" w:cs="Times New Roman"/>
                <w:color w:val="000000"/>
                <w:sz w:val="21"/>
                <w:szCs w:val="21"/>
              </w:rPr>
            </w:pPr>
            <w:r w:rsidRPr="000703CD">
              <w:rPr>
                <w:rFonts w:asciiTheme="minorEastAsia" w:eastAsiaTheme="minorEastAsia" w:hAnsiTheme="minorEastAsia" w:cs="Times New Roman"/>
                <w:color w:val="000000"/>
                <w:sz w:val="21"/>
                <w:szCs w:val="21"/>
              </w:rPr>
              <w:t>6.25</w:t>
            </w:r>
          </w:p>
        </w:tc>
        <w:tc>
          <w:tcPr>
            <w:tcW w:w="1321" w:type="dxa"/>
            <w:tcBorders>
              <w:top w:val="nil"/>
              <w:left w:val="nil"/>
              <w:bottom w:val="single" w:sz="4" w:space="0" w:color="auto"/>
              <w:right w:val="single" w:sz="4" w:space="0" w:color="auto"/>
            </w:tcBorders>
            <w:shd w:val="clear" w:color="auto" w:fill="auto"/>
            <w:vAlign w:val="center"/>
          </w:tcPr>
          <w:p w:rsidR="0051652E" w:rsidRPr="000703CD" w:rsidRDefault="0051652E" w:rsidP="00306B0A">
            <w:pPr>
              <w:jc w:val="center"/>
              <w:rPr>
                <w:rFonts w:asciiTheme="minorEastAsia" w:eastAsiaTheme="minorEastAsia" w:hAnsiTheme="minorEastAsia" w:cs="Times New Roman"/>
                <w:color w:val="000000"/>
                <w:sz w:val="21"/>
                <w:szCs w:val="21"/>
              </w:rPr>
            </w:pPr>
            <w:r w:rsidRPr="000703CD">
              <w:rPr>
                <w:rFonts w:asciiTheme="minorEastAsia" w:eastAsiaTheme="minorEastAsia" w:hAnsiTheme="minorEastAsia" w:cs="Times New Roman"/>
                <w:color w:val="000000"/>
                <w:sz w:val="21"/>
                <w:szCs w:val="21"/>
              </w:rPr>
              <w:t>68.75%</w:t>
            </w:r>
          </w:p>
        </w:tc>
      </w:tr>
      <w:tr w:rsidR="0051652E" w:rsidRPr="00BB31D1" w:rsidTr="00306B0A">
        <w:trPr>
          <w:trHeight w:val="344"/>
        </w:trPr>
        <w:tc>
          <w:tcPr>
            <w:tcW w:w="709" w:type="dxa"/>
            <w:tcBorders>
              <w:top w:val="nil"/>
              <w:left w:val="single" w:sz="4" w:space="0" w:color="auto"/>
              <w:bottom w:val="single" w:sz="4" w:space="0" w:color="auto"/>
              <w:right w:val="single" w:sz="4" w:space="0" w:color="auto"/>
            </w:tcBorders>
            <w:shd w:val="clear" w:color="auto" w:fill="auto"/>
            <w:noWrap/>
            <w:vAlign w:val="center"/>
          </w:tcPr>
          <w:p w:rsidR="0051652E" w:rsidRPr="000703CD" w:rsidRDefault="0051652E" w:rsidP="00306B0A">
            <w:pPr>
              <w:jc w:val="center"/>
              <w:rPr>
                <w:rFonts w:asciiTheme="minorEastAsia" w:eastAsiaTheme="minorEastAsia" w:hAnsiTheme="minorEastAsia" w:cs="Times New Roman"/>
                <w:color w:val="000000"/>
                <w:sz w:val="21"/>
                <w:szCs w:val="21"/>
              </w:rPr>
            </w:pPr>
            <w:r w:rsidRPr="000703CD">
              <w:rPr>
                <w:rFonts w:asciiTheme="minorEastAsia" w:eastAsiaTheme="minorEastAsia" w:hAnsiTheme="minorEastAsia" w:cs="Times New Roman"/>
                <w:color w:val="000000"/>
                <w:sz w:val="21"/>
                <w:szCs w:val="21"/>
              </w:rPr>
              <w:t>6</w:t>
            </w:r>
          </w:p>
        </w:tc>
        <w:tc>
          <w:tcPr>
            <w:tcW w:w="1981" w:type="dxa"/>
            <w:tcBorders>
              <w:top w:val="nil"/>
              <w:left w:val="nil"/>
              <w:bottom w:val="single" w:sz="4" w:space="0" w:color="auto"/>
              <w:right w:val="single" w:sz="4" w:space="0" w:color="auto"/>
            </w:tcBorders>
            <w:shd w:val="clear" w:color="auto" w:fill="auto"/>
            <w:noWrap/>
            <w:vAlign w:val="center"/>
          </w:tcPr>
          <w:p w:rsidR="0051652E" w:rsidRPr="000703CD" w:rsidRDefault="0051652E" w:rsidP="00306B0A">
            <w:pPr>
              <w:jc w:val="center"/>
              <w:rPr>
                <w:rFonts w:asciiTheme="minorEastAsia" w:eastAsiaTheme="minorEastAsia" w:hAnsiTheme="minorEastAsia" w:cs="Times New Roman"/>
                <w:color w:val="000000"/>
                <w:sz w:val="21"/>
                <w:szCs w:val="21"/>
              </w:rPr>
            </w:pPr>
            <w:r w:rsidRPr="000703CD">
              <w:rPr>
                <w:rFonts w:asciiTheme="minorEastAsia" w:eastAsiaTheme="minorEastAsia" w:hAnsiTheme="minorEastAsia" w:cs="Times New Roman"/>
                <w:color w:val="000000"/>
                <w:sz w:val="21"/>
                <w:szCs w:val="21"/>
              </w:rPr>
              <w:t>平度</w:t>
            </w:r>
          </w:p>
        </w:tc>
        <w:tc>
          <w:tcPr>
            <w:tcW w:w="1321" w:type="dxa"/>
            <w:tcBorders>
              <w:top w:val="nil"/>
              <w:left w:val="nil"/>
              <w:bottom w:val="single" w:sz="4" w:space="0" w:color="auto"/>
              <w:right w:val="single" w:sz="4" w:space="0" w:color="auto"/>
            </w:tcBorders>
            <w:shd w:val="clear" w:color="auto" w:fill="auto"/>
            <w:noWrap/>
            <w:vAlign w:val="center"/>
          </w:tcPr>
          <w:p w:rsidR="0051652E" w:rsidRPr="000703CD" w:rsidRDefault="0051652E" w:rsidP="00306B0A">
            <w:pPr>
              <w:jc w:val="center"/>
              <w:rPr>
                <w:rFonts w:asciiTheme="minorEastAsia" w:eastAsiaTheme="minorEastAsia" w:hAnsiTheme="minorEastAsia" w:cs="Times New Roman"/>
                <w:color w:val="000000"/>
                <w:sz w:val="21"/>
                <w:szCs w:val="21"/>
              </w:rPr>
            </w:pPr>
            <w:r w:rsidRPr="000703CD">
              <w:rPr>
                <w:rFonts w:asciiTheme="minorEastAsia" w:eastAsiaTheme="minorEastAsia" w:hAnsiTheme="minorEastAsia" w:cs="Times New Roman"/>
                <w:color w:val="000000"/>
                <w:sz w:val="21"/>
                <w:szCs w:val="21"/>
              </w:rPr>
              <w:t>30</w:t>
            </w:r>
          </w:p>
        </w:tc>
        <w:tc>
          <w:tcPr>
            <w:tcW w:w="1321" w:type="dxa"/>
            <w:tcBorders>
              <w:top w:val="nil"/>
              <w:left w:val="nil"/>
              <w:bottom w:val="single" w:sz="4" w:space="0" w:color="auto"/>
              <w:right w:val="single" w:sz="4" w:space="0" w:color="auto"/>
            </w:tcBorders>
            <w:shd w:val="clear" w:color="auto" w:fill="auto"/>
            <w:noWrap/>
            <w:vAlign w:val="center"/>
          </w:tcPr>
          <w:p w:rsidR="0051652E" w:rsidRPr="000703CD" w:rsidRDefault="0051652E" w:rsidP="00306B0A">
            <w:pPr>
              <w:jc w:val="center"/>
              <w:rPr>
                <w:rFonts w:asciiTheme="minorEastAsia" w:eastAsiaTheme="minorEastAsia" w:hAnsiTheme="minorEastAsia" w:cs="Times New Roman"/>
                <w:color w:val="000000"/>
                <w:sz w:val="21"/>
                <w:szCs w:val="21"/>
              </w:rPr>
            </w:pPr>
            <w:r w:rsidRPr="000703CD">
              <w:rPr>
                <w:rFonts w:asciiTheme="minorEastAsia" w:eastAsiaTheme="minorEastAsia" w:hAnsiTheme="minorEastAsia" w:cs="Times New Roman"/>
                <w:color w:val="000000"/>
                <w:sz w:val="21"/>
                <w:szCs w:val="21"/>
              </w:rPr>
              <w:t>30</w:t>
            </w:r>
          </w:p>
        </w:tc>
        <w:tc>
          <w:tcPr>
            <w:tcW w:w="1321" w:type="dxa"/>
            <w:tcBorders>
              <w:top w:val="nil"/>
              <w:left w:val="nil"/>
              <w:bottom w:val="single" w:sz="4" w:space="0" w:color="auto"/>
              <w:right w:val="single" w:sz="4" w:space="0" w:color="auto"/>
            </w:tcBorders>
            <w:shd w:val="clear" w:color="auto" w:fill="auto"/>
            <w:noWrap/>
            <w:vAlign w:val="center"/>
          </w:tcPr>
          <w:p w:rsidR="0051652E" w:rsidRPr="000703CD" w:rsidRDefault="0051652E" w:rsidP="00306B0A">
            <w:pPr>
              <w:jc w:val="center"/>
              <w:rPr>
                <w:rFonts w:asciiTheme="minorEastAsia" w:eastAsiaTheme="minorEastAsia" w:hAnsiTheme="minorEastAsia" w:cs="Times New Roman"/>
                <w:color w:val="000000"/>
                <w:sz w:val="21"/>
                <w:szCs w:val="21"/>
              </w:rPr>
            </w:pPr>
            <w:r w:rsidRPr="000703CD">
              <w:rPr>
                <w:rFonts w:asciiTheme="minorEastAsia" w:eastAsiaTheme="minorEastAsia" w:hAnsiTheme="minorEastAsia" w:cs="Times New Roman"/>
                <w:color w:val="000000"/>
                <w:sz w:val="21"/>
                <w:szCs w:val="21"/>
              </w:rPr>
              <w:t>0</w:t>
            </w:r>
          </w:p>
        </w:tc>
        <w:tc>
          <w:tcPr>
            <w:tcW w:w="1321" w:type="dxa"/>
            <w:tcBorders>
              <w:top w:val="nil"/>
              <w:left w:val="nil"/>
              <w:bottom w:val="single" w:sz="4" w:space="0" w:color="auto"/>
              <w:right w:val="single" w:sz="4" w:space="0" w:color="auto"/>
            </w:tcBorders>
            <w:shd w:val="clear" w:color="auto" w:fill="auto"/>
            <w:vAlign w:val="center"/>
          </w:tcPr>
          <w:p w:rsidR="0051652E" w:rsidRPr="000703CD" w:rsidRDefault="0051652E" w:rsidP="00306B0A">
            <w:pPr>
              <w:jc w:val="center"/>
              <w:rPr>
                <w:rFonts w:asciiTheme="minorEastAsia" w:eastAsiaTheme="minorEastAsia" w:hAnsiTheme="minorEastAsia" w:cs="Times New Roman"/>
                <w:color w:val="000000"/>
                <w:sz w:val="21"/>
                <w:szCs w:val="21"/>
              </w:rPr>
            </w:pPr>
            <w:r w:rsidRPr="000703CD">
              <w:rPr>
                <w:rFonts w:asciiTheme="minorEastAsia" w:eastAsiaTheme="minorEastAsia" w:hAnsiTheme="minorEastAsia" w:cs="Times New Roman"/>
                <w:color w:val="000000"/>
                <w:sz w:val="21"/>
                <w:szCs w:val="21"/>
              </w:rPr>
              <w:t>100.00%</w:t>
            </w:r>
          </w:p>
        </w:tc>
      </w:tr>
      <w:tr w:rsidR="0051652E" w:rsidRPr="00BB31D1" w:rsidTr="00306B0A">
        <w:trPr>
          <w:trHeight w:val="344"/>
        </w:trPr>
        <w:tc>
          <w:tcPr>
            <w:tcW w:w="709" w:type="dxa"/>
            <w:tcBorders>
              <w:top w:val="nil"/>
              <w:left w:val="single" w:sz="4" w:space="0" w:color="auto"/>
              <w:bottom w:val="single" w:sz="4" w:space="0" w:color="auto"/>
              <w:right w:val="single" w:sz="4" w:space="0" w:color="auto"/>
            </w:tcBorders>
            <w:shd w:val="clear" w:color="auto" w:fill="auto"/>
            <w:noWrap/>
            <w:vAlign w:val="center"/>
          </w:tcPr>
          <w:p w:rsidR="0051652E" w:rsidRPr="000703CD" w:rsidRDefault="0051652E" w:rsidP="00306B0A">
            <w:pPr>
              <w:jc w:val="center"/>
              <w:rPr>
                <w:rFonts w:asciiTheme="minorEastAsia" w:eastAsiaTheme="minorEastAsia" w:hAnsiTheme="minorEastAsia" w:cs="Times New Roman"/>
                <w:color w:val="000000"/>
                <w:sz w:val="21"/>
                <w:szCs w:val="21"/>
              </w:rPr>
            </w:pPr>
            <w:r w:rsidRPr="000703CD">
              <w:rPr>
                <w:rFonts w:asciiTheme="minorEastAsia" w:eastAsiaTheme="minorEastAsia" w:hAnsiTheme="minorEastAsia" w:cs="Times New Roman"/>
                <w:color w:val="000000"/>
                <w:sz w:val="21"/>
                <w:szCs w:val="21"/>
              </w:rPr>
              <w:t>7</w:t>
            </w:r>
          </w:p>
        </w:tc>
        <w:tc>
          <w:tcPr>
            <w:tcW w:w="1981" w:type="dxa"/>
            <w:tcBorders>
              <w:top w:val="nil"/>
              <w:left w:val="nil"/>
              <w:bottom w:val="single" w:sz="4" w:space="0" w:color="auto"/>
              <w:right w:val="single" w:sz="4" w:space="0" w:color="auto"/>
            </w:tcBorders>
            <w:shd w:val="clear" w:color="auto" w:fill="auto"/>
            <w:noWrap/>
            <w:vAlign w:val="center"/>
          </w:tcPr>
          <w:p w:rsidR="0051652E" w:rsidRPr="000703CD" w:rsidRDefault="0051652E" w:rsidP="00306B0A">
            <w:pPr>
              <w:jc w:val="center"/>
              <w:rPr>
                <w:rFonts w:asciiTheme="minorEastAsia" w:eastAsiaTheme="minorEastAsia" w:hAnsiTheme="minorEastAsia" w:cs="Times New Roman"/>
                <w:color w:val="000000"/>
                <w:sz w:val="21"/>
                <w:szCs w:val="21"/>
              </w:rPr>
            </w:pPr>
            <w:r w:rsidRPr="000703CD">
              <w:rPr>
                <w:rFonts w:asciiTheme="minorEastAsia" w:eastAsiaTheme="minorEastAsia" w:hAnsiTheme="minorEastAsia" w:cs="Times New Roman"/>
                <w:color w:val="000000"/>
                <w:sz w:val="21"/>
                <w:szCs w:val="21"/>
              </w:rPr>
              <w:t>莱西</w:t>
            </w:r>
          </w:p>
        </w:tc>
        <w:tc>
          <w:tcPr>
            <w:tcW w:w="1321" w:type="dxa"/>
            <w:tcBorders>
              <w:top w:val="nil"/>
              <w:left w:val="nil"/>
              <w:bottom w:val="single" w:sz="4" w:space="0" w:color="auto"/>
              <w:right w:val="single" w:sz="4" w:space="0" w:color="auto"/>
            </w:tcBorders>
            <w:shd w:val="clear" w:color="auto" w:fill="auto"/>
            <w:noWrap/>
            <w:vAlign w:val="center"/>
          </w:tcPr>
          <w:p w:rsidR="0051652E" w:rsidRPr="000703CD" w:rsidRDefault="0051652E" w:rsidP="00306B0A">
            <w:pPr>
              <w:jc w:val="center"/>
              <w:rPr>
                <w:rFonts w:asciiTheme="minorEastAsia" w:eastAsiaTheme="minorEastAsia" w:hAnsiTheme="minorEastAsia" w:cs="Times New Roman"/>
                <w:color w:val="000000"/>
                <w:sz w:val="21"/>
                <w:szCs w:val="21"/>
              </w:rPr>
            </w:pPr>
            <w:r w:rsidRPr="000703CD">
              <w:rPr>
                <w:rFonts w:asciiTheme="minorEastAsia" w:eastAsiaTheme="minorEastAsia" w:hAnsiTheme="minorEastAsia" w:cs="Times New Roman"/>
                <w:color w:val="000000"/>
                <w:sz w:val="21"/>
                <w:szCs w:val="21"/>
              </w:rPr>
              <w:t>30</w:t>
            </w:r>
          </w:p>
        </w:tc>
        <w:tc>
          <w:tcPr>
            <w:tcW w:w="1321" w:type="dxa"/>
            <w:tcBorders>
              <w:top w:val="nil"/>
              <w:left w:val="nil"/>
              <w:bottom w:val="single" w:sz="4" w:space="0" w:color="auto"/>
              <w:right w:val="single" w:sz="4" w:space="0" w:color="auto"/>
            </w:tcBorders>
            <w:shd w:val="clear" w:color="auto" w:fill="auto"/>
            <w:noWrap/>
            <w:vAlign w:val="center"/>
          </w:tcPr>
          <w:p w:rsidR="0051652E" w:rsidRPr="000703CD" w:rsidRDefault="0051652E" w:rsidP="00306B0A">
            <w:pPr>
              <w:jc w:val="center"/>
              <w:rPr>
                <w:rFonts w:asciiTheme="minorEastAsia" w:eastAsiaTheme="minorEastAsia" w:hAnsiTheme="minorEastAsia" w:cs="Times New Roman"/>
                <w:color w:val="000000"/>
                <w:sz w:val="21"/>
                <w:szCs w:val="21"/>
              </w:rPr>
            </w:pPr>
            <w:r w:rsidRPr="000703CD">
              <w:rPr>
                <w:rFonts w:asciiTheme="minorEastAsia" w:eastAsiaTheme="minorEastAsia" w:hAnsiTheme="minorEastAsia" w:cs="Times New Roman"/>
                <w:color w:val="000000"/>
                <w:sz w:val="21"/>
                <w:szCs w:val="21"/>
              </w:rPr>
              <w:t>0</w:t>
            </w:r>
          </w:p>
        </w:tc>
        <w:tc>
          <w:tcPr>
            <w:tcW w:w="1321" w:type="dxa"/>
            <w:tcBorders>
              <w:top w:val="nil"/>
              <w:left w:val="nil"/>
              <w:bottom w:val="single" w:sz="4" w:space="0" w:color="auto"/>
              <w:right w:val="single" w:sz="4" w:space="0" w:color="auto"/>
            </w:tcBorders>
            <w:shd w:val="clear" w:color="auto" w:fill="auto"/>
            <w:noWrap/>
            <w:vAlign w:val="center"/>
          </w:tcPr>
          <w:p w:rsidR="0051652E" w:rsidRPr="000703CD" w:rsidRDefault="0051652E" w:rsidP="00306B0A">
            <w:pPr>
              <w:jc w:val="center"/>
              <w:rPr>
                <w:rFonts w:asciiTheme="minorEastAsia" w:eastAsiaTheme="minorEastAsia" w:hAnsiTheme="minorEastAsia" w:cs="Times New Roman"/>
                <w:color w:val="000000"/>
                <w:sz w:val="21"/>
                <w:szCs w:val="21"/>
              </w:rPr>
            </w:pPr>
            <w:r w:rsidRPr="000703CD">
              <w:rPr>
                <w:rFonts w:asciiTheme="minorEastAsia" w:eastAsiaTheme="minorEastAsia" w:hAnsiTheme="minorEastAsia" w:cs="Times New Roman"/>
                <w:color w:val="000000"/>
                <w:sz w:val="21"/>
                <w:szCs w:val="21"/>
              </w:rPr>
              <w:t>30</w:t>
            </w:r>
          </w:p>
        </w:tc>
        <w:tc>
          <w:tcPr>
            <w:tcW w:w="1321" w:type="dxa"/>
            <w:tcBorders>
              <w:top w:val="nil"/>
              <w:left w:val="nil"/>
              <w:bottom w:val="single" w:sz="4" w:space="0" w:color="auto"/>
              <w:right w:val="single" w:sz="4" w:space="0" w:color="auto"/>
            </w:tcBorders>
            <w:shd w:val="clear" w:color="auto" w:fill="auto"/>
            <w:vAlign w:val="center"/>
          </w:tcPr>
          <w:p w:rsidR="0051652E" w:rsidRPr="000703CD" w:rsidRDefault="0051652E" w:rsidP="00306B0A">
            <w:pPr>
              <w:jc w:val="center"/>
              <w:rPr>
                <w:rFonts w:asciiTheme="minorEastAsia" w:eastAsiaTheme="minorEastAsia" w:hAnsiTheme="minorEastAsia" w:cs="Times New Roman"/>
                <w:color w:val="000000"/>
                <w:sz w:val="21"/>
                <w:szCs w:val="21"/>
              </w:rPr>
            </w:pPr>
            <w:r w:rsidRPr="000703CD">
              <w:rPr>
                <w:rFonts w:asciiTheme="minorEastAsia" w:eastAsiaTheme="minorEastAsia" w:hAnsiTheme="minorEastAsia" w:cs="Times New Roman"/>
                <w:color w:val="000000"/>
                <w:sz w:val="21"/>
                <w:szCs w:val="21"/>
              </w:rPr>
              <w:t>0.00%</w:t>
            </w:r>
          </w:p>
        </w:tc>
      </w:tr>
      <w:tr w:rsidR="0051652E" w:rsidRPr="00BB31D1" w:rsidTr="00306B0A">
        <w:trPr>
          <w:trHeight w:val="344"/>
        </w:trPr>
        <w:tc>
          <w:tcPr>
            <w:tcW w:w="26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1652E" w:rsidRPr="000703CD" w:rsidRDefault="0051652E" w:rsidP="00306B0A">
            <w:pPr>
              <w:jc w:val="center"/>
              <w:rPr>
                <w:rFonts w:asciiTheme="minorEastAsia" w:eastAsiaTheme="minorEastAsia" w:hAnsiTheme="minorEastAsia" w:cs="Times New Roman"/>
                <w:color w:val="000000"/>
                <w:sz w:val="21"/>
                <w:szCs w:val="21"/>
              </w:rPr>
            </w:pPr>
            <w:r w:rsidRPr="000703CD">
              <w:rPr>
                <w:rFonts w:asciiTheme="minorEastAsia" w:eastAsiaTheme="minorEastAsia" w:hAnsiTheme="minorEastAsia" w:cs="Times New Roman"/>
                <w:color w:val="000000"/>
                <w:sz w:val="21"/>
                <w:szCs w:val="21"/>
              </w:rPr>
              <w:t>合计</w:t>
            </w:r>
          </w:p>
        </w:tc>
        <w:tc>
          <w:tcPr>
            <w:tcW w:w="1321" w:type="dxa"/>
            <w:tcBorders>
              <w:top w:val="nil"/>
              <w:left w:val="nil"/>
              <w:bottom w:val="single" w:sz="4" w:space="0" w:color="auto"/>
              <w:right w:val="single" w:sz="4" w:space="0" w:color="auto"/>
            </w:tcBorders>
            <w:shd w:val="clear" w:color="auto" w:fill="auto"/>
            <w:noWrap/>
            <w:vAlign w:val="center"/>
          </w:tcPr>
          <w:p w:rsidR="0051652E" w:rsidRPr="000703CD" w:rsidRDefault="0051652E" w:rsidP="00306B0A">
            <w:pPr>
              <w:jc w:val="center"/>
              <w:rPr>
                <w:rFonts w:asciiTheme="minorEastAsia" w:eastAsiaTheme="minorEastAsia" w:hAnsiTheme="minorEastAsia" w:cs="Times New Roman"/>
                <w:color w:val="000000"/>
                <w:sz w:val="21"/>
                <w:szCs w:val="21"/>
              </w:rPr>
            </w:pPr>
            <w:r w:rsidRPr="000703CD">
              <w:rPr>
                <w:rFonts w:asciiTheme="minorEastAsia" w:eastAsiaTheme="minorEastAsia" w:hAnsiTheme="minorEastAsia" w:cs="Times New Roman"/>
                <w:color w:val="000000"/>
                <w:sz w:val="21"/>
                <w:szCs w:val="21"/>
              </w:rPr>
              <w:t>160</w:t>
            </w:r>
          </w:p>
        </w:tc>
        <w:tc>
          <w:tcPr>
            <w:tcW w:w="1321" w:type="dxa"/>
            <w:tcBorders>
              <w:top w:val="nil"/>
              <w:left w:val="nil"/>
              <w:bottom w:val="single" w:sz="4" w:space="0" w:color="auto"/>
              <w:right w:val="single" w:sz="4" w:space="0" w:color="auto"/>
            </w:tcBorders>
            <w:shd w:val="clear" w:color="auto" w:fill="auto"/>
            <w:noWrap/>
            <w:vAlign w:val="center"/>
          </w:tcPr>
          <w:p w:rsidR="0051652E" w:rsidRPr="000703CD" w:rsidRDefault="0051652E" w:rsidP="00306B0A">
            <w:pPr>
              <w:jc w:val="center"/>
              <w:rPr>
                <w:rFonts w:asciiTheme="minorEastAsia" w:eastAsiaTheme="minorEastAsia" w:hAnsiTheme="minorEastAsia" w:cs="Times New Roman"/>
                <w:color w:val="000000"/>
                <w:sz w:val="21"/>
                <w:szCs w:val="21"/>
              </w:rPr>
            </w:pPr>
            <w:r w:rsidRPr="000703CD">
              <w:rPr>
                <w:rFonts w:asciiTheme="minorEastAsia" w:eastAsiaTheme="minorEastAsia" w:hAnsiTheme="minorEastAsia" w:cs="Times New Roman"/>
                <w:color w:val="000000"/>
                <w:sz w:val="21"/>
                <w:szCs w:val="21"/>
              </w:rPr>
              <w:t>83.75</w:t>
            </w:r>
          </w:p>
        </w:tc>
        <w:tc>
          <w:tcPr>
            <w:tcW w:w="1321" w:type="dxa"/>
            <w:tcBorders>
              <w:top w:val="nil"/>
              <w:left w:val="nil"/>
              <w:bottom w:val="single" w:sz="4" w:space="0" w:color="auto"/>
              <w:right w:val="single" w:sz="4" w:space="0" w:color="auto"/>
            </w:tcBorders>
            <w:shd w:val="clear" w:color="auto" w:fill="auto"/>
            <w:noWrap/>
            <w:vAlign w:val="center"/>
          </w:tcPr>
          <w:p w:rsidR="0051652E" w:rsidRPr="000703CD" w:rsidRDefault="0051652E" w:rsidP="00306B0A">
            <w:pPr>
              <w:jc w:val="center"/>
              <w:rPr>
                <w:rFonts w:asciiTheme="minorEastAsia" w:eastAsiaTheme="minorEastAsia" w:hAnsiTheme="minorEastAsia" w:cs="Times New Roman"/>
                <w:color w:val="000000"/>
                <w:sz w:val="21"/>
                <w:szCs w:val="21"/>
              </w:rPr>
            </w:pPr>
            <w:r w:rsidRPr="000703CD">
              <w:rPr>
                <w:rFonts w:asciiTheme="minorEastAsia" w:eastAsiaTheme="minorEastAsia" w:hAnsiTheme="minorEastAsia" w:cs="Times New Roman"/>
                <w:color w:val="000000"/>
                <w:sz w:val="21"/>
                <w:szCs w:val="21"/>
              </w:rPr>
              <w:t>76.25</w:t>
            </w:r>
          </w:p>
        </w:tc>
        <w:tc>
          <w:tcPr>
            <w:tcW w:w="1321" w:type="dxa"/>
            <w:tcBorders>
              <w:top w:val="nil"/>
              <w:left w:val="nil"/>
              <w:bottom w:val="single" w:sz="4" w:space="0" w:color="auto"/>
              <w:right w:val="single" w:sz="4" w:space="0" w:color="auto"/>
            </w:tcBorders>
            <w:shd w:val="clear" w:color="auto" w:fill="auto"/>
            <w:vAlign w:val="center"/>
          </w:tcPr>
          <w:p w:rsidR="0051652E" w:rsidRPr="000703CD" w:rsidRDefault="0051652E" w:rsidP="00306B0A">
            <w:pPr>
              <w:jc w:val="center"/>
              <w:rPr>
                <w:rFonts w:asciiTheme="minorEastAsia" w:eastAsiaTheme="minorEastAsia" w:hAnsiTheme="minorEastAsia" w:cs="Times New Roman"/>
                <w:color w:val="000000"/>
                <w:sz w:val="21"/>
                <w:szCs w:val="21"/>
              </w:rPr>
            </w:pPr>
            <w:r w:rsidRPr="000703CD">
              <w:rPr>
                <w:rFonts w:asciiTheme="minorEastAsia" w:eastAsiaTheme="minorEastAsia" w:hAnsiTheme="minorEastAsia" w:cs="Times New Roman"/>
                <w:color w:val="000000"/>
                <w:sz w:val="21"/>
                <w:szCs w:val="21"/>
              </w:rPr>
              <w:t>52.34%</w:t>
            </w:r>
          </w:p>
        </w:tc>
      </w:tr>
    </w:tbl>
    <w:p w:rsidR="0051652E" w:rsidRPr="00BB31D1" w:rsidRDefault="0051652E" w:rsidP="0051652E">
      <w:pPr>
        <w:pStyle w:val="a3"/>
        <w:spacing w:line="560" w:lineRule="exact"/>
        <w:ind w:firstLineChars="200" w:firstLine="640"/>
        <w:rPr>
          <w:rFonts w:ascii="Times New Roman" w:hAnsi="Times New Roman" w:cs="Times New Roman"/>
          <w:b/>
          <w:bCs/>
          <w:sz w:val="32"/>
          <w:szCs w:val="32"/>
        </w:rPr>
      </w:pPr>
      <w:r w:rsidRPr="00BB31D1">
        <w:rPr>
          <w:rFonts w:ascii="Times New Roman" w:hAnsi="Times New Roman" w:cs="Times New Roman"/>
          <w:color w:val="000000" w:themeColor="text1"/>
          <w:sz w:val="32"/>
          <w:szCs w:val="32"/>
        </w:rPr>
        <w:lastRenderedPageBreak/>
        <w:t xml:space="preserve">  </w:t>
      </w:r>
      <w:r w:rsidRPr="00BB31D1">
        <w:rPr>
          <w:rFonts w:ascii="Times New Roman" w:hAnsi="Times New Roman" w:cs="Times New Roman"/>
          <w:b/>
          <w:bCs/>
          <w:sz w:val="32"/>
          <w:szCs w:val="32"/>
        </w:rPr>
        <w:t>2.</w:t>
      </w:r>
      <w:r w:rsidRPr="00BB31D1">
        <w:rPr>
          <w:rFonts w:ascii="Times New Roman" w:hAnsi="Times New Roman" w:cs="Times New Roman"/>
          <w:b/>
          <w:bCs/>
          <w:sz w:val="32"/>
          <w:szCs w:val="32"/>
        </w:rPr>
        <w:t>社会保险管理资金及</w:t>
      </w:r>
      <w:proofErr w:type="gramStart"/>
      <w:r w:rsidRPr="00BB31D1">
        <w:rPr>
          <w:rFonts w:ascii="Times New Roman" w:hAnsi="Times New Roman" w:cs="Times New Roman"/>
          <w:b/>
          <w:bCs/>
          <w:sz w:val="32"/>
          <w:szCs w:val="32"/>
        </w:rPr>
        <w:t>医</w:t>
      </w:r>
      <w:proofErr w:type="gramEnd"/>
      <w:r w:rsidRPr="00BB31D1">
        <w:rPr>
          <w:rFonts w:ascii="Times New Roman" w:hAnsi="Times New Roman" w:cs="Times New Roman"/>
          <w:b/>
          <w:bCs/>
          <w:sz w:val="32"/>
          <w:szCs w:val="32"/>
        </w:rPr>
        <w:t>保专项经费</w:t>
      </w:r>
    </w:p>
    <w:p w:rsidR="0051652E" w:rsidRPr="00BB31D1" w:rsidRDefault="0051652E" w:rsidP="0051652E">
      <w:pPr>
        <w:pStyle w:val="a3"/>
        <w:spacing w:line="560" w:lineRule="exact"/>
        <w:ind w:firstLineChars="250" w:firstLine="800"/>
        <w:rPr>
          <w:rFonts w:ascii="Times New Roman" w:hAnsi="Times New Roman" w:cs="Times New Roman"/>
          <w:color w:val="auto"/>
          <w:sz w:val="32"/>
          <w:szCs w:val="32"/>
        </w:rPr>
      </w:pPr>
      <w:r w:rsidRPr="00BB31D1">
        <w:rPr>
          <w:rFonts w:ascii="Times New Roman" w:hAnsi="Times New Roman" w:cs="Times New Roman"/>
          <w:bCs/>
          <w:sz w:val="32"/>
          <w:szCs w:val="32"/>
        </w:rPr>
        <w:t>2019</w:t>
      </w:r>
      <w:r w:rsidRPr="00BB31D1">
        <w:rPr>
          <w:rFonts w:ascii="Times New Roman" w:hAnsi="Times New Roman" w:cs="Times New Roman"/>
          <w:bCs/>
          <w:sz w:val="32"/>
          <w:szCs w:val="32"/>
        </w:rPr>
        <w:t>年预算安排</w:t>
      </w:r>
      <w:r w:rsidRPr="00BB31D1">
        <w:rPr>
          <w:rFonts w:ascii="Times New Roman" w:hAnsi="Times New Roman" w:cs="Times New Roman"/>
          <w:bCs/>
          <w:sz w:val="32"/>
          <w:szCs w:val="32"/>
        </w:rPr>
        <w:t>626.77</w:t>
      </w:r>
      <w:r w:rsidRPr="00BB31D1">
        <w:rPr>
          <w:rFonts w:ascii="Times New Roman" w:hAnsi="Times New Roman" w:cs="Times New Roman"/>
          <w:bCs/>
          <w:sz w:val="32"/>
          <w:szCs w:val="32"/>
        </w:rPr>
        <w:t>万元，实际执行</w:t>
      </w:r>
      <w:r w:rsidRPr="00BB31D1">
        <w:rPr>
          <w:rFonts w:ascii="Times New Roman" w:hAnsi="Times New Roman" w:cs="Times New Roman"/>
          <w:bCs/>
          <w:sz w:val="32"/>
          <w:szCs w:val="32"/>
        </w:rPr>
        <w:t>316.3</w:t>
      </w:r>
      <w:r w:rsidRPr="00BB31D1">
        <w:rPr>
          <w:rFonts w:ascii="Times New Roman" w:hAnsi="Times New Roman" w:cs="Times New Roman"/>
          <w:bCs/>
          <w:sz w:val="32"/>
          <w:szCs w:val="32"/>
        </w:rPr>
        <w:t>万元，执行率</w:t>
      </w:r>
      <w:r w:rsidRPr="00BB31D1">
        <w:rPr>
          <w:rFonts w:ascii="Times New Roman" w:hAnsi="Times New Roman" w:cs="Times New Roman"/>
          <w:color w:val="auto"/>
          <w:sz w:val="32"/>
          <w:szCs w:val="32"/>
        </w:rPr>
        <w:t>50.47%</w:t>
      </w:r>
      <w:r w:rsidRPr="00BB31D1">
        <w:rPr>
          <w:rFonts w:ascii="Times New Roman" w:hAnsi="Times New Roman" w:cs="Times New Roman"/>
          <w:color w:val="auto"/>
          <w:sz w:val="32"/>
          <w:szCs w:val="32"/>
        </w:rPr>
        <w:t>。具体情况如下：</w:t>
      </w:r>
    </w:p>
    <w:p w:rsidR="0051652E" w:rsidRPr="00BB31D1" w:rsidRDefault="0051652E" w:rsidP="0051652E">
      <w:pPr>
        <w:pStyle w:val="a3"/>
        <w:spacing w:line="560" w:lineRule="exact"/>
        <w:ind w:right="720" w:firstLineChars="200" w:firstLine="480"/>
        <w:jc w:val="right"/>
        <w:rPr>
          <w:rFonts w:ascii="Times New Roman" w:hAnsi="Times New Roman" w:cs="Times New Roman"/>
          <w:bCs/>
          <w:szCs w:val="28"/>
        </w:rPr>
      </w:pPr>
      <w:r w:rsidRPr="00BB31D1">
        <w:rPr>
          <w:rFonts w:ascii="Times New Roman" w:hAnsi="Times New Roman" w:cs="Times New Roman"/>
          <w:bCs/>
          <w:szCs w:val="28"/>
        </w:rPr>
        <w:t>金额单位：万元</w:t>
      </w:r>
    </w:p>
    <w:tbl>
      <w:tblPr>
        <w:tblW w:w="8383" w:type="dxa"/>
        <w:tblInd w:w="89" w:type="dxa"/>
        <w:tblLook w:val="04A0" w:firstRow="1" w:lastRow="0" w:firstColumn="1" w:lastColumn="0" w:noHBand="0" w:noVBand="1"/>
      </w:tblPr>
      <w:tblGrid>
        <w:gridCol w:w="728"/>
        <w:gridCol w:w="2835"/>
        <w:gridCol w:w="1134"/>
        <w:gridCol w:w="1276"/>
        <w:gridCol w:w="1134"/>
        <w:gridCol w:w="1276"/>
      </w:tblGrid>
      <w:tr w:rsidR="0051652E" w:rsidRPr="00BB31D1" w:rsidTr="00306B0A">
        <w:trPr>
          <w:trHeight w:val="279"/>
        </w:trPr>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52E" w:rsidRPr="000703CD" w:rsidRDefault="0051652E" w:rsidP="00306B0A">
            <w:pPr>
              <w:jc w:val="center"/>
              <w:rPr>
                <w:rFonts w:asciiTheme="minorEastAsia" w:eastAsiaTheme="minorEastAsia" w:hAnsiTheme="minorEastAsia" w:cs="Times New Roman"/>
                <w:b/>
                <w:sz w:val="21"/>
                <w:szCs w:val="21"/>
              </w:rPr>
            </w:pPr>
            <w:r w:rsidRPr="000703CD">
              <w:rPr>
                <w:rFonts w:asciiTheme="minorEastAsia" w:eastAsiaTheme="minorEastAsia" w:hAnsiTheme="minorEastAsia" w:cs="Times New Roman"/>
                <w:b/>
                <w:sz w:val="21"/>
                <w:szCs w:val="21"/>
              </w:rPr>
              <w:t>序号</w:t>
            </w: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51652E" w:rsidRPr="000703CD" w:rsidRDefault="0051652E" w:rsidP="00306B0A">
            <w:pPr>
              <w:jc w:val="center"/>
              <w:rPr>
                <w:rFonts w:asciiTheme="minorEastAsia" w:eastAsiaTheme="minorEastAsia" w:hAnsiTheme="minorEastAsia" w:cs="Times New Roman"/>
                <w:b/>
                <w:sz w:val="21"/>
                <w:szCs w:val="21"/>
              </w:rPr>
            </w:pPr>
            <w:r w:rsidRPr="000703CD">
              <w:rPr>
                <w:rFonts w:asciiTheme="minorEastAsia" w:eastAsiaTheme="minorEastAsia" w:hAnsiTheme="minorEastAsia" w:cs="Times New Roman"/>
                <w:b/>
                <w:sz w:val="21"/>
                <w:szCs w:val="21"/>
              </w:rPr>
              <w:t>项目</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1652E" w:rsidRPr="000703CD" w:rsidRDefault="0051652E" w:rsidP="00306B0A">
            <w:pPr>
              <w:jc w:val="center"/>
              <w:rPr>
                <w:rFonts w:asciiTheme="minorEastAsia" w:eastAsiaTheme="minorEastAsia" w:hAnsiTheme="minorEastAsia" w:cs="Times New Roman"/>
                <w:b/>
                <w:sz w:val="21"/>
                <w:szCs w:val="21"/>
              </w:rPr>
            </w:pPr>
            <w:r w:rsidRPr="000703CD">
              <w:rPr>
                <w:rFonts w:asciiTheme="minorEastAsia" w:eastAsiaTheme="minorEastAsia" w:hAnsiTheme="minorEastAsia" w:cs="Times New Roman"/>
                <w:b/>
                <w:sz w:val="21"/>
                <w:szCs w:val="21"/>
              </w:rPr>
              <w:t>预算金额</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1652E" w:rsidRPr="000703CD" w:rsidRDefault="0051652E" w:rsidP="00306B0A">
            <w:pPr>
              <w:jc w:val="center"/>
              <w:rPr>
                <w:rFonts w:asciiTheme="minorEastAsia" w:eastAsiaTheme="minorEastAsia" w:hAnsiTheme="minorEastAsia" w:cs="Times New Roman"/>
                <w:b/>
                <w:sz w:val="21"/>
                <w:szCs w:val="21"/>
              </w:rPr>
            </w:pPr>
            <w:r w:rsidRPr="000703CD">
              <w:rPr>
                <w:rFonts w:asciiTheme="minorEastAsia" w:eastAsiaTheme="minorEastAsia" w:hAnsiTheme="minorEastAsia" w:cs="Times New Roman"/>
                <w:b/>
                <w:sz w:val="21"/>
                <w:szCs w:val="21"/>
              </w:rPr>
              <w:t>执行金额</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1652E" w:rsidRPr="000703CD" w:rsidRDefault="0051652E" w:rsidP="00306B0A">
            <w:pPr>
              <w:jc w:val="center"/>
              <w:rPr>
                <w:rFonts w:asciiTheme="minorEastAsia" w:eastAsiaTheme="minorEastAsia" w:hAnsiTheme="minorEastAsia" w:cs="Times New Roman"/>
                <w:b/>
                <w:sz w:val="21"/>
                <w:szCs w:val="21"/>
              </w:rPr>
            </w:pPr>
            <w:r w:rsidRPr="000703CD">
              <w:rPr>
                <w:rFonts w:asciiTheme="minorEastAsia" w:eastAsiaTheme="minorEastAsia" w:hAnsiTheme="minorEastAsia" w:cs="Times New Roman"/>
                <w:b/>
                <w:sz w:val="21"/>
                <w:szCs w:val="21"/>
              </w:rPr>
              <w:t>结余</w:t>
            </w:r>
          </w:p>
        </w:tc>
        <w:tc>
          <w:tcPr>
            <w:tcW w:w="1276" w:type="dxa"/>
            <w:tcBorders>
              <w:top w:val="single" w:sz="4" w:space="0" w:color="auto"/>
              <w:left w:val="nil"/>
              <w:bottom w:val="single" w:sz="4" w:space="0" w:color="auto"/>
              <w:right w:val="single" w:sz="4" w:space="0" w:color="auto"/>
            </w:tcBorders>
            <w:vAlign w:val="center"/>
          </w:tcPr>
          <w:p w:rsidR="0051652E" w:rsidRPr="000703CD" w:rsidRDefault="0051652E" w:rsidP="00306B0A">
            <w:pPr>
              <w:jc w:val="center"/>
              <w:rPr>
                <w:rFonts w:asciiTheme="minorEastAsia" w:eastAsiaTheme="minorEastAsia" w:hAnsiTheme="minorEastAsia" w:cs="Times New Roman"/>
                <w:b/>
                <w:sz w:val="21"/>
                <w:szCs w:val="21"/>
              </w:rPr>
            </w:pPr>
            <w:r w:rsidRPr="000703CD">
              <w:rPr>
                <w:rFonts w:asciiTheme="minorEastAsia" w:eastAsiaTheme="minorEastAsia" w:hAnsiTheme="minorEastAsia" w:cs="Times New Roman"/>
                <w:b/>
                <w:sz w:val="21"/>
                <w:szCs w:val="21"/>
              </w:rPr>
              <w:t>执行率</w:t>
            </w:r>
          </w:p>
        </w:tc>
      </w:tr>
      <w:tr w:rsidR="0051652E" w:rsidRPr="00BB31D1" w:rsidTr="00306B0A">
        <w:trPr>
          <w:trHeight w:val="507"/>
        </w:trPr>
        <w:tc>
          <w:tcPr>
            <w:tcW w:w="728" w:type="dxa"/>
            <w:tcBorders>
              <w:top w:val="nil"/>
              <w:left w:val="single" w:sz="4" w:space="0" w:color="auto"/>
              <w:bottom w:val="single" w:sz="4" w:space="0" w:color="auto"/>
              <w:right w:val="single" w:sz="4" w:space="0" w:color="auto"/>
            </w:tcBorders>
            <w:shd w:val="clear" w:color="auto" w:fill="auto"/>
            <w:noWrap/>
            <w:vAlign w:val="center"/>
          </w:tcPr>
          <w:p w:rsidR="0051652E" w:rsidRPr="000703CD" w:rsidRDefault="0051652E" w:rsidP="00306B0A">
            <w:pPr>
              <w:jc w:val="center"/>
              <w:rPr>
                <w:rFonts w:asciiTheme="minorEastAsia" w:eastAsiaTheme="minorEastAsia" w:hAnsiTheme="minorEastAsia" w:cs="Times New Roman"/>
                <w:b/>
                <w:sz w:val="21"/>
                <w:szCs w:val="21"/>
              </w:rPr>
            </w:pPr>
            <w:proofErr w:type="gramStart"/>
            <w:r w:rsidRPr="000703CD">
              <w:rPr>
                <w:rFonts w:asciiTheme="minorEastAsia" w:eastAsiaTheme="minorEastAsia" w:hAnsiTheme="minorEastAsia" w:cs="Times New Roman"/>
                <w:b/>
                <w:sz w:val="21"/>
                <w:szCs w:val="21"/>
              </w:rPr>
              <w:t>一</w:t>
            </w:r>
            <w:proofErr w:type="gramEnd"/>
          </w:p>
        </w:tc>
        <w:tc>
          <w:tcPr>
            <w:tcW w:w="2835" w:type="dxa"/>
            <w:tcBorders>
              <w:top w:val="nil"/>
              <w:left w:val="nil"/>
              <w:bottom w:val="single" w:sz="4" w:space="0" w:color="auto"/>
              <w:right w:val="single" w:sz="4" w:space="0" w:color="auto"/>
            </w:tcBorders>
            <w:shd w:val="clear" w:color="auto" w:fill="auto"/>
            <w:noWrap/>
            <w:vAlign w:val="center"/>
          </w:tcPr>
          <w:p w:rsidR="0051652E" w:rsidRPr="000703CD" w:rsidRDefault="0051652E" w:rsidP="00306B0A">
            <w:pPr>
              <w:jc w:val="center"/>
              <w:rPr>
                <w:rFonts w:asciiTheme="minorEastAsia" w:eastAsiaTheme="minorEastAsia" w:hAnsiTheme="minorEastAsia" w:cs="Times New Roman"/>
                <w:b/>
                <w:sz w:val="21"/>
                <w:szCs w:val="21"/>
              </w:rPr>
            </w:pPr>
            <w:proofErr w:type="gramStart"/>
            <w:r w:rsidRPr="000703CD">
              <w:rPr>
                <w:rFonts w:asciiTheme="minorEastAsia" w:eastAsiaTheme="minorEastAsia" w:hAnsiTheme="minorEastAsia" w:cs="Times New Roman"/>
                <w:b/>
                <w:sz w:val="21"/>
                <w:szCs w:val="21"/>
              </w:rPr>
              <w:t>医</w:t>
            </w:r>
            <w:proofErr w:type="gramEnd"/>
            <w:r w:rsidRPr="000703CD">
              <w:rPr>
                <w:rFonts w:asciiTheme="minorEastAsia" w:eastAsiaTheme="minorEastAsia" w:hAnsiTheme="minorEastAsia" w:cs="Times New Roman"/>
                <w:b/>
                <w:sz w:val="21"/>
                <w:szCs w:val="21"/>
              </w:rPr>
              <w:t>保业务经费</w:t>
            </w:r>
          </w:p>
        </w:tc>
        <w:tc>
          <w:tcPr>
            <w:tcW w:w="1134" w:type="dxa"/>
            <w:tcBorders>
              <w:top w:val="nil"/>
              <w:left w:val="nil"/>
              <w:bottom w:val="single" w:sz="4" w:space="0" w:color="auto"/>
              <w:right w:val="single" w:sz="4" w:space="0" w:color="auto"/>
            </w:tcBorders>
            <w:shd w:val="clear" w:color="auto" w:fill="auto"/>
            <w:noWrap/>
            <w:vAlign w:val="center"/>
          </w:tcPr>
          <w:p w:rsidR="0051652E" w:rsidRPr="000703CD" w:rsidRDefault="0051652E" w:rsidP="00306B0A">
            <w:pPr>
              <w:jc w:val="center"/>
              <w:rPr>
                <w:rFonts w:asciiTheme="minorEastAsia" w:eastAsiaTheme="minorEastAsia" w:hAnsiTheme="minorEastAsia" w:cs="Times New Roman"/>
                <w:b/>
                <w:sz w:val="21"/>
                <w:szCs w:val="21"/>
              </w:rPr>
            </w:pPr>
            <w:r w:rsidRPr="000703CD">
              <w:rPr>
                <w:rFonts w:asciiTheme="minorEastAsia" w:eastAsiaTheme="minorEastAsia" w:hAnsiTheme="minorEastAsia" w:cs="Times New Roman"/>
                <w:b/>
                <w:sz w:val="21"/>
                <w:szCs w:val="21"/>
              </w:rPr>
              <w:t>425.30</w:t>
            </w:r>
          </w:p>
        </w:tc>
        <w:tc>
          <w:tcPr>
            <w:tcW w:w="1276" w:type="dxa"/>
            <w:tcBorders>
              <w:top w:val="nil"/>
              <w:left w:val="nil"/>
              <w:bottom w:val="single" w:sz="4" w:space="0" w:color="auto"/>
              <w:right w:val="single" w:sz="4" w:space="0" w:color="auto"/>
            </w:tcBorders>
            <w:shd w:val="clear" w:color="auto" w:fill="auto"/>
            <w:noWrap/>
            <w:vAlign w:val="center"/>
          </w:tcPr>
          <w:p w:rsidR="0051652E" w:rsidRPr="000703CD" w:rsidRDefault="0051652E" w:rsidP="00306B0A">
            <w:pPr>
              <w:jc w:val="center"/>
              <w:rPr>
                <w:rFonts w:asciiTheme="minorEastAsia" w:eastAsiaTheme="minorEastAsia" w:hAnsiTheme="minorEastAsia" w:cs="Times New Roman"/>
                <w:b/>
                <w:sz w:val="21"/>
                <w:szCs w:val="21"/>
              </w:rPr>
            </w:pPr>
            <w:r w:rsidRPr="000703CD">
              <w:rPr>
                <w:rFonts w:asciiTheme="minorEastAsia" w:eastAsiaTheme="minorEastAsia" w:hAnsiTheme="minorEastAsia" w:cs="Times New Roman"/>
                <w:b/>
                <w:sz w:val="21"/>
                <w:szCs w:val="21"/>
              </w:rPr>
              <w:t>206.58</w:t>
            </w:r>
          </w:p>
        </w:tc>
        <w:tc>
          <w:tcPr>
            <w:tcW w:w="1134" w:type="dxa"/>
            <w:tcBorders>
              <w:top w:val="nil"/>
              <w:left w:val="nil"/>
              <w:bottom w:val="single" w:sz="4" w:space="0" w:color="auto"/>
              <w:right w:val="single" w:sz="4" w:space="0" w:color="auto"/>
            </w:tcBorders>
            <w:shd w:val="clear" w:color="auto" w:fill="auto"/>
            <w:noWrap/>
            <w:vAlign w:val="center"/>
          </w:tcPr>
          <w:p w:rsidR="0051652E" w:rsidRPr="000703CD" w:rsidRDefault="0051652E" w:rsidP="00306B0A">
            <w:pPr>
              <w:jc w:val="center"/>
              <w:rPr>
                <w:rFonts w:asciiTheme="minorEastAsia" w:eastAsiaTheme="minorEastAsia" w:hAnsiTheme="minorEastAsia" w:cs="Times New Roman"/>
                <w:b/>
                <w:sz w:val="21"/>
                <w:szCs w:val="21"/>
              </w:rPr>
            </w:pPr>
            <w:r w:rsidRPr="000703CD">
              <w:rPr>
                <w:rFonts w:asciiTheme="minorEastAsia" w:eastAsiaTheme="minorEastAsia" w:hAnsiTheme="minorEastAsia" w:cs="Times New Roman"/>
                <w:b/>
                <w:sz w:val="21"/>
                <w:szCs w:val="21"/>
              </w:rPr>
              <w:t>218.72</w:t>
            </w:r>
          </w:p>
        </w:tc>
        <w:tc>
          <w:tcPr>
            <w:tcW w:w="1276" w:type="dxa"/>
            <w:tcBorders>
              <w:top w:val="nil"/>
              <w:left w:val="nil"/>
              <w:bottom w:val="single" w:sz="4" w:space="0" w:color="auto"/>
              <w:right w:val="single" w:sz="4" w:space="0" w:color="auto"/>
            </w:tcBorders>
            <w:vAlign w:val="center"/>
          </w:tcPr>
          <w:p w:rsidR="0051652E" w:rsidRPr="000703CD" w:rsidRDefault="0051652E" w:rsidP="00306B0A">
            <w:pPr>
              <w:jc w:val="center"/>
              <w:rPr>
                <w:rFonts w:asciiTheme="minorEastAsia" w:eastAsiaTheme="minorEastAsia" w:hAnsiTheme="minorEastAsia" w:cs="Times New Roman"/>
                <w:b/>
                <w:sz w:val="21"/>
                <w:szCs w:val="21"/>
              </w:rPr>
            </w:pPr>
            <w:r w:rsidRPr="000703CD">
              <w:rPr>
                <w:rFonts w:asciiTheme="minorEastAsia" w:eastAsiaTheme="minorEastAsia" w:hAnsiTheme="minorEastAsia" w:cs="Times New Roman"/>
                <w:b/>
                <w:sz w:val="21"/>
                <w:szCs w:val="21"/>
              </w:rPr>
              <w:t>48.57%</w:t>
            </w:r>
          </w:p>
        </w:tc>
      </w:tr>
      <w:tr w:rsidR="0051652E" w:rsidRPr="00BB31D1" w:rsidTr="00306B0A">
        <w:trPr>
          <w:trHeight w:val="279"/>
        </w:trPr>
        <w:tc>
          <w:tcPr>
            <w:tcW w:w="728" w:type="dxa"/>
            <w:tcBorders>
              <w:top w:val="nil"/>
              <w:left w:val="single" w:sz="4" w:space="0" w:color="auto"/>
              <w:bottom w:val="single" w:sz="4" w:space="0" w:color="auto"/>
              <w:right w:val="single" w:sz="4" w:space="0" w:color="auto"/>
            </w:tcBorders>
            <w:shd w:val="clear" w:color="auto" w:fill="auto"/>
            <w:noWrap/>
            <w:vAlign w:val="center"/>
          </w:tcPr>
          <w:p w:rsidR="0051652E" w:rsidRPr="000703CD" w:rsidRDefault="0051652E" w:rsidP="00306B0A">
            <w:pPr>
              <w:jc w:val="center"/>
              <w:rPr>
                <w:rFonts w:asciiTheme="minorEastAsia" w:eastAsiaTheme="minorEastAsia" w:hAnsiTheme="minorEastAsia" w:cs="Times New Roman"/>
                <w:sz w:val="21"/>
                <w:szCs w:val="21"/>
              </w:rPr>
            </w:pPr>
            <w:r w:rsidRPr="000703CD">
              <w:rPr>
                <w:rFonts w:asciiTheme="minorEastAsia" w:eastAsiaTheme="minorEastAsia" w:hAnsiTheme="minorEastAsia" w:cs="Times New Roman"/>
                <w:sz w:val="21"/>
                <w:szCs w:val="21"/>
              </w:rPr>
              <w:t>1</w:t>
            </w:r>
          </w:p>
        </w:tc>
        <w:tc>
          <w:tcPr>
            <w:tcW w:w="2835" w:type="dxa"/>
            <w:tcBorders>
              <w:top w:val="nil"/>
              <w:left w:val="nil"/>
              <w:bottom w:val="single" w:sz="4" w:space="0" w:color="auto"/>
              <w:right w:val="single" w:sz="4" w:space="0" w:color="auto"/>
            </w:tcBorders>
            <w:shd w:val="clear" w:color="auto" w:fill="auto"/>
            <w:noWrap/>
            <w:vAlign w:val="center"/>
          </w:tcPr>
          <w:p w:rsidR="0051652E" w:rsidRPr="000703CD" w:rsidRDefault="0051652E" w:rsidP="00306B0A">
            <w:pPr>
              <w:jc w:val="center"/>
              <w:rPr>
                <w:rFonts w:asciiTheme="minorEastAsia" w:eastAsiaTheme="minorEastAsia" w:hAnsiTheme="minorEastAsia" w:cs="Times New Roman"/>
                <w:sz w:val="21"/>
                <w:szCs w:val="21"/>
              </w:rPr>
            </w:pPr>
            <w:r w:rsidRPr="000703CD">
              <w:rPr>
                <w:rFonts w:asciiTheme="minorEastAsia" w:eastAsiaTheme="minorEastAsia" w:hAnsiTheme="minorEastAsia" w:cs="Times New Roman"/>
                <w:sz w:val="21"/>
                <w:szCs w:val="21"/>
              </w:rPr>
              <w:t>疾病诊断相关组（DRGs）试点</w:t>
            </w:r>
          </w:p>
        </w:tc>
        <w:tc>
          <w:tcPr>
            <w:tcW w:w="1134" w:type="dxa"/>
            <w:tcBorders>
              <w:top w:val="nil"/>
              <w:left w:val="nil"/>
              <w:bottom w:val="single" w:sz="4" w:space="0" w:color="auto"/>
              <w:right w:val="single" w:sz="4" w:space="0" w:color="auto"/>
            </w:tcBorders>
            <w:shd w:val="clear" w:color="auto" w:fill="auto"/>
            <w:noWrap/>
            <w:vAlign w:val="center"/>
          </w:tcPr>
          <w:p w:rsidR="0051652E" w:rsidRPr="000703CD" w:rsidRDefault="0051652E" w:rsidP="00306B0A">
            <w:pPr>
              <w:jc w:val="center"/>
              <w:rPr>
                <w:rFonts w:asciiTheme="minorEastAsia" w:eastAsiaTheme="minorEastAsia" w:hAnsiTheme="minorEastAsia" w:cs="Times New Roman"/>
                <w:sz w:val="21"/>
                <w:szCs w:val="21"/>
              </w:rPr>
            </w:pPr>
            <w:r w:rsidRPr="000703CD">
              <w:rPr>
                <w:rFonts w:asciiTheme="minorEastAsia" w:eastAsiaTheme="minorEastAsia" w:hAnsiTheme="minorEastAsia" w:cs="Times New Roman"/>
                <w:sz w:val="21"/>
                <w:szCs w:val="21"/>
              </w:rPr>
              <w:t>181.50</w:t>
            </w:r>
          </w:p>
        </w:tc>
        <w:tc>
          <w:tcPr>
            <w:tcW w:w="1276" w:type="dxa"/>
            <w:tcBorders>
              <w:top w:val="nil"/>
              <w:left w:val="nil"/>
              <w:bottom w:val="single" w:sz="4" w:space="0" w:color="auto"/>
              <w:right w:val="single" w:sz="4" w:space="0" w:color="auto"/>
            </w:tcBorders>
            <w:shd w:val="clear" w:color="auto" w:fill="auto"/>
            <w:noWrap/>
            <w:vAlign w:val="center"/>
          </w:tcPr>
          <w:p w:rsidR="0051652E" w:rsidRPr="000703CD" w:rsidRDefault="0051652E" w:rsidP="00306B0A">
            <w:pPr>
              <w:jc w:val="center"/>
              <w:rPr>
                <w:rFonts w:asciiTheme="minorEastAsia" w:eastAsiaTheme="minorEastAsia" w:hAnsiTheme="minorEastAsia" w:cs="Times New Roman"/>
                <w:sz w:val="21"/>
                <w:szCs w:val="21"/>
              </w:rPr>
            </w:pPr>
            <w:r w:rsidRPr="000703CD">
              <w:rPr>
                <w:rFonts w:asciiTheme="minorEastAsia" w:eastAsiaTheme="minorEastAsia" w:hAnsiTheme="minorEastAsia" w:cs="Times New Roman"/>
                <w:sz w:val="21"/>
                <w:szCs w:val="21"/>
              </w:rPr>
              <w:t>27.50</w:t>
            </w:r>
          </w:p>
        </w:tc>
        <w:tc>
          <w:tcPr>
            <w:tcW w:w="1134" w:type="dxa"/>
            <w:tcBorders>
              <w:top w:val="nil"/>
              <w:left w:val="nil"/>
              <w:bottom w:val="single" w:sz="4" w:space="0" w:color="auto"/>
              <w:right w:val="single" w:sz="4" w:space="0" w:color="auto"/>
            </w:tcBorders>
            <w:shd w:val="clear" w:color="auto" w:fill="auto"/>
            <w:noWrap/>
            <w:vAlign w:val="center"/>
          </w:tcPr>
          <w:p w:rsidR="0051652E" w:rsidRPr="000703CD" w:rsidRDefault="0051652E" w:rsidP="00306B0A">
            <w:pPr>
              <w:jc w:val="center"/>
              <w:rPr>
                <w:rFonts w:asciiTheme="minorEastAsia" w:eastAsiaTheme="minorEastAsia" w:hAnsiTheme="minorEastAsia" w:cs="Times New Roman"/>
                <w:sz w:val="21"/>
                <w:szCs w:val="21"/>
              </w:rPr>
            </w:pPr>
            <w:r w:rsidRPr="000703CD">
              <w:rPr>
                <w:rFonts w:asciiTheme="minorEastAsia" w:eastAsiaTheme="minorEastAsia" w:hAnsiTheme="minorEastAsia" w:cs="Times New Roman"/>
                <w:sz w:val="21"/>
                <w:szCs w:val="21"/>
              </w:rPr>
              <w:t>154</w:t>
            </w:r>
          </w:p>
        </w:tc>
        <w:tc>
          <w:tcPr>
            <w:tcW w:w="1276" w:type="dxa"/>
            <w:tcBorders>
              <w:top w:val="nil"/>
              <w:left w:val="nil"/>
              <w:bottom w:val="single" w:sz="4" w:space="0" w:color="auto"/>
              <w:right w:val="single" w:sz="4" w:space="0" w:color="auto"/>
            </w:tcBorders>
            <w:vAlign w:val="center"/>
          </w:tcPr>
          <w:p w:rsidR="0051652E" w:rsidRPr="000703CD" w:rsidRDefault="0051652E" w:rsidP="00306B0A">
            <w:pPr>
              <w:jc w:val="center"/>
              <w:rPr>
                <w:rFonts w:asciiTheme="minorEastAsia" w:eastAsiaTheme="minorEastAsia" w:hAnsiTheme="minorEastAsia" w:cs="Times New Roman"/>
                <w:sz w:val="21"/>
                <w:szCs w:val="21"/>
              </w:rPr>
            </w:pPr>
            <w:r w:rsidRPr="000703CD">
              <w:rPr>
                <w:rFonts w:asciiTheme="minorEastAsia" w:eastAsiaTheme="minorEastAsia" w:hAnsiTheme="minorEastAsia" w:cs="Times New Roman"/>
                <w:sz w:val="21"/>
                <w:szCs w:val="21"/>
              </w:rPr>
              <w:t>15.15%</w:t>
            </w:r>
          </w:p>
        </w:tc>
      </w:tr>
      <w:tr w:rsidR="0051652E" w:rsidRPr="00BB31D1" w:rsidTr="00306B0A">
        <w:trPr>
          <w:trHeight w:val="279"/>
        </w:trPr>
        <w:tc>
          <w:tcPr>
            <w:tcW w:w="728" w:type="dxa"/>
            <w:tcBorders>
              <w:top w:val="nil"/>
              <w:left w:val="single" w:sz="4" w:space="0" w:color="auto"/>
              <w:bottom w:val="single" w:sz="4" w:space="0" w:color="auto"/>
              <w:right w:val="single" w:sz="4" w:space="0" w:color="auto"/>
            </w:tcBorders>
            <w:shd w:val="clear" w:color="auto" w:fill="auto"/>
            <w:noWrap/>
            <w:vAlign w:val="center"/>
          </w:tcPr>
          <w:p w:rsidR="0051652E" w:rsidRPr="000703CD" w:rsidRDefault="0051652E" w:rsidP="00306B0A">
            <w:pPr>
              <w:jc w:val="center"/>
              <w:rPr>
                <w:rFonts w:asciiTheme="minorEastAsia" w:eastAsiaTheme="minorEastAsia" w:hAnsiTheme="minorEastAsia" w:cs="Times New Roman"/>
                <w:sz w:val="21"/>
                <w:szCs w:val="21"/>
              </w:rPr>
            </w:pPr>
            <w:r w:rsidRPr="000703CD">
              <w:rPr>
                <w:rFonts w:asciiTheme="minorEastAsia" w:eastAsiaTheme="minorEastAsia" w:hAnsiTheme="minorEastAsia" w:cs="Times New Roman"/>
                <w:sz w:val="21"/>
                <w:szCs w:val="21"/>
              </w:rPr>
              <w:t>2</w:t>
            </w:r>
          </w:p>
        </w:tc>
        <w:tc>
          <w:tcPr>
            <w:tcW w:w="2835" w:type="dxa"/>
            <w:tcBorders>
              <w:top w:val="nil"/>
              <w:left w:val="nil"/>
              <w:bottom w:val="single" w:sz="4" w:space="0" w:color="auto"/>
              <w:right w:val="single" w:sz="4" w:space="0" w:color="auto"/>
            </w:tcBorders>
            <w:shd w:val="clear" w:color="auto" w:fill="auto"/>
            <w:noWrap/>
            <w:vAlign w:val="center"/>
          </w:tcPr>
          <w:p w:rsidR="0051652E" w:rsidRPr="000703CD" w:rsidRDefault="0051652E" w:rsidP="00306B0A">
            <w:pPr>
              <w:jc w:val="center"/>
              <w:rPr>
                <w:rFonts w:asciiTheme="minorEastAsia" w:eastAsiaTheme="minorEastAsia" w:hAnsiTheme="minorEastAsia" w:cs="Times New Roman"/>
                <w:sz w:val="21"/>
                <w:szCs w:val="21"/>
              </w:rPr>
            </w:pPr>
            <w:r w:rsidRPr="000703CD">
              <w:rPr>
                <w:rFonts w:asciiTheme="minorEastAsia" w:eastAsiaTheme="minorEastAsia" w:hAnsiTheme="minorEastAsia" w:cs="Times New Roman"/>
                <w:sz w:val="21"/>
                <w:szCs w:val="21"/>
              </w:rPr>
              <w:t>长期护理保险标准化管理研究经费</w:t>
            </w:r>
          </w:p>
        </w:tc>
        <w:tc>
          <w:tcPr>
            <w:tcW w:w="1134" w:type="dxa"/>
            <w:tcBorders>
              <w:top w:val="nil"/>
              <w:left w:val="nil"/>
              <w:bottom w:val="single" w:sz="4" w:space="0" w:color="auto"/>
              <w:right w:val="single" w:sz="4" w:space="0" w:color="auto"/>
            </w:tcBorders>
            <w:shd w:val="clear" w:color="auto" w:fill="auto"/>
            <w:noWrap/>
            <w:vAlign w:val="center"/>
          </w:tcPr>
          <w:p w:rsidR="0051652E" w:rsidRPr="000703CD" w:rsidRDefault="0051652E" w:rsidP="00306B0A">
            <w:pPr>
              <w:jc w:val="center"/>
              <w:rPr>
                <w:rFonts w:asciiTheme="minorEastAsia" w:eastAsiaTheme="minorEastAsia" w:hAnsiTheme="minorEastAsia" w:cs="Times New Roman"/>
                <w:sz w:val="21"/>
                <w:szCs w:val="21"/>
              </w:rPr>
            </w:pPr>
            <w:r w:rsidRPr="000703CD">
              <w:rPr>
                <w:rFonts w:asciiTheme="minorEastAsia" w:eastAsiaTheme="minorEastAsia" w:hAnsiTheme="minorEastAsia" w:cs="Times New Roman"/>
                <w:sz w:val="21"/>
                <w:szCs w:val="21"/>
              </w:rPr>
              <w:t>25.00</w:t>
            </w:r>
          </w:p>
        </w:tc>
        <w:tc>
          <w:tcPr>
            <w:tcW w:w="1276" w:type="dxa"/>
            <w:tcBorders>
              <w:top w:val="nil"/>
              <w:left w:val="nil"/>
              <w:bottom w:val="single" w:sz="4" w:space="0" w:color="auto"/>
              <w:right w:val="single" w:sz="4" w:space="0" w:color="auto"/>
            </w:tcBorders>
            <w:shd w:val="clear" w:color="auto" w:fill="auto"/>
            <w:noWrap/>
            <w:vAlign w:val="center"/>
          </w:tcPr>
          <w:p w:rsidR="0051652E" w:rsidRPr="000703CD" w:rsidRDefault="0051652E" w:rsidP="00306B0A">
            <w:pPr>
              <w:jc w:val="center"/>
              <w:rPr>
                <w:rFonts w:asciiTheme="minorEastAsia" w:eastAsiaTheme="minorEastAsia" w:hAnsiTheme="minorEastAsia" w:cs="Times New Roman"/>
                <w:sz w:val="21"/>
                <w:szCs w:val="21"/>
              </w:rPr>
            </w:pPr>
            <w:r w:rsidRPr="000703CD">
              <w:rPr>
                <w:rFonts w:asciiTheme="minorEastAsia" w:eastAsiaTheme="minorEastAsia" w:hAnsiTheme="minorEastAsia" w:cs="Times New Roman"/>
                <w:sz w:val="21"/>
                <w:szCs w:val="21"/>
              </w:rPr>
              <w:t>25.00</w:t>
            </w:r>
          </w:p>
        </w:tc>
        <w:tc>
          <w:tcPr>
            <w:tcW w:w="1134" w:type="dxa"/>
            <w:tcBorders>
              <w:top w:val="nil"/>
              <w:left w:val="nil"/>
              <w:bottom w:val="single" w:sz="4" w:space="0" w:color="auto"/>
              <w:right w:val="single" w:sz="4" w:space="0" w:color="auto"/>
            </w:tcBorders>
            <w:shd w:val="clear" w:color="auto" w:fill="auto"/>
            <w:noWrap/>
            <w:vAlign w:val="center"/>
          </w:tcPr>
          <w:p w:rsidR="0051652E" w:rsidRPr="000703CD" w:rsidRDefault="0051652E" w:rsidP="00306B0A">
            <w:pPr>
              <w:jc w:val="center"/>
              <w:rPr>
                <w:rFonts w:asciiTheme="minorEastAsia" w:eastAsiaTheme="minorEastAsia" w:hAnsiTheme="minorEastAsia" w:cs="Times New Roman"/>
                <w:sz w:val="21"/>
                <w:szCs w:val="21"/>
              </w:rPr>
            </w:pPr>
            <w:r w:rsidRPr="000703CD">
              <w:rPr>
                <w:rFonts w:asciiTheme="minorEastAsia" w:eastAsiaTheme="minorEastAsia" w:hAnsiTheme="minorEastAsia" w:cs="Times New Roman"/>
                <w:sz w:val="21"/>
                <w:szCs w:val="21"/>
              </w:rPr>
              <w:t>0</w:t>
            </w:r>
          </w:p>
        </w:tc>
        <w:tc>
          <w:tcPr>
            <w:tcW w:w="1276" w:type="dxa"/>
            <w:tcBorders>
              <w:top w:val="nil"/>
              <w:left w:val="nil"/>
              <w:bottom w:val="single" w:sz="4" w:space="0" w:color="auto"/>
              <w:right w:val="single" w:sz="4" w:space="0" w:color="auto"/>
            </w:tcBorders>
            <w:vAlign w:val="center"/>
          </w:tcPr>
          <w:p w:rsidR="0051652E" w:rsidRPr="000703CD" w:rsidRDefault="0051652E" w:rsidP="00306B0A">
            <w:pPr>
              <w:jc w:val="center"/>
              <w:rPr>
                <w:rFonts w:asciiTheme="minorEastAsia" w:eastAsiaTheme="minorEastAsia" w:hAnsiTheme="minorEastAsia" w:cs="Times New Roman"/>
                <w:sz w:val="21"/>
                <w:szCs w:val="21"/>
              </w:rPr>
            </w:pPr>
            <w:r w:rsidRPr="000703CD">
              <w:rPr>
                <w:rFonts w:asciiTheme="minorEastAsia" w:eastAsiaTheme="minorEastAsia" w:hAnsiTheme="minorEastAsia" w:cs="Times New Roman"/>
                <w:sz w:val="21"/>
                <w:szCs w:val="21"/>
              </w:rPr>
              <w:t>100.00%</w:t>
            </w:r>
          </w:p>
        </w:tc>
      </w:tr>
      <w:tr w:rsidR="0051652E" w:rsidRPr="00BB31D1" w:rsidTr="00306B0A">
        <w:trPr>
          <w:trHeight w:val="279"/>
        </w:trPr>
        <w:tc>
          <w:tcPr>
            <w:tcW w:w="728" w:type="dxa"/>
            <w:tcBorders>
              <w:top w:val="nil"/>
              <w:left w:val="single" w:sz="4" w:space="0" w:color="auto"/>
              <w:bottom w:val="single" w:sz="4" w:space="0" w:color="auto"/>
              <w:right w:val="single" w:sz="4" w:space="0" w:color="auto"/>
            </w:tcBorders>
            <w:shd w:val="clear" w:color="auto" w:fill="auto"/>
            <w:noWrap/>
            <w:vAlign w:val="center"/>
          </w:tcPr>
          <w:p w:rsidR="0051652E" w:rsidRPr="000703CD" w:rsidRDefault="0051652E" w:rsidP="00306B0A">
            <w:pPr>
              <w:jc w:val="center"/>
              <w:rPr>
                <w:rFonts w:asciiTheme="minorEastAsia" w:eastAsiaTheme="minorEastAsia" w:hAnsiTheme="minorEastAsia" w:cs="Times New Roman"/>
                <w:sz w:val="21"/>
                <w:szCs w:val="21"/>
              </w:rPr>
            </w:pPr>
            <w:r w:rsidRPr="000703CD">
              <w:rPr>
                <w:rFonts w:asciiTheme="minorEastAsia" w:eastAsiaTheme="minorEastAsia" w:hAnsiTheme="minorEastAsia" w:cs="Times New Roman"/>
                <w:sz w:val="21"/>
                <w:szCs w:val="21"/>
              </w:rPr>
              <w:t>3</w:t>
            </w:r>
          </w:p>
        </w:tc>
        <w:tc>
          <w:tcPr>
            <w:tcW w:w="2835" w:type="dxa"/>
            <w:tcBorders>
              <w:top w:val="nil"/>
              <w:left w:val="nil"/>
              <w:bottom w:val="single" w:sz="4" w:space="0" w:color="auto"/>
              <w:right w:val="single" w:sz="4" w:space="0" w:color="auto"/>
            </w:tcBorders>
            <w:shd w:val="clear" w:color="auto" w:fill="auto"/>
            <w:noWrap/>
            <w:vAlign w:val="center"/>
          </w:tcPr>
          <w:p w:rsidR="0051652E" w:rsidRPr="000703CD" w:rsidRDefault="0051652E" w:rsidP="00306B0A">
            <w:pPr>
              <w:jc w:val="center"/>
              <w:rPr>
                <w:rFonts w:asciiTheme="minorEastAsia" w:eastAsiaTheme="minorEastAsia" w:hAnsiTheme="minorEastAsia" w:cs="Times New Roman"/>
                <w:sz w:val="21"/>
                <w:szCs w:val="21"/>
              </w:rPr>
            </w:pPr>
            <w:r w:rsidRPr="000703CD">
              <w:rPr>
                <w:rFonts w:asciiTheme="minorEastAsia" w:eastAsiaTheme="minorEastAsia" w:hAnsiTheme="minorEastAsia" w:cs="Times New Roman"/>
                <w:sz w:val="21"/>
                <w:szCs w:val="21"/>
              </w:rPr>
              <w:t>医疗保险专家咨询评估培训费用</w:t>
            </w:r>
          </w:p>
        </w:tc>
        <w:tc>
          <w:tcPr>
            <w:tcW w:w="1134" w:type="dxa"/>
            <w:tcBorders>
              <w:top w:val="nil"/>
              <w:left w:val="nil"/>
              <w:bottom w:val="single" w:sz="4" w:space="0" w:color="auto"/>
              <w:right w:val="single" w:sz="4" w:space="0" w:color="auto"/>
            </w:tcBorders>
            <w:shd w:val="clear" w:color="auto" w:fill="auto"/>
            <w:noWrap/>
            <w:vAlign w:val="center"/>
          </w:tcPr>
          <w:p w:rsidR="0051652E" w:rsidRPr="000703CD" w:rsidRDefault="0051652E" w:rsidP="00306B0A">
            <w:pPr>
              <w:jc w:val="center"/>
              <w:rPr>
                <w:rFonts w:asciiTheme="minorEastAsia" w:eastAsiaTheme="minorEastAsia" w:hAnsiTheme="minorEastAsia" w:cs="Times New Roman"/>
                <w:sz w:val="21"/>
                <w:szCs w:val="21"/>
              </w:rPr>
            </w:pPr>
            <w:r w:rsidRPr="000703CD">
              <w:rPr>
                <w:rFonts w:asciiTheme="minorEastAsia" w:eastAsiaTheme="minorEastAsia" w:hAnsiTheme="minorEastAsia" w:cs="Times New Roman"/>
                <w:sz w:val="21"/>
                <w:szCs w:val="21"/>
              </w:rPr>
              <w:t>38.80</w:t>
            </w:r>
          </w:p>
        </w:tc>
        <w:tc>
          <w:tcPr>
            <w:tcW w:w="1276" w:type="dxa"/>
            <w:tcBorders>
              <w:top w:val="nil"/>
              <w:left w:val="nil"/>
              <w:bottom w:val="single" w:sz="4" w:space="0" w:color="auto"/>
              <w:right w:val="single" w:sz="4" w:space="0" w:color="auto"/>
            </w:tcBorders>
            <w:shd w:val="clear" w:color="auto" w:fill="auto"/>
            <w:noWrap/>
            <w:vAlign w:val="center"/>
          </w:tcPr>
          <w:p w:rsidR="0051652E" w:rsidRPr="000703CD" w:rsidRDefault="0051652E" w:rsidP="00306B0A">
            <w:pPr>
              <w:jc w:val="center"/>
              <w:rPr>
                <w:rFonts w:asciiTheme="minorEastAsia" w:eastAsiaTheme="minorEastAsia" w:hAnsiTheme="minorEastAsia" w:cs="Times New Roman"/>
                <w:sz w:val="21"/>
                <w:szCs w:val="21"/>
              </w:rPr>
            </w:pPr>
            <w:r w:rsidRPr="000703CD">
              <w:rPr>
                <w:rFonts w:asciiTheme="minorEastAsia" w:eastAsiaTheme="minorEastAsia" w:hAnsiTheme="minorEastAsia" w:cs="Times New Roman"/>
                <w:sz w:val="21"/>
                <w:szCs w:val="21"/>
              </w:rPr>
              <w:t>27.68</w:t>
            </w:r>
          </w:p>
        </w:tc>
        <w:tc>
          <w:tcPr>
            <w:tcW w:w="1134" w:type="dxa"/>
            <w:tcBorders>
              <w:top w:val="nil"/>
              <w:left w:val="nil"/>
              <w:bottom w:val="single" w:sz="4" w:space="0" w:color="auto"/>
              <w:right w:val="single" w:sz="4" w:space="0" w:color="auto"/>
            </w:tcBorders>
            <w:shd w:val="clear" w:color="auto" w:fill="auto"/>
            <w:noWrap/>
            <w:vAlign w:val="center"/>
          </w:tcPr>
          <w:p w:rsidR="0051652E" w:rsidRPr="000703CD" w:rsidRDefault="0051652E" w:rsidP="00306B0A">
            <w:pPr>
              <w:jc w:val="center"/>
              <w:rPr>
                <w:rFonts w:asciiTheme="minorEastAsia" w:eastAsiaTheme="minorEastAsia" w:hAnsiTheme="minorEastAsia" w:cs="Times New Roman"/>
                <w:sz w:val="21"/>
                <w:szCs w:val="21"/>
              </w:rPr>
            </w:pPr>
            <w:r w:rsidRPr="000703CD">
              <w:rPr>
                <w:rFonts w:asciiTheme="minorEastAsia" w:eastAsiaTheme="minorEastAsia" w:hAnsiTheme="minorEastAsia" w:cs="Times New Roman"/>
                <w:sz w:val="21"/>
                <w:szCs w:val="21"/>
              </w:rPr>
              <w:t>11.12</w:t>
            </w:r>
          </w:p>
        </w:tc>
        <w:tc>
          <w:tcPr>
            <w:tcW w:w="1276" w:type="dxa"/>
            <w:tcBorders>
              <w:top w:val="nil"/>
              <w:left w:val="nil"/>
              <w:bottom w:val="single" w:sz="4" w:space="0" w:color="auto"/>
              <w:right w:val="single" w:sz="4" w:space="0" w:color="auto"/>
            </w:tcBorders>
            <w:vAlign w:val="center"/>
          </w:tcPr>
          <w:p w:rsidR="0051652E" w:rsidRPr="000703CD" w:rsidRDefault="0051652E" w:rsidP="00306B0A">
            <w:pPr>
              <w:jc w:val="center"/>
              <w:rPr>
                <w:rFonts w:asciiTheme="minorEastAsia" w:eastAsiaTheme="minorEastAsia" w:hAnsiTheme="minorEastAsia" w:cs="Times New Roman"/>
                <w:sz w:val="21"/>
                <w:szCs w:val="21"/>
              </w:rPr>
            </w:pPr>
            <w:r w:rsidRPr="000703CD">
              <w:rPr>
                <w:rFonts w:asciiTheme="minorEastAsia" w:eastAsiaTheme="minorEastAsia" w:hAnsiTheme="minorEastAsia" w:cs="Times New Roman"/>
                <w:sz w:val="21"/>
                <w:szCs w:val="21"/>
              </w:rPr>
              <w:t>71.34%</w:t>
            </w:r>
          </w:p>
        </w:tc>
      </w:tr>
      <w:tr w:rsidR="0051652E" w:rsidRPr="00BB31D1" w:rsidTr="00306B0A">
        <w:trPr>
          <w:trHeight w:val="279"/>
        </w:trPr>
        <w:tc>
          <w:tcPr>
            <w:tcW w:w="728" w:type="dxa"/>
            <w:tcBorders>
              <w:top w:val="nil"/>
              <w:left w:val="single" w:sz="4" w:space="0" w:color="auto"/>
              <w:bottom w:val="single" w:sz="4" w:space="0" w:color="auto"/>
              <w:right w:val="single" w:sz="4" w:space="0" w:color="auto"/>
            </w:tcBorders>
            <w:shd w:val="clear" w:color="auto" w:fill="auto"/>
            <w:noWrap/>
            <w:vAlign w:val="center"/>
          </w:tcPr>
          <w:p w:rsidR="0051652E" w:rsidRPr="000703CD" w:rsidRDefault="0051652E" w:rsidP="00306B0A">
            <w:pPr>
              <w:jc w:val="center"/>
              <w:rPr>
                <w:rFonts w:asciiTheme="minorEastAsia" w:eastAsiaTheme="minorEastAsia" w:hAnsiTheme="minorEastAsia" w:cs="Times New Roman"/>
                <w:sz w:val="21"/>
                <w:szCs w:val="21"/>
              </w:rPr>
            </w:pPr>
            <w:r w:rsidRPr="000703CD">
              <w:rPr>
                <w:rFonts w:asciiTheme="minorEastAsia" w:eastAsiaTheme="minorEastAsia" w:hAnsiTheme="minorEastAsia" w:cs="Times New Roman"/>
                <w:sz w:val="21"/>
                <w:szCs w:val="21"/>
              </w:rPr>
              <w:t>4</w:t>
            </w:r>
          </w:p>
        </w:tc>
        <w:tc>
          <w:tcPr>
            <w:tcW w:w="2835" w:type="dxa"/>
            <w:tcBorders>
              <w:top w:val="nil"/>
              <w:left w:val="nil"/>
              <w:bottom w:val="single" w:sz="4" w:space="0" w:color="auto"/>
              <w:right w:val="single" w:sz="4" w:space="0" w:color="auto"/>
            </w:tcBorders>
            <w:shd w:val="clear" w:color="auto" w:fill="auto"/>
            <w:noWrap/>
            <w:vAlign w:val="center"/>
          </w:tcPr>
          <w:p w:rsidR="0051652E" w:rsidRPr="000703CD" w:rsidRDefault="0051652E" w:rsidP="00306B0A">
            <w:pPr>
              <w:jc w:val="center"/>
              <w:rPr>
                <w:rFonts w:asciiTheme="minorEastAsia" w:eastAsiaTheme="minorEastAsia" w:hAnsiTheme="minorEastAsia" w:cs="Times New Roman"/>
                <w:sz w:val="21"/>
                <w:szCs w:val="21"/>
              </w:rPr>
            </w:pPr>
            <w:r w:rsidRPr="000703CD">
              <w:rPr>
                <w:rFonts w:asciiTheme="minorEastAsia" w:eastAsiaTheme="minorEastAsia" w:hAnsiTheme="minorEastAsia" w:cs="Times New Roman"/>
                <w:sz w:val="21"/>
                <w:szCs w:val="21"/>
              </w:rPr>
              <w:t>医疗奖励金专项业务费</w:t>
            </w:r>
          </w:p>
        </w:tc>
        <w:tc>
          <w:tcPr>
            <w:tcW w:w="1134" w:type="dxa"/>
            <w:tcBorders>
              <w:top w:val="nil"/>
              <w:left w:val="nil"/>
              <w:bottom w:val="single" w:sz="4" w:space="0" w:color="auto"/>
              <w:right w:val="single" w:sz="4" w:space="0" w:color="auto"/>
            </w:tcBorders>
            <w:shd w:val="clear" w:color="auto" w:fill="auto"/>
            <w:noWrap/>
            <w:vAlign w:val="center"/>
          </w:tcPr>
          <w:p w:rsidR="0051652E" w:rsidRPr="000703CD" w:rsidRDefault="0051652E" w:rsidP="00306B0A">
            <w:pPr>
              <w:jc w:val="center"/>
              <w:rPr>
                <w:rFonts w:asciiTheme="minorEastAsia" w:eastAsiaTheme="minorEastAsia" w:hAnsiTheme="minorEastAsia" w:cs="Times New Roman"/>
                <w:b/>
                <w:sz w:val="21"/>
                <w:szCs w:val="21"/>
              </w:rPr>
            </w:pPr>
            <w:r w:rsidRPr="000703CD">
              <w:rPr>
                <w:rFonts w:asciiTheme="minorEastAsia" w:eastAsiaTheme="minorEastAsia" w:hAnsiTheme="minorEastAsia" w:cs="Times New Roman"/>
                <w:b/>
                <w:sz w:val="21"/>
                <w:szCs w:val="21"/>
              </w:rPr>
              <w:t>180.00</w:t>
            </w:r>
          </w:p>
        </w:tc>
        <w:tc>
          <w:tcPr>
            <w:tcW w:w="1276" w:type="dxa"/>
            <w:tcBorders>
              <w:top w:val="nil"/>
              <w:left w:val="nil"/>
              <w:bottom w:val="single" w:sz="4" w:space="0" w:color="auto"/>
              <w:right w:val="single" w:sz="4" w:space="0" w:color="auto"/>
            </w:tcBorders>
            <w:shd w:val="clear" w:color="auto" w:fill="auto"/>
            <w:noWrap/>
            <w:vAlign w:val="center"/>
          </w:tcPr>
          <w:p w:rsidR="0051652E" w:rsidRPr="000703CD" w:rsidRDefault="0051652E" w:rsidP="00306B0A">
            <w:pPr>
              <w:jc w:val="center"/>
              <w:rPr>
                <w:rFonts w:asciiTheme="minorEastAsia" w:eastAsiaTheme="minorEastAsia" w:hAnsiTheme="minorEastAsia" w:cs="Times New Roman"/>
                <w:b/>
                <w:sz w:val="21"/>
                <w:szCs w:val="21"/>
              </w:rPr>
            </w:pPr>
            <w:r w:rsidRPr="000703CD">
              <w:rPr>
                <w:rFonts w:asciiTheme="minorEastAsia" w:eastAsiaTheme="minorEastAsia" w:hAnsiTheme="minorEastAsia" w:cs="Times New Roman"/>
                <w:b/>
                <w:sz w:val="21"/>
                <w:szCs w:val="21"/>
              </w:rPr>
              <w:t>126.40</w:t>
            </w:r>
          </w:p>
        </w:tc>
        <w:tc>
          <w:tcPr>
            <w:tcW w:w="1134" w:type="dxa"/>
            <w:tcBorders>
              <w:top w:val="nil"/>
              <w:left w:val="nil"/>
              <w:bottom w:val="single" w:sz="4" w:space="0" w:color="auto"/>
              <w:right w:val="single" w:sz="4" w:space="0" w:color="auto"/>
            </w:tcBorders>
            <w:shd w:val="clear" w:color="auto" w:fill="auto"/>
            <w:noWrap/>
            <w:vAlign w:val="center"/>
          </w:tcPr>
          <w:p w:rsidR="0051652E" w:rsidRPr="000703CD" w:rsidRDefault="0051652E" w:rsidP="00306B0A">
            <w:pPr>
              <w:jc w:val="center"/>
              <w:rPr>
                <w:rFonts w:asciiTheme="minorEastAsia" w:eastAsiaTheme="minorEastAsia" w:hAnsiTheme="minorEastAsia" w:cs="Times New Roman"/>
                <w:b/>
                <w:sz w:val="21"/>
                <w:szCs w:val="21"/>
              </w:rPr>
            </w:pPr>
            <w:r w:rsidRPr="000703CD">
              <w:rPr>
                <w:rFonts w:asciiTheme="minorEastAsia" w:eastAsiaTheme="minorEastAsia" w:hAnsiTheme="minorEastAsia" w:cs="Times New Roman"/>
                <w:b/>
                <w:sz w:val="21"/>
                <w:szCs w:val="21"/>
              </w:rPr>
              <w:t>53.60</w:t>
            </w:r>
          </w:p>
        </w:tc>
        <w:tc>
          <w:tcPr>
            <w:tcW w:w="1276" w:type="dxa"/>
            <w:tcBorders>
              <w:top w:val="nil"/>
              <w:left w:val="nil"/>
              <w:bottom w:val="single" w:sz="4" w:space="0" w:color="auto"/>
              <w:right w:val="single" w:sz="4" w:space="0" w:color="auto"/>
            </w:tcBorders>
            <w:vAlign w:val="center"/>
          </w:tcPr>
          <w:p w:rsidR="0051652E" w:rsidRPr="000703CD" w:rsidRDefault="0051652E" w:rsidP="00306B0A">
            <w:pPr>
              <w:jc w:val="center"/>
              <w:rPr>
                <w:rFonts w:asciiTheme="minorEastAsia" w:eastAsiaTheme="minorEastAsia" w:hAnsiTheme="minorEastAsia" w:cs="Times New Roman"/>
                <w:b/>
                <w:sz w:val="21"/>
                <w:szCs w:val="21"/>
              </w:rPr>
            </w:pPr>
            <w:r w:rsidRPr="000703CD">
              <w:rPr>
                <w:rFonts w:asciiTheme="minorEastAsia" w:eastAsiaTheme="minorEastAsia" w:hAnsiTheme="minorEastAsia" w:cs="Times New Roman"/>
                <w:b/>
                <w:sz w:val="21"/>
                <w:szCs w:val="21"/>
              </w:rPr>
              <w:t>70.22%</w:t>
            </w:r>
          </w:p>
        </w:tc>
      </w:tr>
      <w:tr w:rsidR="0051652E" w:rsidRPr="00BB31D1" w:rsidTr="00306B0A">
        <w:trPr>
          <w:trHeight w:val="279"/>
        </w:trPr>
        <w:tc>
          <w:tcPr>
            <w:tcW w:w="728" w:type="dxa"/>
            <w:tcBorders>
              <w:top w:val="nil"/>
              <w:left w:val="single" w:sz="4" w:space="0" w:color="auto"/>
              <w:bottom w:val="single" w:sz="4" w:space="0" w:color="auto"/>
              <w:right w:val="single" w:sz="4" w:space="0" w:color="auto"/>
            </w:tcBorders>
            <w:shd w:val="clear" w:color="auto" w:fill="auto"/>
            <w:noWrap/>
            <w:vAlign w:val="center"/>
          </w:tcPr>
          <w:p w:rsidR="0051652E" w:rsidRPr="000703CD" w:rsidRDefault="0051652E" w:rsidP="00306B0A">
            <w:pPr>
              <w:jc w:val="center"/>
              <w:rPr>
                <w:rFonts w:asciiTheme="minorEastAsia" w:eastAsiaTheme="minorEastAsia" w:hAnsiTheme="minorEastAsia" w:cs="Times New Roman"/>
                <w:b/>
                <w:sz w:val="21"/>
                <w:szCs w:val="21"/>
              </w:rPr>
            </w:pPr>
            <w:r w:rsidRPr="000703CD">
              <w:rPr>
                <w:rFonts w:asciiTheme="minorEastAsia" w:eastAsiaTheme="minorEastAsia" w:hAnsiTheme="minorEastAsia" w:cs="Times New Roman"/>
                <w:b/>
                <w:sz w:val="21"/>
                <w:szCs w:val="21"/>
              </w:rPr>
              <w:t>二</w:t>
            </w:r>
          </w:p>
        </w:tc>
        <w:tc>
          <w:tcPr>
            <w:tcW w:w="2835" w:type="dxa"/>
            <w:tcBorders>
              <w:top w:val="nil"/>
              <w:left w:val="nil"/>
              <w:bottom w:val="single" w:sz="4" w:space="0" w:color="auto"/>
              <w:right w:val="single" w:sz="4" w:space="0" w:color="auto"/>
            </w:tcBorders>
            <w:shd w:val="clear" w:color="auto" w:fill="auto"/>
            <w:noWrap/>
            <w:vAlign w:val="center"/>
          </w:tcPr>
          <w:p w:rsidR="0051652E" w:rsidRPr="000703CD" w:rsidRDefault="0051652E" w:rsidP="00306B0A">
            <w:pPr>
              <w:jc w:val="center"/>
              <w:rPr>
                <w:rFonts w:asciiTheme="minorEastAsia" w:eastAsiaTheme="minorEastAsia" w:hAnsiTheme="minorEastAsia" w:cs="Times New Roman"/>
                <w:b/>
                <w:sz w:val="21"/>
                <w:szCs w:val="21"/>
              </w:rPr>
            </w:pPr>
            <w:r w:rsidRPr="000703CD">
              <w:rPr>
                <w:rFonts w:asciiTheme="minorEastAsia" w:eastAsiaTheme="minorEastAsia" w:hAnsiTheme="minorEastAsia" w:cs="Times New Roman"/>
                <w:b/>
                <w:sz w:val="21"/>
                <w:szCs w:val="21"/>
              </w:rPr>
              <w:t>社会保险管理资金</w:t>
            </w:r>
          </w:p>
        </w:tc>
        <w:tc>
          <w:tcPr>
            <w:tcW w:w="1134" w:type="dxa"/>
            <w:tcBorders>
              <w:top w:val="nil"/>
              <w:left w:val="nil"/>
              <w:bottom w:val="single" w:sz="4" w:space="0" w:color="auto"/>
              <w:right w:val="single" w:sz="4" w:space="0" w:color="auto"/>
            </w:tcBorders>
            <w:shd w:val="clear" w:color="auto" w:fill="auto"/>
            <w:noWrap/>
            <w:vAlign w:val="center"/>
          </w:tcPr>
          <w:p w:rsidR="0051652E" w:rsidRPr="000703CD" w:rsidRDefault="0051652E" w:rsidP="00306B0A">
            <w:pPr>
              <w:jc w:val="center"/>
              <w:rPr>
                <w:rFonts w:asciiTheme="minorEastAsia" w:eastAsiaTheme="minorEastAsia" w:hAnsiTheme="minorEastAsia" w:cs="Times New Roman"/>
                <w:sz w:val="21"/>
                <w:szCs w:val="21"/>
              </w:rPr>
            </w:pPr>
            <w:r w:rsidRPr="000703CD">
              <w:rPr>
                <w:rFonts w:asciiTheme="minorEastAsia" w:eastAsiaTheme="minorEastAsia" w:hAnsiTheme="minorEastAsia" w:cs="Times New Roman"/>
                <w:sz w:val="21"/>
                <w:szCs w:val="21"/>
              </w:rPr>
              <w:t>201.47</w:t>
            </w:r>
          </w:p>
        </w:tc>
        <w:tc>
          <w:tcPr>
            <w:tcW w:w="1276" w:type="dxa"/>
            <w:tcBorders>
              <w:top w:val="nil"/>
              <w:left w:val="nil"/>
              <w:bottom w:val="single" w:sz="4" w:space="0" w:color="auto"/>
              <w:right w:val="single" w:sz="4" w:space="0" w:color="auto"/>
            </w:tcBorders>
            <w:shd w:val="clear" w:color="auto" w:fill="auto"/>
            <w:noWrap/>
            <w:vAlign w:val="center"/>
          </w:tcPr>
          <w:p w:rsidR="0051652E" w:rsidRPr="000703CD" w:rsidRDefault="0051652E" w:rsidP="00306B0A">
            <w:pPr>
              <w:jc w:val="center"/>
              <w:rPr>
                <w:rFonts w:asciiTheme="minorEastAsia" w:eastAsiaTheme="minorEastAsia" w:hAnsiTheme="minorEastAsia" w:cs="Times New Roman"/>
                <w:sz w:val="21"/>
                <w:szCs w:val="21"/>
              </w:rPr>
            </w:pPr>
            <w:r w:rsidRPr="000703CD">
              <w:rPr>
                <w:rFonts w:asciiTheme="minorEastAsia" w:eastAsiaTheme="minorEastAsia" w:hAnsiTheme="minorEastAsia" w:cs="Times New Roman"/>
                <w:sz w:val="21"/>
                <w:szCs w:val="21"/>
              </w:rPr>
              <w:t>109.72</w:t>
            </w:r>
          </w:p>
        </w:tc>
        <w:tc>
          <w:tcPr>
            <w:tcW w:w="1134" w:type="dxa"/>
            <w:tcBorders>
              <w:top w:val="nil"/>
              <w:left w:val="nil"/>
              <w:bottom w:val="single" w:sz="4" w:space="0" w:color="auto"/>
              <w:right w:val="single" w:sz="4" w:space="0" w:color="auto"/>
            </w:tcBorders>
            <w:shd w:val="clear" w:color="auto" w:fill="auto"/>
            <w:noWrap/>
            <w:vAlign w:val="center"/>
          </w:tcPr>
          <w:p w:rsidR="0051652E" w:rsidRPr="000703CD" w:rsidRDefault="0051652E" w:rsidP="00306B0A">
            <w:pPr>
              <w:jc w:val="center"/>
              <w:rPr>
                <w:rFonts w:asciiTheme="minorEastAsia" w:eastAsiaTheme="minorEastAsia" w:hAnsiTheme="minorEastAsia" w:cs="Times New Roman"/>
                <w:sz w:val="21"/>
                <w:szCs w:val="21"/>
              </w:rPr>
            </w:pPr>
            <w:r w:rsidRPr="000703CD">
              <w:rPr>
                <w:rFonts w:asciiTheme="minorEastAsia" w:eastAsiaTheme="minorEastAsia" w:hAnsiTheme="minorEastAsia" w:cs="Times New Roman"/>
                <w:sz w:val="21"/>
                <w:szCs w:val="21"/>
              </w:rPr>
              <w:t>91.75</w:t>
            </w:r>
          </w:p>
        </w:tc>
        <w:tc>
          <w:tcPr>
            <w:tcW w:w="1276" w:type="dxa"/>
            <w:tcBorders>
              <w:top w:val="nil"/>
              <w:left w:val="nil"/>
              <w:bottom w:val="single" w:sz="4" w:space="0" w:color="auto"/>
              <w:right w:val="single" w:sz="4" w:space="0" w:color="auto"/>
            </w:tcBorders>
            <w:vAlign w:val="center"/>
          </w:tcPr>
          <w:p w:rsidR="0051652E" w:rsidRPr="000703CD" w:rsidRDefault="0051652E" w:rsidP="00306B0A">
            <w:pPr>
              <w:jc w:val="center"/>
              <w:rPr>
                <w:rFonts w:asciiTheme="minorEastAsia" w:eastAsiaTheme="minorEastAsia" w:hAnsiTheme="minorEastAsia" w:cs="Times New Roman"/>
                <w:sz w:val="21"/>
                <w:szCs w:val="21"/>
              </w:rPr>
            </w:pPr>
            <w:r w:rsidRPr="000703CD">
              <w:rPr>
                <w:rFonts w:asciiTheme="minorEastAsia" w:eastAsiaTheme="minorEastAsia" w:hAnsiTheme="minorEastAsia" w:cs="Times New Roman"/>
                <w:sz w:val="21"/>
                <w:szCs w:val="21"/>
              </w:rPr>
              <w:t>54.46%</w:t>
            </w:r>
          </w:p>
        </w:tc>
      </w:tr>
      <w:tr w:rsidR="0051652E" w:rsidRPr="00BB31D1" w:rsidTr="00306B0A">
        <w:trPr>
          <w:trHeight w:val="279"/>
        </w:trPr>
        <w:tc>
          <w:tcPr>
            <w:tcW w:w="728" w:type="dxa"/>
            <w:tcBorders>
              <w:top w:val="nil"/>
              <w:left w:val="single" w:sz="4" w:space="0" w:color="auto"/>
              <w:bottom w:val="single" w:sz="4" w:space="0" w:color="auto"/>
              <w:right w:val="single" w:sz="4" w:space="0" w:color="auto"/>
            </w:tcBorders>
            <w:shd w:val="clear" w:color="auto" w:fill="auto"/>
            <w:noWrap/>
            <w:vAlign w:val="center"/>
          </w:tcPr>
          <w:p w:rsidR="0051652E" w:rsidRPr="000703CD" w:rsidRDefault="0051652E" w:rsidP="00306B0A">
            <w:pPr>
              <w:jc w:val="center"/>
              <w:rPr>
                <w:rFonts w:asciiTheme="minorEastAsia" w:eastAsiaTheme="minorEastAsia" w:hAnsiTheme="minorEastAsia" w:cs="Times New Roman"/>
                <w:sz w:val="21"/>
                <w:szCs w:val="21"/>
              </w:rPr>
            </w:pPr>
            <w:r w:rsidRPr="000703CD">
              <w:rPr>
                <w:rFonts w:asciiTheme="minorEastAsia" w:eastAsiaTheme="minorEastAsia" w:hAnsiTheme="minorEastAsia" w:cs="Times New Roman"/>
                <w:sz w:val="21"/>
                <w:szCs w:val="21"/>
              </w:rPr>
              <w:t>1</w:t>
            </w:r>
          </w:p>
        </w:tc>
        <w:tc>
          <w:tcPr>
            <w:tcW w:w="2835" w:type="dxa"/>
            <w:tcBorders>
              <w:top w:val="nil"/>
              <w:left w:val="nil"/>
              <w:bottom w:val="single" w:sz="4" w:space="0" w:color="auto"/>
              <w:right w:val="single" w:sz="4" w:space="0" w:color="auto"/>
            </w:tcBorders>
            <w:shd w:val="clear" w:color="auto" w:fill="auto"/>
            <w:noWrap/>
            <w:vAlign w:val="center"/>
          </w:tcPr>
          <w:p w:rsidR="0051652E" w:rsidRPr="000703CD" w:rsidRDefault="0051652E" w:rsidP="00306B0A">
            <w:pPr>
              <w:jc w:val="center"/>
              <w:rPr>
                <w:rFonts w:asciiTheme="minorEastAsia" w:eastAsiaTheme="minorEastAsia" w:hAnsiTheme="minorEastAsia" w:cs="Times New Roman"/>
                <w:sz w:val="21"/>
                <w:szCs w:val="21"/>
              </w:rPr>
            </w:pPr>
            <w:r w:rsidRPr="000703CD">
              <w:rPr>
                <w:rFonts w:asciiTheme="minorEastAsia" w:eastAsiaTheme="minorEastAsia" w:hAnsiTheme="minorEastAsia" w:cs="Times New Roman"/>
                <w:sz w:val="21"/>
                <w:szCs w:val="21"/>
              </w:rPr>
              <w:t>社会保险业务材料邮寄资金</w:t>
            </w:r>
          </w:p>
        </w:tc>
        <w:tc>
          <w:tcPr>
            <w:tcW w:w="1134" w:type="dxa"/>
            <w:tcBorders>
              <w:top w:val="nil"/>
              <w:left w:val="nil"/>
              <w:bottom w:val="single" w:sz="4" w:space="0" w:color="auto"/>
              <w:right w:val="single" w:sz="4" w:space="0" w:color="auto"/>
            </w:tcBorders>
            <w:shd w:val="clear" w:color="auto" w:fill="auto"/>
            <w:noWrap/>
            <w:vAlign w:val="center"/>
          </w:tcPr>
          <w:p w:rsidR="0051652E" w:rsidRPr="000703CD" w:rsidRDefault="0051652E" w:rsidP="00306B0A">
            <w:pPr>
              <w:jc w:val="center"/>
              <w:rPr>
                <w:rFonts w:asciiTheme="minorEastAsia" w:eastAsiaTheme="minorEastAsia" w:hAnsiTheme="minorEastAsia" w:cs="Times New Roman"/>
                <w:sz w:val="21"/>
                <w:szCs w:val="21"/>
              </w:rPr>
            </w:pPr>
            <w:r w:rsidRPr="000703CD">
              <w:rPr>
                <w:rFonts w:asciiTheme="minorEastAsia" w:eastAsiaTheme="minorEastAsia" w:hAnsiTheme="minorEastAsia" w:cs="Times New Roman"/>
                <w:sz w:val="21"/>
                <w:szCs w:val="21"/>
              </w:rPr>
              <w:t>26.47</w:t>
            </w:r>
          </w:p>
        </w:tc>
        <w:tc>
          <w:tcPr>
            <w:tcW w:w="1276" w:type="dxa"/>
            <w:tcBorders>
              <w:top w:val="nil"/>
              <w:left w:val="nil"/>
              <w:bottom w:val="single" w:sz="4" w:space="0" w:color="auto"/>
              <w:right w:val="single" w:sz="4" w:space="0" w:color="auto"/>
            </w:tcBorders>
            <w:shd w:val="clear" w:color="auto" w:fill="auto"/>
            <w:noWrap/>
            <w:vAlign w:val="center"/>
          </w:tcPr>
          <w:p w:rsidR="0051652E" w:rsidRPr="000703CD" w:rsidRDefault="0051652E" w:rsidP="00306B0A">
            <w:pPr>
              <w:jc w:val="center"/>
              <w:rPr>
                <w:rFonts w:asciiTheme="minorEastAsia" w:eastAsiaTheme="minorEastAsia" w:hAnsiTheme="minorEastAsia" w:cs="Times New Roman"/>
                <w:sz w:val="21"/>
                <w:szCs w:val="21"/>
              </w:rPr>
            </w:pPr>
            <w:r w:rsidRPr="000703CD">
              <w:rPr>
                <w:rFonts w:asciiTheme="minorEastAsia" w:eastAsiaTheme="minorEastAsia" w:hAnsiTheme="minorEastAsia" w:cs="Times New Roman"/>
                <w:sz w:val="21"/>
                <w:szCs w:val="21"/>
              </w:rPr>
              <w:t>16.26</w:t>
            </w:r>
          </w:p>
        </w:tc>
        <w:tc>
          <w:tcPr>
            <w:tcW w:w="1134" w:type="dxa"/>
            <w:tcBorders>
              <w:top w:val="nil"/>
              <w:left w:val="nil"/>
              <w:bottom w:val="single" w:sz="4" w:space="0" w:color="auto"/>
              <w:right w:val="single" w:sz="4" w:space="0" w:color="auto"/>
            </w:tcBorders>
            <w:shd w:val="clear" w:color="auto" w:fill="auto"/>
            <w:noWrap/>
            <w:vAlign w:val="center"/>
          </w:tcPr>
          <w:p w:rsidR="0051652E" w:rsidRPr="000703CD" w:rsidRDefault="0051652E" w:rsidP="00306B0A">
            <w:pPr>
              <w:jc w:val="center"/>
              <w:rPr>
                <w:rFonts w:asciiTheme="minorEastAsia" w:eastAsiaTheme="minorEastAsia" w:hAnsiTheme="minorEastAsia" w:cs="Times New Roman"/>
                <w:sz w:val="21"/>
                <w:szCs w:val="21"/>
              </w:rPr>
            </w:pPr>
            <w:r w:rsidRPr="000703CD">
              <w:rPr>
                <w:rFonts w:asciiTheme="minorEastAsia" w:eastAsiaTheme="minorEastAsia" w:hAnsiTheme="minorEastAsia" w:cs="Times New Roman"/>
                <w:sz w:val="21"/>
                <w:szCs w:val="21"/>
              </w:rPr>
              <w:t>10.21</w:t>
            </w:r>
          </w:p>
        </w:tc>
        <w:tc>
          <w:tcPr>
            <w:tcW w:w="1276" w:type="dxa"/>
            <w:tcBorders>
              <w:top w:val="nil"/>
              <w:left w:val="nil"/>
              <w:bottom w:val="single" w:sz="4" w:space="0" w:color="auto"/>
              <w:right w:val="single" w:sz="4" w:space="0" w:color="auto"/>
            </w:tcBorders>
            <w:vAlign w:val="center"/>
          </w:tcPr>
          <w:p w:rsidR="0051652E" w:rsidRPr="000703CD" w:rsidRDefault="0051652E" w:rsidP="00306B0A">
            <w:pPr>
              <w:jc w:val="center"/>
              <w:rPr>
                <w:rFonts w:asciiTheme="minorEastAsia" w:eastAsiaTheme="minorEastAsia" w:hAnsiTheme="minorEastAsia" w:cs="Times New Roman"/>
                <w:sz w:val="21"/>
                <w:szCs w:val="21"/>
              </w:rPr>
            </w:pPr>
            <w:r w:rsidRPr="000703CD">
              <w:rPr>
                <w:rFonts w:asciiTheme="minorEastAsia" w:eastAsiaTheme="minorEastAsia" w:hAnsiTheme="minorEastAsia" w:cs="Times New Roman"/>
                <w:sz w:val="21"/>
                <w:szCs w:val="21"/>
              </w:rPr>
              <w:t>61.43%</w:t>
            </w:r>
          </w:p>
        </w:tc>
      </w:tr>
      <w:tr w:rsidR="0051652E" w:rsidRPr="00BB31D1" w:rsidTr="00306B0A">
        <w:trPr>
          <w:trHeight w:val="279"/>
        </w:trPr>
        <w:tc>
          <w:tcPr>
            <w:tcW w:w="728" w:type="dxa"/>
            <w:tcBorders>
              <w:top w:val="nil"/>
              <w:left w:val="single" w:sz="4" w:space="0" w:color="auto"/>
              <w:bottom w:val="single" w:sz="4" w:space="0" w:color="auto"/>
              <w:right w:val="single" w:sz="4" w:space="0" w:color="auto"/>
            </w:tcBorders>
            <w:shd w:val="clear" w:color="auto" w:fill="auto"/>
            <w:noWrap/>
            <w:vAlign w:val="center"/>
          </w:tcPr>
          <w:p w:rsidR="0051652E" w:rsidRPr="000703CD" w:rsidRDefault="0051652E" w:rsidP="00306B0A">
            <w:pPr>
              <w:jc w:val="center"/>
              <w:rPr>
                <w:rFonts w:asciiTheme="minorEastAsia" w:eastAsiaTheme="minorEastAsia" w:hAnsiTheme="minorEastAsia" w:cs="Times New Roman"/>
                <w:sz w:val="21"/>
                <w:szCs w:val="21"/>
              </w:rPr>
            </w:pPr>
            <w:r w:rsidRPr="000703CD">
              <w:rPr>
                <w:rFonts w:asciiTheme="minorEastAsia" w:eastAsiaTheme="minorEastAsia" w:hAnsiTheme="minorEastAsia" w:cs="Times New Roman"/>
                <w:sz w:val="21"/>
                <w:szCs w:val="21"/>
              </w:rPr>
              <w:t>2</w:t>
            </w:r>
          </w:p>
        </w:tc>
        <w:tc>
          <w:tcPr>
            <w:tcW w:w="2835" w:type="dxa"/>
            <w:tcBorders>
              <w:top w:val="nil"/>
              <w:left w:val="nil"/>
              <w:bottom w:val="single" w:sz="4" w:space="0" w:color="auto"/>
              <w:right w:val="single" w:sz="4" w:space="0" w:color="auto"/>
            </w:tcBorders>
            <w:shd w:val="clear" w:color="auto" w:fill="auto"/>
            <w:noWrap/>
            <w:vAlign w:val="center"/>
          </w:tcPr>
          <w:p w:rsidR="0051652E" w:rsidRPr="000703CD" w:rsidRDefault="0051652E" w:rsidP="00306B0A">
            <w:pPr>
              <w:jc w:val="center"/>
              <w:rPr>
                <w:rFonts w:asciiTheme="minorEastAsia" w:eastAsiaTheme="minorEastAsia" w:hAnsiTheme="minorEastAsia" w:cs="Times New Roman"/>
                <w:sz w:val="21"/>
                <w:szCs w:val="21"/>
              </w:rPr>
            </w:pPr>
            <w:r w:rsidRPr="000703CD">
              <w:rPr>
                <w:rFonts w:asciiTheme="minorEastAsia" w:eastAsiaTheme="minorEastAsia" w:hAnsiTheme="minorEastAsia" w:cs="Times New Roman"/>
                <w:sz w:val="21"/>
                <w:szCs w:val="21"/>
              </w:rPr>
              <w:t>三化建设专项资金</w:t>
            </w:r>
          </w:p>
        </w:tc>
        <w:tc>
          <w:tcPr>
            <w:tcW w:w="1134" w:type="dxa"/>
            <w:tcBorders>
              <w:top w:val="nil"/>
              <w:left w:val="nil"/>
              <w:bottom w:val="single" w:sz="4" w:space="0" w:color="auto"/>
              <w:right w:val="single" w:sz="4" w:space="0" w:color="auto"/>
            </w:tcBorders>
            <w:shd w:val="clear" w:color="auto" w:fill="auto"/>
            <w:noWrap/>
            <w:vAlign w:val="center"/>
          </w:tcPr>
          <w:p w:rsidR="0051652E" w:rsidRPr="000703CD" w:rsidRDefault="0051652E" w:rsidP="00306B0A">
            <w:pPr>
              <w:jc w:val="center"/>
              <w:rPr>
                <w:rFonts w:asciiTheme="minorEastAsia" w:eastAsiaTheme="minorEastAsia" w:hAnsiTheme="minorEastAsia" w:cs="Times New Roman"/>
                <w:sz w:val="21"/>
                <w:szCs w:val="21"/>
              </w:rPr>
            </w:pPr>
            <w:r w:rsidRPr="000703CD">
              <w:rPr>
                <w:rFonts w:asciiTheme="minorEastAsia" w:eastAsiaTheme="minorEastAsia" w:hAnsiTheme="minorEastAsia" w:cs="Times New Roman"/>
                <w:sz w:val="21"/>
                <w:szCs w:val="21"/>
              </w:rPr>
              <w:t>120.00</w:t>
            </w:r>
          </w:p>
        </w:tc>
        <w:tc>
          <w:tcPr>
            <w:tcW w:w="1276" w:type="dxa"/>
            <w:tcBorders>
              <w:top w:val="nil"/>
              <w:left w:val="nil"/>
              <w:bottom w:val="single" w:sz="4" w:space="0" w:color="auto"/>
              <w:right w:val="single" w:sz="4" w:space="0" w:color="auto"/>
            </w:tcBorders>
            <w:shd w:val="clear" w:color="auto" w:fill="auto"/>
            <w:noWrap/>
            <w:vAlign w:val="center"/>
          </w:tcPr>
          <w:p w:rsidR="0051652E" w:rsidRPr="000703CD" w:rsidRDefault="0051652E" w:rsidP="00306B0A">
            <w:pPr>
              <w:jc w:val="center"/>
              <w:rPr>
                <w:rFonts w:asciiTheme="minorEastAsia" w:eastAsiaTheme="minorEastAsia" w:hAnsiTheme="minorEastAsia" w:cs="Times New Roman"/>
                <w:sz w:val="21"/>
                <w:szCs w:val="21"/>
              </w:rPr>
            </w:pPr>
            <w:r w:rsidRPr="000703CD">
              <w:rPr>
                <w:rFonts w:asciiTheme="minorEastAsia" w:eastAsiaTheme="minorEastAsia" w:hAnsiTheme="minorEastAsia" w:cs="Times New Roman"/>
                <w:sz w:val="21"/>
                <w:szCs w:val="21"/>
              </w:rPr>
              <w:t>38.46</w:t>
            </w:r>
          </w:p>
        </w:tc>
        <w:tc>
          <w:tcPr>
            <w:tcW w:w="1134" w:type="dxa"/>
            <w:tcBorders>
              <w:top w:val="nil"/>
              <w:left w:val="nil"/>
              <w:bottom w:val="single" w:sz="4" w:space="0" w:color="auto"/>
              <w:right w:val="single" w:sz="4" w:space="0" w:color="auto"/>
            </w:tcBorders>
            <w:shd w:val="clear" w:color="auto" w:fill="auto"/>
            <w:noWrap/>
            <w:vAlign w:val="center"/>
          </w:tcPr>
          <w:p w:rsidR="0051652E" w:rsidRPr="000703CD" w:rsidRDefault="0051652E" w:rsidP="00306B0A">
            <w:pPr>
              <w:jc w:val="center"/>
              <w:rPr>
                <w:rFonts w:asciiTheme="minorEastAsia" w:eastAsiaTheme="minorEastAsia" w:hAnsiTheme="minorEastAsia" w:cs="Times New Roman"/>
                <w:sz w:val="21"/>
                <w:szCs w:val="21"/>
              </w:rPr>
            </w:pPr>
            <w:r w:rsidRPr="000703CD">
              <w:rPr>
                <w:rFonts w:asciiTheme="minorEastAsia" w:eastAsiaTheme="minorEastAsia" w:hAnsiTheme="minorEastAsia" w:cs="Times New Roman"/>
                <w:sz w:val="21"/>
                <w:szCs w:val="21"/>
              </w:rPr>
              <w:t>81.54</w:t>
            </w:r>
          </w:p>
        </w:tc>
        <w:tc>
          <w:tcPr>
            <w:tcW w:w="1276" w:type="dxa"/>
            <w:tcBorders>
              <w:top w:val="nil"/>
              <w:left w:val="nil"/>
              <w:bottom w:val="single" w:sz="4" w:space="0" w:color="auto"/>
              <w:right w:val="single" w:sz="4" w:space="0" w:color="auto"/>
            </w:tcBorders>
            <w:vAlign w:val="center"/>
          </w:tcPr>
          <w:p w:rsidR="0051652E" w:rsidRPr="000703CD" w:rsidRDefault="0051652E" w:rsidP="00306B0A">
            <w:pPr>
              <w:jc w:val="center"/>
              <w:rPr>
                <w:rFonts w:asciiTheme="minorEastAsia" w:eastAsiaTheme="minorEastAsia" w:hAnsiTheme="minorEastAsia" w:cs="Times New Roman"/>
                <w:sz w:val="21"/>
                <w:szCs w:val="21"/>
              </w:rPr>
            </w:pPr>
            <w:r w:rsidRPr="000703CD">
              <w:rPr>
                <w:rFonts w:asciiTheme="minorEastAsia" w:eastAsiaTheme="minorEastAsia" w:hAnsiTheme="minorEastAsia" w:cs="Times New Roman"/>
                <w:sz w:val="21"/>
                <w:szCs w:val="21"/>
              </w:rPr>
              <w:t>32.05%</w:t>
            </w:r>
          </w:p>
        </w:tc>
      </w:tr>
      <w:tr w:rsidR="0051652E" w:rsidRPr="00BB31D1" w:rsidTr="00306B0A">
        <w:trPr>
          <w:trHeight w:val="279"/>
        </w:trPr>
        <w:tc>
          <w:tcPr>
            <w:tcW w:w="728" w:type="dxa"/>
            <w:tcBorders>
              <w:top w:val="nil"/>
              <w:left w:val="single" w:sz="4" w:space="0" w:color="auto"/>
              <w:bottom w:val="single" w:sz="4" w:space="0" w:color="auto"/>
              <w:right w:val="single" w:sz="4" w:space="0" w:color="auto"/>
            </w:tcBorders>
            <w:shd w:val="clear" w:color="auto" w:fill="auto"/>
            <w:noWrap/>
            <w:vAlign w:val="center"/>
          </w:tcPr>
          <w:p w:rsidR="0051652E" w:rsidRPr="000703CD" w:rsidRDefault="0051652E" w:rsidP="00306B0A">
            <w:pPr>
              <w:jc w:val="center"/>
              <w:rPr>
                <w:rFonts w:asciiTheme="minorEastAsia" w:eastAsiaTheme="minorEastAsia" w:hAnsiTheme="minorEastAsia" w:cs="Times New Roman"/>
                <w:sz w:val="21"/>
                <w:szCs w:val="21"/>
              </w:rPr>
            </w:pPr>
            <w:r w:rsidRPr="000703CD">
              <w:rPr>
                <w:rFonts w:asciiTheme="minorEastAsia" w:eastAsiaTheme="minorEastAsia" w:hAnsiTheme="minorEastAsia" w:cs="Times New Roman"/>
                <w:sz w:val="21"/>
                <w:szCs w:val="21"/>
              </w:rPr>
              <w:t>3</w:t>
            </w:r>
          </w:p>
        </w:tc>
        <w:tc>
          <w:tcPr>
            <w:tcW w:w="2835" w:type="dxa"/>
            <w:tcBorders>
              <w:top w:val="nil"/>
              <w:left w:val="nil"/>
              <w:bottom w:val="single" w:sz="4" w:space="0" w:color="auto"/>
              <w:right w:val="single" w:sz="4" w:space="0" w:color="auto"/>
            </w:tcBorders>
            <w:shd w:val="clear" w:color="auto" w:fill="auto"/>
            <w:noWrap/>
            <w:vAlign w:val="center"/>
          </w:tcPr>
          <w:p w:rsidR="0051652E" w:rsidRPr="000703CD" w:rsidRDefault="0051652E" w:rsidP="00306B0A">
            <w:pPr>
              <w:jc w:val="center"/>
              <w:rPr>
                <w:rFonts w:asciiTheme="minorEastAsia" w:eastAsiaTheme="minorEastAsia" w:hAnsiTheme="minorEastAsia" w:cs="Times New Roman"/>
                <w:sz w:val="21"/>
                <w:szCs w:val="21"/>
              </w:rPr>
            </w:pPr>
            <w:r w:rsidRPr="000703CD">
              <w:rPr>
                <w:rFonts w:asciiTheme="minorEastAsia" w:eastAsiaTheme="minorEastAsia" w:hAnsiTheme="minorEastAsia" w:cs="Times New Roman"/>
                <w:sz w:val="21"/>
                <w:szCs w:val="21"/>
              </w:rPr>
              <w:t>社保政策宣传资金</w:t>
            </w:r>
          </w:p>
        </w:tc>
        <w:tc>
          <w:tcPr>
            <w:tcW w:w="1134" w:type="dxa"/>
            <w:tcBorders>
              <w:top w:val="nil"/>
              <w:left w:val="nil"/>
              <w:bottom w:val="single" w:sz="4" w:space="0" w:color="auto"/>
              <w:right w:val="single" w:sz="4" w:space="0" w:color="auto"/>
            </w:tcBorders>
            <w:shd w:val="clear" w:color="auto" w:fill="auto"/>
            <w:noWrap/>
            <w:vAlign w:val="center"/>
          </w:tcPr>
          <w:p w:rsidR="0051652E" w:rsidRPr="000703CD" w:rsidRDefault="0051652E" w:rsidP="00306B0A">
            <w:pPr>
              <w:jc w:val="center"/>
              <w:rPr>
                <w:rFonts w:asciiTheme="minorEastAsia" w:eastAsiaTheme="minorEastAsia" w:hAnsiTheme="minorEastAsia" w:cs="Times New Roman"/>
                <w:sz w:val="21"/>
                <w:szCs w:val="21"/>
              </w:rPr>
            </w:pPr>
            <w:r w:rsidRPr="000703CD">
              <w:rPr>
                <w:rFonts w:asciiTheme="minorEastAsia" w:eastAsiaTheme="minorEastAsia" w:hAnsiTheme="minorEastAsia" w:cs="Times New Roman"/>
                <w:sz w:val="21"/>
                <w:szCs w:val="21"/>
              </w:rPr>
              <w:t>30.00</w:t>
            </w:r>
          </w:p>
        </w:tc>
        <w:tc>
          <w:tcPr>
            <w:tcW w:w="1276" w:type="dxa"/>
            <w:tcBorders>
              <w:top w:val="nil"/>
              <w:left w:val="nil"/>
              <w:bottom w:val="single" w:sz="4" w:space="0" w:color="auto"/>
              <w:right w:val="single" w:sz="4" w:space="0" w:color="auto"/>
            </w:tcBorders>
            <w:shd w:val="clear" w:color="auto" w:fill="auto"/>
            <w:noWrap/>
            <w:vAlign w:val="center"/>
          </w:tcPr>
          <w:p w:rsidR="0051652E" w:rsidRPr="000703CD" w:rsidRDefault="0051652E" w:rsidP="00306B0A">
            <w:pPr>
              <w:jc w:val="center"/>
              <w:rPr>
                <w:rFonts w:asciiTheme="minorEastAsia" w:eastAsiaTheme="minorEastAsia" w:hAnsiTheme="minorEastAsia" w:cs="Times New Roman"/>
                <w:sz w:val="21"/>
                <w:szCs w:val="21"/>
              </w:rPr>
            </w:pPr>
            <w:r w:rsidRPr="000703CD">
              <w:rPr>
                <w:rFonts w:asciiTheme="minorEastAsia" w:eastAsiaTheme="minorEastAsia" w:hAnsiTheme="minorEastAsia" w:cs="Times New Roman"/>
                <w:sz w:val="21"/>
                <w:szCs w:val="21"/>
              </w:rPr>
              <w:t>30.00</w:t>
            </w:r>
          </w:p>
        </w:tc>
        <w:tc>
          <w:tcPr>
            <w:tcW w:w="1134" w:type="dxa"/>
            <w:tcBorders>
              <w:top w:val="nil"/>
              <w:left w:val="nil"/>
              <w:bottom w:val="single" w:sz="4" w:space="0" w:color="auto"/>
              <w:right w:val="single" w:sz="4" w:space="0" w:color="auto"/>
            </w:tcBorders>
            <w:shd w:val="clear" w:color="auto" w:fill="auto"/>
            <w:noWrap/>
            <w:vAlign w:val="center"/>
          </w:tcPr>
          <w:p w:rsidR="0051652E" w:rsidRPr="000703CD" w:rsidRDefault="0051652E" w:rsidP="00306B0A">
            <w:pPr>
              <w:jc w:val="center"/>
              <w:rPr>
                <w:rFonts w:asciiTheme="minorEastAsia" w:eastAsiaTheme="minorEastAsia" w:hAnsiTheme="minorEastAsia" w:cs="Times New Roman"/>
                <w:sz w:val="21"/>
                <w:szCs w:val="21"/>
              </w:rPr>
            </w:pPr>
            <w:r w:rsidRPr="000703CD">
              <w:rPr>
                <w:rFonts w:asciiTheme="minorEastAsia" w:eastAsiaTheme="minorEastAsia" w:hAnsiTheme="minorEastAsia" w:cs="Times New Roman"/>
                <w:sz w:val="21"/>
                <w:szCs w:val="21"/>
              </w:rPr>
              <w:t>0</w:t>
            </w:r>
          </w:p>
        </w:tc>
        <w:tc>
          <w:tcPr>
            <w:tcW w:w="1276" w:type="dxa"/>
            <w:tcBorders>
              <w:top w:val="nil"/>
              <w:left w:val="nil"/>
              <w:bottom w:val="single" w:sz="4" w:space="0" w:color="auto"/>
              <w:right w:val="single" w:sz="4" w:space="0" w:color="auto"/>
            </w:tcBorders>
            <w:vAlign w:val="center"/>
          </w:tcPr>
          <w:p w:rsidR="0051652E" w:rsidRPr="000703CD" w:rsidRDefault="0051652E" w:rsidP="00306B0A">
            <w:pPr>
              <w:jc w:val="center"/>
              <w:rPr>
                <w:rFonts w:asciiTheme="minorEastAsia" w:eastAsiaTheme="minorEastAsia" w:hAnsiTheme="minorEastAsia" w:cs="Times New Roman"/>
                <w:sz w:val="21"/>
                <w:szCs w:val="21"/>
              </w:rPr>
            </w:pPr>
            <w:r w:rsidRPr="000703CD">
              <w:rPr>
                <w:rFonts w:asciiTheme="minorEastAsia" w:eastAsiaTheme="minorEastAsia" w:hAnsiTheme="minorEastAsia" w:cs="Times New Roman"/>
                <w:sz w:val="21"/>
                <w:szCs w:val="21"/>
              </w:rPr>
              <w:t>100.00%</w:t>
            </w:r>
          </w:p>
        </w:tc>
      </w:tr>
      <w:tr w:rsidR="0051652E" w:rsidRPr="00BB31D1" w:rsidTr="00306B0A">
        <w:trPr>
          <w:trHeight w:val="279"/>
        </w:trPr>
        <w:tc>
          <w:tcPr>
            <w:tcW w:w="728" w:type="dxa"/>
            <w:tcBorders>
              <w:top w:val="nil"/>
              <w:left w:val="single" w:sz="4" w:space="0" w:color="auto"/>
              <w:bottom w:val="single" w:sz="4" w:space="0" w:color="auto"/>
              <w:right w:val="single" w:sz="4" w:space="0" w:color="auto"/>
            </w:tcBorders>
            <w:shd w:val="clear" w:color="auto" w:fill="auto"/>
            <w:noWrap/>
            <w:vAlign w:val="center"/>
          </w:tcPr>
          <w:p w:rsidR="0051652E" w:rsidRPr="000703CD" w:rsidRDefault="0051652E" w:rsidP="00306B0A">
            <w:pPr>
              <w:jc w:val="center"/>
              <w:rPr>
                <w:rFonts w:asciiTheme="minorEastAsia" w:eastAsiaTheme="minorEastAsia" w:hAnsiTheme="minorEastAsia" w:cs="Times New Roman"/>
                <w:sz w:val="21"/>
                <w:szCs w:val="21"/>
              </w:rPr>
            </w:pPr>
            <w:r w:rsidRPr="000703CD">
              <w:rPr>
                <w:rFonts w:asciiTheme="minorEastAsia" w:eastAsiaTheme="minorEastAsia" w:hAnsiTheme="minorEastAsia" w:cs="Times New Roman"/>
                <w:sz w:val="21"/>
                <w:szCs w:val="21"/>
              </w:rPr>
              <w:t>4</w:t>
            </w:r>
          </w:p>
        </w:tc>
        <w:tc>
          <w:tcPr>
            <w:tcW w:w="2835" w:type="dxa"/>
            <w:tcBorders>
              <w:top w:val="nil"/>
              <w:left w:val="nil"/>
              <w:bottom w:val="single" w:sz="4" w:space="0" w:color="auto"/>
              <w:right w:val="single" w:sz="4" w:space="0" w:color="auto"/>
            </w:tcBorders>
            <w:shd w:val="clear" w:color="auto" w:fill="auto"/>
            <w:noWrap/>
            <w:vAlign w:val="center"/>
          </w:tcPr>
          <w:p w:rsidR="0051652E" w:rsidRPr="000703CD" w:rsidRDefault="0051652E" w:rsidP="00306B0A">
            <w:pPr>
              <w:jc w:val="center"/>
              <w:rPr>
                <w:rFonts w:asciiTheme="minorEastAsia" w:eastAsiaTheme="minorEastAsia" w:hAnsiTheme="minorEastAsia" w:cs="Times New Roman"/>
                <w:sz w:val="21"/>
                <w:szCs w:val="21"/>
              </w:rPr>
            </w:pPr>
            <w:r w:rsidRPr="000703CD">
              <w:rPr>
                <w:rFonts w:asciiTheme="minorEastAsia" w:eastAsiaTheme="minorEastAsia" w:hAnsiTheme="minorEastAsia" w:cs="Times New Roman"/>
                <w:sz w:val="21"/>
                <w:szCs w:val="21"/>
              </w:rPr>
              <w:t>窗口标准化建设资金</w:t>
            </w:r>
          </w:p>
        </w:tc>
        <w:tc>
          <w:tcPr>
            <w:tcW w:w="1134" w:type="dxa"/>
            <w:tcBorders>
              <w:top w:val="nil"/>
              <w:left w:val="nil"/>
              <w:bottom w:val="single" w:sz="4" w:space="0" w:color="auto"/>
              <w:right w:val="single" w:sz="4" w:space="0" w:color="auto"/>
            </w:tcBorders>
            <w:shd w:val="clear" w:color="auto" w:fill="auto"/>
            <w:noWrap/>
            <w:vAlign w:val="center"/>
          </w:tcPr>
          <w:p w:rsidR="0051652E" w:rsidRPr="000703CD" w:rsidRDefault="0051652E" w:rsidP="00306B0A">
            <w:pPr>
              <w:jc w:val="center"/>
              <w:rPr>
                <w:rFonts w:asciiTheme="minorEastAsia" w:eastAsiaTheme="minorEastAsia" w:hAnsiTheme="minorEastAsia" w:cs="Times New Roman"/>
                <w:sz w:val="21"/>
                <w:szCs w:val="21"/>
              </w:rPr>
            </w:pPr>
            <w:r w:rsidRPr="000703CD">
              <w:rPr>
                <w:rFonts w:asciiTheme="minorEastAsia" w:eastAsiaTheme="minorEastAsia" w:hAnsiTheme="minorEastAsia" w:cs="Times New Roman"/>
                <w:sz w:val="21"/>
                <w:szCs w:val="21"/>
              </w:rPr>
              <w:t>25.00</w:t>
            </w:r>
          </w:p>
        </w:tc>
        <w:tc>
          <w:tcPr>
            <w:tcW w:w="1276" w:type="dxa"/>
            <w:tcBorders>
              <w:top w:val="nil"/>
              <w:left w:val="nil"/>
              <w:bottom w:val="single" w:sz="4" w:space="0" w:color="auto"/>
              <w:right w:val="single" w:sz="4" w:space="0" w:color="auto"/>
            </w:tcBorders>
            <w:shd w:val="clear" w:color="auto" w:fill="auto"/>
            <w:noWrap/>
            <w:vAlign w:val="center"/>
          </w:tcPr>
          <w:p w:rsidR="0051652E" w:rsidRPr="000703CD" w:rsidRDefault="0051652E" w:rsidP="00306B0A">
            <w:pPr>
              <w:jc w:val="center"/>
              <w:rPr>
                <w:rFonts w:asciiTheme="minorEastAsia" w:eastAsiaTheme="minorEastAsia" w:hAnsiTheme="minorEastAsia" w:cs="Times New Roman"/>
                <w:sz w:val="21"/>
                <w:szCs w:val="21"/>
              </w:rPr>
            </w:pPr>
            <w:r w:rsidRPr="000703CD">
              <w:rPr>
                <w:rFonts w:asciiTheme="minorEastAsia" w:eastAsiaTheme="minorEastAsia" w:hAnsiTheme="minorEastAsia" w:cs="Times New Roman"/>
                <w:sz w:val="21"/>
                <w:szCs w:val="21"/>
              </w:rPr>
              <w:t>25.00</w:t>
            </w:r>
          </w:p>
        </w:tc>
        <w:tc>
          <w:tcPr>
            <w:tcW w:w="1134" w:type="dxa"/>
            <w:tcBorders>
              <w:top w:val="nil"/>
              <w:left w:val="nil"/>
              <w:bottom w:val="single" w:sz="4" w:space="0" w:color="auto"/>
              <w:right w:val="single" w:sz="4" w:space="0" w:color="auto"/>
            </w:tcBorders>
            <w:shd w:val="clear" w:color="auto" w:fill="auto"/>
            <w:noWrap/>
            <w:vAlign w:val="center"/>
          </w:tcPr>
          <w:p w:rsidR="0051652E" w:rsidRPr="000703CD" w:rsidRDefault="0051652E" w:rsidP="00306B0A">
            <w:pPr>
              <w:jc w:val="center"/>
              <w:rPr>
                <w:rFonts w:asciiTheme="minorEastAsia" w:eastAsiaTheme="minorEastAsia" w:hAnsiTheme="minorEastAsia" w:cs="Times New Roman"/>
                <w:sz w:val="21"/>
                <w:szCs w:val="21"/>
              </w:rPr>
            </w:pPr>
            <w:r w:rsidRPr="000703CD">
              <w:rPr>
                <w:rFonts w:asciiTheme="minorEastAsia" w:eastAsiaTheme="minorEastAsia" w:hAnsiTheme="minorEastAsia" w:cs="Times New Roman"/>
                <w:sz w:val="21"/>
                <w:szCs w:val="21"/>
              </w:rPr>
              <w:t>0</w:t>
            </w:r>
          </w:p>
        </w:tc>
        <w:tc>
          <w:tcPr>
            <w:tcW w:w="1276" w:type="dxa"/>
            <w:tcBorders>
              <w:top w:val="nil"/>
              <w:left w:val="nil"/>
              <w:bottom w:val="single" w:sz="4" w:space="0" w:color="auto"/>
              <w:right w:val="single" w:sz="4" w:space="0" w:color="auto"/>
            </w:tcBorders>
            <w:vAlign w:val="center"/>
          </w:tcPr>
          <w:p w:rsidR="0051652E" w:rsidRPr="000703CD" w:rsidRDefault="0051652E" w:rsidP="00306B0A">
            <w:pPr>
              <w:jc w:val="center"/>
              <w:rPr>
                <w:rFonts w:asciiTheme="minorEastAsia" w:eastAsiaTheme="minorEastAsia" w:hAnsiTheme="minorEastAsia" w:cs="Times New Roman"/>
                <w:sz w:val="21"/>
                <w:szCs w:val="21"/>
              </w:rPr>
            </w:pPr>
            <w:r w:rsidRPr="000703CD">
              <w:rPr>
                <w:rFonts w:asciiTheme="minorEastAsia" w:eastAsiaTheme="minorEastAsia" w:hAnsiTheme="minorEastAsia" w:cs="Times New Roman"/>
                <w:sz w:val="21"/>
                <w:szCs w:val="21"/>
              </w:rPr>
              <w:t>100.00%</w:t>
            </w:r>
          </w:p>
        </w:tc>
      </w:tr>
      <w:tr w:rsidR="0051652E" w:rsidRPr="00BB31D1" w:rsidTr="00306B0A">
        <w:trPr>
          <w:trHeight w:val="279"/>
        </w:trPr>
        <w:tc>
          <w:tcPr>
            <w:tcW w:w="3563" w:type="dxa"/>
            <w:gridSpan w:val="2"/>
            <w:tcBorders>
              <w:top w:val="nil"/>
              <w:left w:val="single" w:sz="4" w:space="0" w:color="auto"/>
              <w:bottom w:val="single" w:sz="4" w:space="0" w:color="auto"/>
              <w:right w:val="single" w:sz="4" w:space="0" w:color="auto"/>
            </w:tcBorders>
            <w:shd w:val="clear" w:color="auto" w:fill="auto"/>
            <w:noWrap/>
            <w:vAlign w:val="center"/>
          </w:tcPr>
          <w:p w:rsidR="0051652E" w:rsidRPr="000703CD" w:rsidRDefault="0051652E" w:rsidP="00306B0A">
            <w:pPr>
              <w:jc w:val="center"/>
              <w:rPr>
                <w:rFonts w:asciiTheme="minorEastAsia" w:eastAsiaTheme="minorEastAsia" w:hAnsiTheme="minorEastAsia" w:cs="Times New Roman"/>
                <w:b/>
                <w:sz w:val="21"/>
                <w:szCs w:val="21"/>
              </w:rPr>
            </w:pPr>
            <w:r w:rsidRPr="000703CD">
              <w:rPr>
                <w:rFonts w:asciiTheme="minorEastAsia" w:eastAsiaTheme="minorEastAsia" w:hAnsiTheme="minorEastAsia" w:cs="Times New Roman"/>
                <w:b/>
                <w:sz w:val="21"/>
                <w:szCs w:val="21"/>
              </w:rPr>
              <w:t>合  计</w:t>
            </w:r>
          </w:p>
        </w:tc>
        <w:tc>
          <w:tcPr>
            <w:tcW w:w="1134" w:type="dxa"/>
            <w:tcBorders>
              <w:top w:val="nil"/>
              <w:left w:val="nil"/>
              <w:bottom w:val="single" w:sz="4" w:space="0" w:color="auto"/>
              <w:right w:val="single" w:sz="4" w:space="0" w:color="auto"/>
            </w:tcBorders>
            <w:shd w:val="clear" w:color="auto" w:fill="auto"/>
            <w:noWrap/>
            <w:vAlign w:val="center"/>
          </w:tcPr>
          <w:p w:rsidR="0051652E" w:rsidRPr="000703CD" w:rsidRDefault="0051652E" w:rsidP="00306B0A">
            <w:pPr>
              <w:jc w:val="center"/>
              <w:rPr>
                <w:rFonts w:asciiTheme="minorEastAsia" w:eastAsiaTheme="minorEastAsia" w:hAnsiTheme="minorEastAsia" w:cs="Times New Roman"/>
                <w:b/>
                <w:sz w:val="21"/>
                <w:szCs w:val="21"/>
              </w:rPr>
            </w:pPr>
            <w:r w:rsidRPr="000703CD">
              <w:rPr>
                <w:rFonts w:asciiTheme="minorEastAsia" w:eastAsiaTheme="minorEastAsia" w:hAnsiTheme="minorEastAsia" w:cs="Times New Roman"/>
                <w:b/>
                <w:sz w:val="21"/>
                <w:szCs w:val="21"/>
              </w:rPr>
              <w:t>626.77</w:t>
            </w:r>
          </w:p>
        </w:tc>
        <w:tc>
          <w:tcPr>
            <w:tcW w:w="1276" w:type="dxa"/>
            <w:tcBorders>
              <w:top w:val="nil"/>
              <w:left w:val="nil"/>
              <w:bottom w:val="single" w:sz="4" w:space="0" w:color="auto"/>
              <w:right w:val="single" w:sz="4" w:space="0" w:color="auto"/>
            </w:tcBorders>
            <w:shd w:val="clear" w:color="auto" w:fill="auto"/>
            <w:noWrap/>
            <w:vAlign w:val="center"/>
          </w:tcPr>
          <w:p w:rsidR="0051652E" w:rsidRPr="000703CD" w:rsidRDefault="0051652E" w:rsidP="00306B0A">
            <w:pPr>
              <w:jc w:val="center"/>
              <w:rPr>
                <w:rFonts w:asciiTheme="minorEastAsia" w:eastAsiaTheme="minorEastAsia" w:hAnsiTheme="minorEastAsia" w:cs="Times New Roman"/>
                <w:b/>
                <w:sz w:val="21"/>
                <w:szCs w:val="21"/>
              </w:rPr>
            </w:pPr>
            <w:r w:rsidRPr="000703CD">
              <w:rPr>
                <w:rFonts w:asciiTheme="minorEastAsia" w:eastAsiaTheme="minorEastAsia" w:hAnsiTheme="minorEastAsia" w:cs="Times New Roman"/>
                <w:b/>
                <w:sz w:val="21"/>
                <w:szCs w:val="21"/>
              </w:rPr>
              <w:t>316.30</w:t>
            </w:r>
          </w:p>
        </w:tc>
        <w:tc>
          <w:tcPr>
            <w:tcW w:w="1134" w:type="dxa"/>
            <w:tcBorders>
              <w:top w:val="nil"/>
              <w:left w:val="nil"/>
              <w:bottom w:val="single" w:sz="4" w:space="0" w:color="auto"/>
              <w:right w:val="single" w:sz="4" w:space="0" w:color="auto"/>
            </w:tcBorders>
            <w:shd w:val="clear" w:color="auto" w:fill="auto"/>
            <w:noWrap/>
            <w:vAlign w:val="center"/>
          </w:tcPr>
          <w:p w:rsidR="0051652E" w:rsidRPr="000703CD" w:rsidRDefault="0051652E" w:rsidP="00306B0A">
            <w:pPr>
              <w:jc w:val="center"/>
              <w:rPr>
                <w:rFonts w:asciiTheme="minorEastAsia" w:eastAsiaTheme="minorEastAsia" w:hAnsiTheme="minorEastAsia" w:cs="Times New Roman"/>
                <w:b/>
                <w:sz w:val="21"/>
                <w:szCs w:val="21"/>
              </w:rPr>
            </w:pPr>
            <w:r w:rsidRPr="000703CD">
              <w:rPr>
                <w:rFonts w:asciiTheme="minorEastAsia" w:eastAsiaTheme="minorEastAsia" w:hAnsiTheme="minorEastAsia" w:cs="Times New Roman"/>
                <w:b/>
                <w:sz w:val="21"/>
                <w:szCs w:val="21"/>
              </w:rPr>
              <w:t>310.47</w:t>
            </w:r>
          </w:p>
        </w:tc>
        <w:tc>
          <w:tcPr>
            <w:tcW w:w="1276" w:type="dxa"/>
            <w:tcBorders>
              <w:top w:val="nil"/>
              <w:left w:val="nil"/>
              <w:bottom w:val="single" w:sz="4" w:space="0" w:color="auto"/>
              <w:right w:val="single" w:sz="4" w:space="0" w:color="auto"/>
            </w:tcBorders>
            <w:vAlign w:val="center"/>
          </w:tcPr>
          <w:p w:rsidR="0051652E" w:rsidRPr="000703CD" w:rsidRDefault="0051652E" w:rsidP="00306B0A">
            <w:pPr>
              <w:jc w:val="center"/>
              <w:rPr>
                <w:rFonts w:asciiTheme="minorEastAsia" w:eastAsiaTheme="minorEastAsia" w:hAnsiTheme="minorEastAsia" w:cs="Times New Roman"/>
                <w:b/>
                <w:sz w:val="21"/>
                <w:szCs w:val="21"/>
              </w:rPr>
            </w:pPr>
            <w:r w:rsidRPr="000703CD">
              <w:rPr>
                <w:rFonts w:asciiTheme="minorEastAsia" w:eastAsiaTheme="minorEastAsia" w:hAnsiTheme="minorEastAsia" w:cs="Times New Roman"/>
                <w:b/>
                <w:sz w:val="21"/>
                <w:szCs w:val="21"/>
              </w:rPr>
              <w:t>50.47%</w:t>
            </w:r>
          </w:p>
        </w:tc>
      </w:tr>
    </w:tbl>
    <w:p w:rsidR="0051652E" w:rsidRPr="00BB31D1" w:rsidRDefault="0051652E" w:rsidP="0051652E">
      <w:pPr>
        <w:pStyle w:val="a3"/>
        <w:spacing w:line="560" w:lineRule="exact"/>
        <w:ind w:firstLineChars="200" w:firstLine="640"/>
        <w:rPr>
          <w:rFonts w:ascii="仿宋_GB2312" w:hAnsi="Times New Roman" w:cs="Times New Roman"/>
          <w:bCs/>
          <w:color w:val="000000" w:themeColor="text1"/>
          <w:sz w:val="32"/>
          <w:szCs w:val="32"/>
        </w:rPr>
      </w:pPr>
    </w:p>
    <w:p w:rsidR="0051652E" w:rsidRPr="00BB31D1" w:rsidRDefault="0051652E" w:rsidP="0051652E">
      <w:pPr>
        <w:pStyle w:val="a3"/>
        <w:spacing w:line="560" w:lineRule="exact"/>
        <w:ind w:firstLineChars="200" w:firstLine="640"/>
        <w:rPr>
          <w:rFonts w:ascii="仿宋_GB2312" w:hAnsi="Times New Roman" w:cs="Times New Roman"/>
          <w:bCs/>
          <w:color w:val="000000" w:themeColor="text1"/>
          <w:sz w:val="32"/>
          <w:szCs w:val="32"/>
        </w:rPr>
      </w:pPr>
      <w:r w:rsidRPr="00BB31D1">
        <w:rPr>
          <w:rFonts w:ascii="仿宋_GB2312" w:hAnsi="Times New Roman" w:cs="Times New Roman" w:hint="eastAsia"/>
          <w:bCs/>
          <w:color w:val="000000" w:themeColor="text1"/>
          <w:sz w:val="32"/>
          <w:szCs w:val="32"/>
        </w:rPr>
        <w:t>执行率偏低的主要原因为：</w:t>
      </w:r>
    </w:p>
    <w:p w:rsidR="0051652E" w:rsidRPr="00BB31D1" w:rsidRDefault="0051652E" w:rsidP="00CA27CC">
      <w:pPr>
        <w:pStyle w:val="a3"/>
        <w:spacing w:line="560" w:lineRule="exact"/>
        <w:ind w:firstLineChars="200" w:firstLine="643"/>
        <w:rPr>
          <w:rFonts w:ascii="仿宋_GB2312" w:hAnsi="Times New Roman" w:cs="Times New Roman"/>
          <w:color w:val="000000" w:themeColor="text1"/>
          <w:sz w:val="32"/>
          <w:szCs w:val="32"/>
        </w:rPr>
      </w:pPr>
      <w:r w:rsidRPr="00CA27CC">
        <w:rPr>
          <w:rFonts w:ascii="仿宋_GB2312" w:hAnsi="Times New Roman" w:cs="Times New Roman" w:hint="eastAsia"/>
          <w:b/>
          <w:bCs/>
          <w:color w:val="000000" w:themeColor="text1"/>
          <w:sz w:val="32"/>
          <w:szCs w:val="32"/>
        </w:rPr>
        <w:t>一是</w:t>
      </w:r>
      <w:r w:rsidRPr="00BB31D1">
        <w:rPr>
          <w:rFonts w:ascii="仿宋_GB2312" w:hAnsi="Times New Roman" w:cs="Times New Roman" w:hint="eastAsia"/>
          <w:color w:val="000000" w:themeColor="text1"/>
          <w:sz w:val="32"/>
          <w:szCs w:val="32"/>
        </w:rPr>
        <w:t>受机构改革等因素影响，一定程度上影响了工作开展和资金拨付。如：《关于调整市医疗保障事业中心机构编制事项的批复》（</w:t>
      </w:r>
      <w:proofErr w:type="gramStart"/>
      <w:r w:rsidRPr="00BB31D1">
        <w:rPr>
          <w:rFonts w:ascii="仿宋_GB2312" w:hAnsi="Times New Roman" w:cs="Times New Roman" w:hint="eastAsia"/>
          <w:color w:val="000000" w:themeColor="text1"/>
          <w:sz w:val="32"/>
          <w:szCs w:val="32"/>
        </w:rPr>
        <w:t>青编字〔2019〕</w:t>
      </w:r>
      <w:proofErr w:type="gramEnd"/>
      <w:r w:rsidRPr="00BB31D1">
        <w:rPr>
          <w:rFonts w:ascii="仿宋_GB2312" w:hAnsi="Times New Roman" w:cs="Times New Roman" w:hint="eastAsia"/>
          <w:color w:val="000000" w:themeColor="text1"/>
          <w:sz w:val="32"/>
          <w:szCs w:val="32"/>
        </w:rPr>
        <w:t>31号）于2019年</w:t>
      </w:r>
      <w:r w:rsidRPr="00BB31D1">
        <w:rPr>
          <w:rFonts w:ascii="仿宋_GB2312" w:hAnsi="Times New Roman" w:cs="Times New Roman" w:hint="eastAsia"/>
          <w:bCs/>
          <w:color w:val="000000" w:themeColor="text1"/>
          <w:sz w:val="32"/>
          <w:szCs w:val="32"/>
        </w:rPr>
        <w:t>10月印发，方案确定后，市医疗保障事业中心按规定开展专家咨询评审和医疗保障奖励等工作。</w:t>
      </w:r>
    </w:p>
    <w:p w:rsidR="0051652E" w:rsidRPr="00BB31D1" w:rsidRDefault="0051652E" w:rsidP="00CA27CC">
      <w:pPr>
        <w:pStyle w:val="a3"/>
        <w:spacing w:line="560" w:lineRule="exact"/>
        <w:ind w:firstLineChars="200" w:firstLine="643"/>
        <w:rPr>
          <w:rFonts w:ascii="仿宋_GB2312" w:hAnsi="Times New Roman" w:cs="Times New Roman"/>
          <w:sz w:val="32"/>
          <w:szCs w:val="32"/>
        </w:rPr>
      </w:pPr>
      <w:r w:rsidRPr="00CA27CC">
        <w:rPr>
          <w:rFonts w:ascii="仿宋_GB2312" w:hAnsi="Times New Roman" w:cs="Times New Roman" w:hint="eastAsia"/>
          <w:b/>
          <w:color w:val="000000" w:themeColor="text1"/>
          <w:sz w:val="32"/>
          <w:szCs w:val="32"/>
        </w:rPr>
        <w:t>二是</w:t>
      </w:r>
      <w:r w:rsidRPr="00BB31D1">
        <w:rPr>
          <w:rFonts w:ascii="仿宋_GB2312" w:hAnsi="Times New Roman" w:cs="Times New Roman" w:hint="eastAsia"/>
          <w:color w:val="000000" w:themeColor="text1"/>
          <w:sz w:val="32"/>
          <w:szCs w:val="32"/>
        </w:rPr>
        <w:t>部分项目启动时间晚。如：</w:t>
      </w:r>
      <w:r w:rsidRPr="00BB31D1">
        <w:rPr>
          <w:rFonts w:ascii="仿宋_GB2312" w:hAnsi="Times New Roman" w:cs="Times New Roman" w:hint="eastAsia"/>
          <w:bCs/>
          <w:color w:val="000000" w:themeColor="text1"/>
          <w:sz w:val="32"/>
          <w:szCs w:val="32"/>
        </w:rPr>
        <w:t>三化建设项目于2019年12月完成开标相关工作。</w:t>
      </w:r>
    </w:p>
    <w:p w:rsidR="0051652E" w:rsidRPr="00BB31D1" w:rsidRDefault="0051652E" w:rsidP="0051652E">
      <w:pPr>
        <w:spacing w:line="560" w:lineRule="exact"/>
        <w:ind w:firstLineChars="200" w:firstLine="640"/>
        <w:outlineLvl w:val="1"/>
        <w:rPr>
          <w:rFonts w:ascii="楷体_GB2312" w:eastAsia="楷体_GB2312" w:hAnsi="Times New Roman" w:cs="Times New Roman"/>
          <w:sz w:val="32"/>
          <w:szCs w:val="32"/>
        </w:rPr>
      </w:pPr>
      <w:bookmarkStart w:id="1" w:name="_Toc52324509"/>
      <w:r w:rsidRPr="00BB31D1">
        <w:rPr>
          <w:rFonts w:ascii="楷体_GB2312" w:eastAsia="楷体_GB2312" w:hAnsi="Times New Roman" w:cs="Times New Roman"/>
          <w:sz w:val="32"/>
          <w:szCs w:val="32"/>
        </w:rPr>
        <w:lastRenderedPageBreak/>
        <w:t>（二）个别区（市）城乡居民基本医疗保险财政补助资金到位情况不符合规定</w:t>
      </w:r>
      <w:bookmarkEnd w:id="1"/>
    </w:p>
    <w:p w:rsidR="0051652E" w:rsidRPr="00BB31D1" w:rsidRDefault="0051652E" w:rsidP="0051652E">
      <w:pPr>
        <w:pStyle w:val="a3"/>
        <w:spacing w:line="560" w:lineRule="exact"/>
        <w:ind w:firstLineChars="200" w:firstLine="640"/>
        <w:rPr>
          <w:rFonts w:ascii="仿宋_GB2312" w:hAnsi="Times New Roman" w:cs="Times New Roman"/>
          <w:sz w:val="32"/>
          <w:szCs w:val="32"/>
        </w:rPr>
      </w:pPr>
      <w:r w:rsidRPr="00BB31D1">
        <w:rPr>
          <w:rFonts w:ascii="仿宋_GB2312" w:hAnsi="Times New Roman" w:cs="Times New Roman" w:hint="eastAsia"/>
          <w:sz w:val="32"/>
          <w:szCs w:val="32"/>
        </w:rPr>
        <w:t>根据《关于实行社会医疗保险基金全市统筹有关问题的通知》（</w:t>
      </w:r>
      <w:proofErr w:type="gramStart"/>
      <w:r w:rsidRPr="00BB31D1">
        <w:rPr>
          <w:rFonts w:ascii="仿宋_GB2312" w:hAnsi="Times New Roman" w:cs="Times New Roman" w:hint="eastAsia"/>
          <w:sz w:val="32"/>
          <w:szCs w:val="32"/>
        </w:rPr>
        <w:t>青人社发</w:t>
      </w:r>
      <w:proofErr w:type="gramEnd"/>
      <w:r w:rsidRPr="00BB31D1">
        <w:rPr>
          <w:rFonts w:ascii="仿宋_GB2312" w:hAnsi="Times New Roman" w:cs="Times New Roman" w:hint="eastAsia"/>
          <w:sz w:val="32"/>
          <w:szCs w:val="32"/>
        </w:rPr>
        <w:t>〔2017〕29号）规定，“市与区市财政补助分担比例暂不做调整,原市级对各区市体制内结算部分保持不变，市南、市北、李沧、崂山 、城阳、西海岸新区财政补助以后年度提高部分由市和区两级财政按5</w:t>
      </w:r>
      <w:r w:rsidRPr="00BB31D1">
        <w:rPr>
          <w:rFonts w:ascii="仿宋_GB2312" w:cs="宋体" w:hint="eastAsia"/>
          <w:sz w:val="32"/>
          <w:szCs w:val="32"/>
        </w:rPr>
        <w:t>∶</w:t>
      </w:r>
      <w:r w:rsidRPr="00BB31D1">
        <w:rPr>
          <w:rFonts w:ascii="仿宋_GB2312" w:hAnsi="Times New Roman" w:cs="Times New Roman" w:hint="eastAsia"/>
          <w:sz w:val="32"/>
          <w:szCs w:val="32"/>
        </w:rPr>
        <w:t>5比例分担(市级补助中含中央补助 ) , 一区三市财政补助除中央补助外由区市自行承担。”评价发现，</w:t>
      </w:r>
      <w:r w:rsidR="00B719A0">
        <w:rPr>
          <w:rFonts w:ascii="仿宋_GB2312" w:hAnsi="Times New Roman" w:cs="Times New Roman" w:hint="eastAsia"/>
          <w:sz w:val="32"/>
          <w:szCs w:val="32"/>
        </w:rPr>
        <w:t>截止2019年底，</w:t>
      </w:r>
      <w:r w:rsidRPr="00BB31D1">
        <w:rPr>
          <w:rFonts w:ascii="仿宋_GB2312" w:hAnsi="Times New Roman" w:cs="Times New Roman" w:hint="eastAsia"/>
          <w:sz w:val="32"/>
          <w:szCs w:val="32"/>
        </w:rPr>
        <w:t>市北区、李沧区城乡居民基本医疗保险财政补助资金未足额到位。具体情况如下：</w:t>
      </w:r>
    </w:p>
    <w:p w:rsidR="0051652E" w:rsidRPr="00BB31D1" w:rsidRDefault="0051652E" w:rsidP="0051652E">
      <w:pPr>
        <w:pStyle w:val="a3"/>
        <w:spacing w:line="560" w:lineRule="exact"/>
        <w:ind w:right="480" w:firstLineChars="200" w:firstLine="480"/>
        <w:jc w:val="right"/>
        <w:rPr>
          <w:rFonts w:ascii="Times New Roman" w:hAnsi="Times New Roman" w:cs="Times New Roman"/>
          <w:bCs/>
          <w:szCs w:val="28"/>
        </w:rPr>
      </w:pPr>
      <w:r w:rsidRPr="00BB31D1">
        <w:rPr>
          <w:rFonts w:ascii="Times New Roman" w:hAnsi="Times New Roman" w:cs="Times New Roman"/>
          <w:bCs/>
          <w:szCs w:val="28"/>
        </w:rPr>
        <w:t>金额单位：万元</w:t>
      </w:r>
    </w:p>
    <w:tbl>
      <w:tblPr>
        <w:tblStyle w:val="a8"/>
        <w:tblW w:w="0" w:type="auto"/>
        <w:tblLook w:val="04A0" w:firstRow="1" w:lastRow="0" w:firstColumn="1" w:lastColumn="0" w:noHBand="0" w:noVBand="1"/>
      </w:tblPr>
      <w:tblGrid>
        <w:gridCol w:w="1160"/>
        <w:gridCol w:w="1493"/>
        <w:gridCol w:w="1622"/>
        <w:gridCol w:w="1723"/>
        <w:gridCol w:w="1293"/>
        <w:gridCol w:w="1436"/>
      </w:tblGrid>
      <w:tr w:rsidR="0051652E" w:rsidRPr="00BB31D1" w:rsidTr="00306B0A">
        <w:trPr>
          <w:trHeight w:val="329"/>
        </w:trPr>
        <w:tc>
          <w:tcPr>
            <w:tcW w:w="1160" w:type="dxa"/>
          </w:tcPr>
          <w:p w:rsidR="0051652E" w:rsidRPr="000703CD" w:rsidRDefault="0051652E" w:rsidP="00306B0A">
            <w:pPr>
              <w:pStyle w:val="a3"/>
              <w:jc w:val="center"/>
              <w:rPr>
                <w:rFonts w:asciiTheme="minorEastAsia" w:eastAsiaTheme="minorEastAsia" w:hAnsiTheme="minorEastAsia" w:cs="Times New Roman"/>
                <w:b/>
                <w:sz w:val="21"/>
              </w:rPr>
            </w:pPr>
            <w:r w:rsidRPr="000703CD">
              <w:rPr>
                <w:rFonts w:asciiTheme="minorEastAsia" w:eastAsiaTheme="minorEastAsia" w:hAnsiTheme="minorEastAsia" w:cs="Times New Roman"/>
                <w:b/>
                <w:sz w:val="21"/>
              </w:rPr>
              <w:t>序号</w:t>
            </w:r>
          </w:p>
        </w:tc>
        <w:tc>
          <w:tcPr>
            <w:tcW w:w="1493" w:type="dxa"/>
          </w:tcPr>
          <w:p w:rsidR="0051652E" w:rsidRPr="000703CD" w:rsidRDefault="0051652E" w:rsidP="00531FA3">
            <w:pPr>
              <w:pStyle w:val="a3"/>
              <w:jc w:val="center"/>
              <w:rPr>
                <w:rFonts w:asciiTheme="minorEastAsia" w:eastAsiaTheme="minorEastAsia" w:hAnsiTheme="minorEastAsia" w:cs="Times New Roman"/>
                <w:b/>
                <w:sz w:val="21"/>
              </w:rPr>
            </w:pPr>
            <w:r w:rsidRPr="000703CD">
              <w:rPr>
                <w:rFonts w:asciiTheme="minorEastAsia" w:eastAsiaTheme="minorEastAsia" w:hAnsiTheme="minorEastAsia" w:cs="Times New Roman"/>
                <w:b/>
                <w:sz w:val="21"/>
              </w:rPr>
              <w:t>区</w:t>
            </w:r>
            <w:r w:rsidR="00531FA3" w:rsidRPr="00531FA3">
              <w:rPr>
                <w:rFonts w:asciiTheme="minorEastAsia" w:eastAsiaTheme="minorEastAsia" w:hAnsiTheme="minorEastAsia" w:cs="Times New Roman" w:hint="eastAsia"/>
                <w:b/>
                <w:sz w:val="21"/>
              </w:rPr>
              <w:t>（</w:t>
            </w:r>
            <w:r w:rsidRPr="000703CD">
              <w:rPr>
                <w:rFonts w:asciiTheme="minorEastAsia" w:eastAsiaTheme="minorEastAsia" w:hAnsiTheme="minorEastAsia" w:cs="Times New Roman"/>
                <w:b/>
                <w:sz w:val="21"/>
              </w:rPr>
              <w:t>市</w:t>
            </w:r>
            <w:r w:rsidR="00531FA3" w:rsidRPr="000703CD">
              <w:rPr>
                <w:rFonts w:asciiTheme="minorEastAsia" w:eastAsiaTheme="minorEastAsia" w:hAnsiTheme="minorEastAsia" w:cs="Times New Roman"/>
                <w:b/>
                <w:sz w:val="21"/>
              </w:rPr>
              <w:t>）</w:t>
            </w:r>
          </w:p>
        </w:tc>
        <w:tc>
          <w:tcPr>
            <w:tcW w:w="1622" w:type="dxa"/>
          </w:tcPr>
          <w:p w:rsidR="0051652E" w:rsidRPr="000703CD" w:rsidRDefault="0051652E" w:rsidP="00306B0A">
            <w:pPr>
              <w:pStyle w:val="a3"/>
              <w:jc w:val="center"/>
              <w:rPr>
                <w:rFonts w:asciiTheme="minorEastAsia" w:eastAsiaTheme="minorEastAsia" w:hAnsiTheme="minorEastAsia" w:cs="Times New Roman"/>
                <w:b/>
                <w:sz w:val="21"/>
              </w:rPr>
            </w:pPr>
            <w:r w:rsidRPr="000703CD">
              <w:rPr>
                <w:rFonts w:asciiTheme="minorEastAsia" w:eastAsiaTheme="minorEastAsia" w:hAnsiTheme="minorEastAsia" w:cs="Times New Roman"/>
                <w:b/>
                <w:sz w:val="21"/>
              </w:rPr>
              <w:t>应到位资金</w:t>
            </w:r>
          </w:p>
        </w:tc>
        <w:tc>
          <w:tcPr>
            <w:tcW w:w="1723" w:type="dxa"/>
          </w:tcPr>
          <w:p w:rsidR="0051652E" w:rsidRPr="000703CD" w:rsidRDefault="0051652E" w:rsidP="00306B0A">
            <w:pPr>
              <w:pStyle w:val="a3"/>
              <w:jc w:val="center"/>
              <w:rPr>
                <w:rFonts w:asciiTheme="minorEastAsia" w:eastAsiaTheme="minorEastAsia" w:hAnsiTheme="minorEastAsia" w:cs="Times New Roman"/>
                <w:b/>
                <w:sz w:val="21"/>
              </w:rPr>
            </w:pPr>
            <w:r w:rsidRPr="000703CD">
              <w:rPr>
                <w:rFonts w:asciiTheme="minorEastAsia" w:eastAsiaTheme="minorEastAsia" w:hAnsiTheme="minorEastAsia" w:cs="Times New Roman"/>
                <w:b/>
                <w:sz w:val="21"/>
              </w:rPr>
              <w:t>实际到位资金</w:t>
            </w:r>
          </w:p>
        </w:tc>
        <w:tc>
          <w:tcPr>
            <w:tcW w:w="1293" w:type="dxa"/>
          </w:tcPr>
          <w:p w:rsidR="0051652E" w:rsidRPr="000703CD" w:rsidRDefault="0051652E" w:rsidP="00306B0A">
            <w:pPr>
              <w:pStyle w:val="a3"/>
              <w:jc w:val="center"/>
              <w:rPr>
                <w:rFonts w:asciiTheme="minorEastAsia" w:eastAsiaTheme="minorEastAsia" w:hAnsiTheme="minorEastAsia" w:cs="Times New Roman"/>
                <w:b/>
                <w:sz w:val="21"/>
              </w:rPr>
            </w:pPr>
            <w:r w:rsidRPr="000703CD">
              <w:rPr>
                <w:rFonts w:asciiTheme="minorEastAsia" w:eastAsiaTheme="minorEastAsia" w:hAnsiTheme="minorEastAsia" w:cs="Times New Roman"/>
                <w:b/>
                <w:sz w:val="21"/>
              </w:rPr>
              <w:t>差额</w:t>
            </w:r>
          </w:p>
        </w:tc>
        <w:tc>
          <w:tcPr>
            <w:tcW w:w="1436" w:type="dxa"/>
          </w:tcPr>
          <w:p w:rsidR="0051652E" w:rsidRPr="000703CD" w:rsidRDefault="0051652E" w:rsidP="00306B0A">
            <w:pPr>
              <w:pStyle w:val="a3"/>
              <w:jc w:val="center"/>
              <w:rPr>
                <w:rFonts w:asciiTheme="minorEastAsia" w:eastAsiaTheme="minorEastAsia" w:hAnsiTheme="minorEastAsia" w:cs="Times New Roman"/>
                <w:b/>
                <w:sz w:val="21"/>
              </w:rPr>
            </w:pPr>
            <w:r w:rsidRPr="000703CD">
              <w:rPr>
                <w:rFonts w:asciiTheme="minorEastAsia" w:eastAsiaTheme="minorEastAsia" w:hAnsiTheme="minorEastAsia" w:cs="Times New Roman"/>
                <w:b/>
                <w:sz w:val="21"/>
              </w:rPr>
              <w:t>资金到位率</w:t>
            </w:r>
          </w:p>
        </w:tc>
      </w:tr>
      <w:tr w:rsidR="0051652E" w:rsidRPr="00BB31D1" w:rsidTr="00306B0A">
        <w:trPr>
          <w:trHeight w:val="347"/>
        </w:trPr>
        <w:tc>
          <w:tcPr>
            <w:tcW w:w="1160" w:type="dxa"/>
          </w:tcPr>
          <w:p w:rsidR="0051652E" w:rsidRPr="000703CD" w:rsidRDefault="0051652E" w:rsidP="00306B0A">
            <w:pPr>
              <w:pStyle w:val="a3"/>
              <w:jc w:val="center"/>
              <w:rPr>
                <w:rFonts w:asciiTheme="minorEastAsia" w:eastAsiaTheme="minorEastAsia" w:hAnsiTheme="minorEastAsia" w:cs="Times New Roman"/>
                <w:sz w:val="21"/>
              </w:rPr>
            </w:pPr>
            <w:r w:rsidRPr="000703CD">
              <w:rPr>
                <w:rFonts w:asciiTheme="minorEastAsia" w:eastAsiaTheme="minorEastAsia" w:hAnsiTheme="minorEastAsia" w:cs="Times New Roman"/>
                <w:sz w:val="21"/>
              </w:rPr>
              <w:t>1</w:t>
            </w:r>
          </w:p>
        </w:tc>
        <w:tc>
          <w:tcPr>
            <w:tcW w:w="1493" w:type="dxa"/>
          </w:tcPr>
          <w:p w:rsidR="0051652E" w:rsidRPr="000703CD" w:rsidRDefault="0051652E" w:rsidP="00306B0A">
            <w:pPr>
              <w:rPr>
                <w:rFonts w:asciiTheme="minorEastAsia" w:eastAsiaTheme="minorEastAsia" w:hAnsiTheme="minorEastAsia" w:cs="Times New Roman"/>
                <w:sz w:val="21"/>
                <w:szCs w:val="21"/>
              </w:rPr>
            </w:pPr>
            <w:r w:rsidRPr="000703CD">
              <w:rPr>
                <w:rFonts w:asciiTheme="minorEastAsia" w:eastAsiaTheme="minorEastAsia" w:hAnsiTheme="minorEastAsia" w:cs="Times New Roman"/>
                <w:sz w:val="21"/>
                <w:szCs w:val="21"/>
              </w:rPr>
              <w:t>市南区</w:t>
            </w:r>
          </w:p>
        </w:tc>
        <w:tc>
          <w:tcPr>
            <w:tcW w:w="1622" w:type="dxa"/>
          </w:tcPr>
          <w:p w:rsidR="0051652E" w:rsidRPr="000703CD" w:rsidRDefault="0051652E" w:rsidP="00306B0A">
            <w:pPr>
              <w:rPr>
                <w:rFonts w:asciiTheme="minorEastAsia" w:eastAsiaTheme="minorEastAsia" w:hAnsiTheme="minorEastAsia" w:cs="Times New Roman"/>
                <w:sz w:val="21"/>
                <w:szCs w:val="21"/>
              </w:rPr>
            </w:pPr>
            <w:r w:rsidRPr="000703CD">
              <w:rPr>
                <w:rFonts w:asciiTheme="minorEastAsia" w:eastAsiaTheme="minorEastAsia" w:hAnsiTheme="minorEastAsia" w:cs="Times New Roman"/>
                <w:sz w:val="21"/>
                <w:szCs w:val="21"/>
              </w:rPr>
              <w:t>4697.72</w:t>
            </w:r>
          </w:p>
        </w:tc>
        <w:tc>
          <w:tcPr>
            <w:tcW w:w="1723" w:type="dxa"/>
          </w:tcPr>
          <w:p w:rsidR="0051652E" w:rsidRPr="000703CD" w:rsidRDefault="0051652E" w:rsidP="00306B0A">
            <w:pPr>
              <w:rPr>
                <w:rFonts w:asciiTheme="minorEastAsia" w:eastAsiaTheme="minorEastAsia" w:hAnsiTheme="minorEastAsia" w:cs="Times New Roman"/>
                <w:sz w:val="21"/>
                <w:szCs w:val="21"/>
              </w:rPr>
            </w:pPr>
            <w:r w:rsidRPr="000703CD">
              <w:rPr>
                <w:rFonts w:asciiTheme="minorEastAsia" w:eastAsiaTheme="minorEastAsia" w:hAnsiTheme="minorEastAsia" w:cs="Times New Roman"/>
                <w:sz w:val="21"/>
                <w:szCs w:val="21"/>
              </w:rPr>
              <w:t>4697.72</w:t>
            </w:r>
          </w:p>
        </w:tc>
        <w:tc>
          <w:tcPr>
            <w:tcW w:w="1293" w:type="dxa"/>
          </w:tcPr>
          <w:p w:rsidR="0051652E" w:rsidRPr="000703CD" w:rsidRDefault="0051652E" w:rsidP="00306B0A">
            <w:pPr>
              <w:rPr>
                <w:rFonts w:asciiTheme="minorEastAsia" w:eastAsiaTheme="minorEastAsia" w:hAnsiTheme="minorEastAsia" w:cs="Times New Roman"/>
                <w:sz w:val="21"/>
                <w:szCs w:val="21"/>
              </w:rPr>
            </w:pPr>
            <w:r w:rsidRPr="000703CD">
              <w:rPr>
                <w:rFonts w:asciiTheme="minorEastAsia" w:eastAsiaTheme="minorEastAsia" w:hAnsiTheme="minorEastAsia" w:cs="Times New Roman"/>
                <w:sz w:val="21"/>
                <w:szCs w:val="21"/>
              </w:rPr>
              <w:t>0.00</w:t>
            </w:r>
          </w:p>
        </w:tc>
        <w:tc>
          <w:tcPr>
            <w:tcW w:w="1436" w:type="dxa"/>
          </w:tcPr>
          <w:p w:rsidR="0051652E" w:rsidRPr="000703CD" w:rsidRDefault="0051652E" w:rsidP="00306B0A">
            <w:pPr>
              <w:rPr>
                <w:rFonts w:asciiTheme="minorEastAsia" w:eastAsiaTheme="minorEastAsia" w:hAnsiTheme="minorEastAsia" w:cs="Times New Roman"/>
                <w:sz w:val="21"/>
                <w:szCs w:val="21"/>
              </w:rPr>
            </w:pPr>
            <w:r w:rsidRPr="000703CD">
              <w:rPr>
                <w:rFonts w:asciiTheme="minorEastAsia" w:eastAsiaTheme="minorEastAsia" w:hAnsiTheme="minorEastAsia" w:cs="Times New Roman"/>
                <w:sz w:val="21"/>
                <w:szCs w:val="21"/>
              </w:rPr>
              <w:t>100.00%</w:t>
            </w:r>
          </w:p>
        </w:tc>
      </w:tr>
      <w:tr w:rsidR="0051652E" w:rsidRPr="00BB31D1" w:rsidTr="00306B0A">
        <w:trPr>
          <w:trHeight w:val="347"/>
        </w:trPr>
        <w:tc>
          <w:tcPr>
            <w:tcW w:w="1160" w:type="dxa"/>
          </w:tcPr>
          <w:p w:rsidR="0051652E" w:rsidRPr="000703CD" w:rsidRDefault="0051652E" w:rsidP="00306B0A">
            <w:pPr>
              <w:pStyle w:val="a3"/>
              <w:jc w:val="center"/>
              <w:rPr>
                <w:rFonts w:asciiTheme="minorEastAsia" w:eastAsiaTheme="minorEastAsia" w:hAnsiTheme="minorEastAsia" w:cs="Times New Roman"/>
                <w:sz w:val="21"/>
              </w:rPr>
            </w:pPr>
            <w:r w:rsidRPr="000703CD">
              <w:rPr>
                <w:rFonts w:asciiTheme="minorEastAsia" w:eastAsiaTheme="minorEastAsia" w:hAnsiTheme="minorEastAsia" w:cs="Times New Roman"/>
                <w:sz w:val="21"/>
              </w:rPr>
              <w:t>2</w:t>
            </w:r>
          </w:p>
        </w:tc>
        <w:tc>
          <w:tcPr>
            <w:tcW w:w="1493" w:type="dxa"/>
          </w:tcPr>
          <w:p w:rsidR="0051652E" w:rsidRPr="000703CD" w:rsidRDefault="0051652E" w:rsidP="00306B0A">
            <w:pPr>
              <w:rPr>
                <w:rFonts w:asciiTheme="minorEastAsia" w:eastAsiaTheme="minorEastAsia" w:hAnsiTheme="minorEastAsia" w:cs="Times New Roman"/>
                <w:sz w:val="21"/>
                <w:szCs w:val="21"/>
              </w:rPr>
            </w:pPr>
            <w:r w:rsidRPr="000703CD">
              <w:rPr>
                <w:rFonts w:asciiTheme="minorEastAsia" w:eastAsiaTheme="minorEastAsia" w:hAnsiTheme="minorEastAsia" w:cs="Times New Roman"/>
                <w:sz w:val="21"/>
                <w:szCs w:val="21"/>
              </w:rPr>
              <w:t>市北区</w:t>
            </w:r>
          </w:p>
        </w:tc>
        <w:tc>
          <w:tcPr>
            <w:tcW w:w="1622" w:type="dxa"/>
          </w:tcPr>
          <w:p w:rsidR="0051652E" w:rsidRPr="000703CD" w:rsidRDefault="0051652E" w:rsidP="00306B0A">
            <w:pPr>
              <w:rPr>
                <w:rFonts w:asciiTheme="minorEastAsia" w:eastAsiaTheme="minorEastAsia" w:hAnsiTheme="minorEastAsia" w:cs="Times New Roman"/>
                <w:sz w:val="21"/>
                <w:szCs w:val="21"/>
              </w:rPr>
            </w:pPr>
            <w:r w:rsidRPr="000703CD">
              <w:rPr>
                <w:rFonts w:asciiTheme="minorEastAsia" w:eastAsiaTheme="minorEastAsia" w:hAnsiTheme="minorEastAsia" w:cs="Times New Roman"/>
                <w:sz w:val="21"/>
                <w:szCs w:val="21"/>
              </w:rPr>
              <w:t>7334.18</w:t>
            </w:r>
          </w:p>
        </w:tc>
        <w:tc>
          <w:tcPr>
            <w:tcW w:w="1723" w:type="dxa"/>
          </w:tcPr>
          <w:p w:rsidR="0051652E" w:rsidRPr="000703CD" w:rsidRDefault="0051652E" w:rsidP="00306B0A">
            <w:pPr>
              <w:rPr>
                <w:rFonts w:asciiTheme="minorEastAsia" w:eastAsiaTheme="minorEastAsia" w:hAnsiTheme="minorEastAsia" w:cs="Times New Roman"/>
                <w:sz w:val="21"/>
                <w:szCs w:val="21"/>
              </w:rPr>
            </w:pPr>
            <w:r w:rsidRPr="000703CD">
              <w:rPr>
                <w:rFonts w:asciiTheme="minorEastAsia" w:eastAsiaTheme="minorEastAsia" w:hAnsiTheme="minorEastAsia" w:cs="Times New Roman"/>
                <w:sz w:val="21"/>
                <w:szCs w:val="21"/>
              </w:rPr>
              <w:t>5900.51</w:t>
            </w:r>
          </w:p>
        </w:tc>
        <w:tc>
          <w:tcPr>
            <w:tcW w:w="1293" w:type="dxa"/>
          </w:tcPr>
          <w:p w:rsidR="0051652E" w:rsidRPr="000703CD" w:rsidRDefault="0051652E" w:rsidP="00306B0A">
            <w:pPr>
              <w:rPr>
                <w:rFonts w:asciiTheme="minorEastAsia" w:eastAsiaTheme="minorEastAsia" w:hAnsiTheme="minorEastAsia" w:cs="Times New Roman"/>
                <w:sz w:val="21"/>
                <w:szCs w:val="21"/>
              </w:rPr>
            </w:pPr>
            <w:r w:rsidRPr="000703CD">
              <w:rPr>
                <w:rFonts w:asciiTheme="minorEastAsia" w:eastAsiaTheme="minorEastAsia" w:hAnsiTheme="minorEastAsia" w:cs="Times New Roman"/>
                <w:sz w:val="21"/>
                <w:szCs w:val="21"/>
              </w:rPr>
              <w:t>1433.67</w:t>
            </w:r>
          </w:p>
        </w:tc>
        <w:tc>
          <w:tcPr>
            <w:tcW w:w="1436" w:type="dxa"/>
          </w:tcPr>
          <w:p w:rsidR="0051652E" w:rsidRPr="000703CD" w:rsidRDefault="0051652E" w:rsidP="00306B0A">
            <w:pPr>
              <w:rPr>
                <w:rFonts w:asciiTheme="minorEastAsia" w:eastAsiaTheme="minorEastAsia" w:hAnsiTheme="minorEastAsia" w:cs="Times New Roman"/>
                <w:sz w:val="21"/>
                <w:szCs w:val="21"/>
              </w:rPr>
            </w:pPr>
            <w:r w:rsidRPr="000703CD">
              <w:rPr>
                <w:rFonts w:asciiTheme="minorEastAsia" w:eastAsiaTheme="minorEastAsia" w:hAnsiTheme="minorEastAsia" w:cs="Times New Roman"/>
                <w:sz w:val="21"/>
                <w:szCs w:val="21"/>
              </w:rPr>
              <w:t>80.45%</w:t>
            </w:r>
          </w:p>
        </w:tc>
      </w:tr>
      <w:tr w:rsidR="0051652E" w:rsidRPr="00BB31D1" w:rsidTr="00306B0A">
        <w:trPr>
          <w:trHeight w:val="329"/>
        </w:trPr>
        <w:tc>
          <w:tcPr>
            <w:tcW w:w="1160" w:type="dxa"/>
          </w:tcPr>
          <w:p w:rsidR="0051652E" w:rsidRPr="000703CD" w:rsidRDefault="0051652E" w:rsidP="00306B0A">
            <w:pPr>
              <w:pStyle w:val="a3"/>
              <w:jc w:val="center"/>
              <w:rPr>
                <w:rFonts w:asciiTheme="minorEastAsia" w:eastAsiaTheme="minorEastAsia" w:hAnsiTheme="minorEastAsia" w:cs="Times New Roman"/>
                <w:sz w:val="21"/>
              </w:rPr>
            </w:pPr>
            <w:r w:rsidRPr="000703CD">
              <w:rPr>
                <w:rFonts w:asciiTheme="minorEastAsia" w:eastAsiaTheme="minorEastAsia" w:hAnsiTheme="minorEastAsia" w:cs="Times New Roman"/>
                <w:sz w:val="21"/>
              </w:rPr>
              <w:t>3</w:t>
            </w:r>
          </w:p>
        </w:tc>
        <w:tc>
          <w:tcPr>
            <w:tcW w:w="1493" w:type="dxa"/>
          </w:tcPr>
          <w:p w:rsidR="0051652E" w:rsidRPr="000703CD" w:rsidRDefault="0051652E" w:rsidP="00306B0A">
            <w:pPr>
              <w:rPr>
                <w:rFonts w:asciiTheme="minorEastAsia" w:eastAsiaTheme="minorEastAsia" w:hAnsiTheme="minorEastAsia" w:cs="Times New Roman"/>
                <w:sz w:val="21"/>
                <w:szCs w:val="21"/>
              </w:rPr>
            </w:pPr>
            <w:r w:rsidRPr="000703CD">
              <w:rPr>
                <w:rFonts w:asciiTheme="minorEastAsia" w:eastAsiaTheme="minorEastAsia" w:hAnsiTheme="minorEastAsia" w:cs="Times New Roman"/>
                <w:sz w:val="21"/>
                <w:szCs w:val="21"/>
              </w:rPr>
              <w:t>李沧区</w:t>
            </w:r>
          </w:p>
        </w:tc>
        <w:tc>
          <w:tcPr>
            <w:tcW w:w="1622" w:type="dxa"/>
          </w:tcPr>
          <w:p w:rsidR="0051652E" w:rsidRPr="000703CD" w:rsidRDefault="0051652E" w:rsidP="00306B0A">
            <w:pPr>
              <w:rPr>
                <w:rFonts w:asciiTheme="minorEastAsia" w:eastAsiaTheme="minorEastAsia" w:hAnsiTheme="minorEastAsia" w:cs="Times New Roman"/>
                <w:sz w:val="21"/>
                <w:szCs w:val="21"/>
              </w:rPr>
            </w:pPr>
            <w:r w:rsidRPr="000703CD">
              <w:rPr>
                <w:rFonts w:asciiTheme="minorEastAsia" w:eastAsiaTheme="minorEastAsia" w:hAnsiTheme="minorEastAsia" w:cs="Times New Roman"/>
                <w:sz w:val="21"/>
                <w:szCs w:val="21"/>
              </w:rPr>
              <w:t>6085.99</w:t>
            </w:r>
          </w:p>
        </w:tc>
        <w:tc>
          <w:tcPr>
            <w:tcW w:w="1723" w:type="dxa"/>
          </w:tcPr>
          <w:p w:rsidR="0051652E" w:rsidRPr="000703CD" w:rsidRDefault="0051652E" w:rsidP="00306B0A">
            <w:pPr>
              <w:rPr>
                <w:rFonts w:asciiTheme="minorEastAsia" w:eastAsiaTheme="minorEastAsia" w:hAnsiTheme="minorEastAsia" w:cs="Times New Roman"/>
                <w:sz w:val="21"/>
                <w:szCs w:val="21"/>
              </w:rPr>
            </w:pPr>
            <w:r w:rsidRPr="000703CD">
              <w:rPr>
                <w:rFonts w:asciiTheme="minorEastAsia" w:eastAsiaTheme="minorEastAsia" w:hAnsiTheme="minorEastAsia" w:cs="Times New Roman"/>
                <w:sz w:val="21"/>
                <w:szCs w:val="21"/>
              </w:rPr>
              <w:t>0.00</w:t>
            </w:r>
          </w:p>
        </w:tc>
        <w:tc>
          <w:tcPr>
            <w:tcW w:w="1293" w:type="dxa"/>
          </w:tcPr>
          <w:p w:rsidR="0051652E" w:rsidRPr="000703CD" w:rsidRDefault="0051652E" w:rsidP="00306B0A">
            <w:pPr>
              <w:rPr>
                <w:rFonts w:asciiTheme="minorEastAsia" w:eastAsiaTheme="minorEastAsia" w:hAnsiTheme="minorEastAsia" w:cs="Times New Roman"/>
                <w:sz w:val="21"/>
                <w:szCs w:val="21"/>
              </w:rPr>
            </w:pPr>
            <w:r w:rsidRPr="000703CD">
              <w:rPr>
                <w:rFonts w:asciiTheme="minorEastAsia" w:eastAsiaTheme="minorEastAsia" w:hAnsiTheme="minorEastAsia" w:cs="Times New Roman"/>
                <w:sz w:val="21"/>
                <w:szCs w:val="21"/>
              </w:rPr>
              <w:t>6085.99</w:t>
            </w:r>
          </w:p>
        </w:tc>
        <w:tc>
          <w:tcPr>
            <w:tcW w:w="1436" w:type="dxa"/>
          </w:tcPr>
          <w:p w:rsidR="0051652E" w:rsidRPr="000703CD" w:rsidRDefault="0051652E" w:rsidP="00306B0A">
            <w:pPr>
              <w:rPr>
                <w:rFonts w:asciiTheme="minorEastAsia" w:eastAsiaTheme="minorEastAsia" w:hAnsiTheme="minorEastAsia" w:cs="Times New Roman"/>
                <w:sz w:val="21"/>
                <w:szCs w:val="21"/>
              </w:rPr>
            </w:pPr>
            <w:r w:rsidRPr="000703CD">
              <w:rPr>
                <w:rFonts w:asciiTheme="minorEastAsia" w:eastAsiaTheme="minorEastAsia" w:hAnsiTheme="minorEastAsia" w:cs="Times New Roman"/>
                <w:sz w:val="21"/>
                <w:szCs w:val="21"/>
              </w:rPr>
              <w:t>0.00%</w:t>
            </w:r>
          </w:p>
        </w:tc>
      </w:tr>
      <w:tr w:rsidR="0051652E" w:rsidRPr="00BB31D1" w:rsidTr="00306B0A">
        <w:trPr>
          <w:trHeight w:val="347"/>
        </w:trPr>
        <w:tc>
          <w:tcPr>
            <w:tcW w:w="1160" w:type="dxa"/>
          </w:tcPr>
          <w:p w:rsidR="0051652E" w:rsidRPr="000703CD" w:rsidRDefault="0051652E" w:rsidP="00306B0A">
            <w:pPr>
              <w:pStyle w:val="a3"/>
              <w:jc w:val="center"/>
              <w:rPr>
                <w:rFonts w:asciiTheme="minorEastAsia" w:eastAsiaTheme="minorEastAsia" w:hAnsiTheme="minorEastAsia" w:cs="Times New Roman"/>
                <w:sz w:val="21"/>
              </w:rPr>
            </w:pPr>
            <w:r w:rsidRPr="000703CD">
              <w:rPr>
                <w:rFonts w:asciiTheme="minorEastAsia" w:eastAsiaTheme="minorEastAsia" w:hAnsiTheme="minorEastAsia" w:cs="Times New Roman"/>
                <w:sz w:val="21"/>
              </w:rPr>
              <w:t>4</w:t>
            </w:r>
          </w:p>
        </w:tc>
        <w:tc>
          <w:tcPr>
            <w:tcW w:w="1493" w:type="dxa"/>
          </w:tcPr>
          <w:p w:rsidR="0051652E" w:rsidRPr="000703CD" w:rsidRDefault="0051652E" w:rsidP="00306B0A">
            <w:pPr>
              <w:rPr>
                <w:rFonts w:asciiTheme="minorEastAsia" w:eastAsiaTheme="minorEastAsia" w:hAnsiTheme="minorEastAsia" w:cs="Times New Roman"/>
                <w:sz w:val="21"/>
                <w:szCs w:val="21"/>
              </w:rPr>
            </w:pPr>
            <w:r w:rsidRPr="000703CD">
              <w:rPr>
                <w:rFonts w:asciiTheme="minorEastAsia" w:eastAsiaTheme="minorEastAsia" w:hAnsiTheme="minorEastAsia" w:cs="Times New Roman"/>
                <w:sz w:val="21"/>
                <w:szCs w:val="21"/>
              </w:rPr>
              <w:t>城阳区</w:t>
            </w:r>
          </w:p>
        </w:tc>
        <w:tc>
          <w:tcPr>
            <w:tcW w:w="1622" w:type="dxa"/>
          </w:tcPr>
          <w:p w:rsidR="0051652E" w:rsidRPr="000703CD" w:rsidRDefault="0051652E" w:rsidP="00306B0A">
            <w:pPr>
              <w:rPr>
                <w:rFonts w:asciiTheme="minorEastAsia" w:eastAsiaTheme="minorEastAsia" w:hAnsiTheme="minorEastAsia" w:cs="Times New Roman"/>
                <w:sz w:val="21"/>
                <w:szCs w:val="21"/>
              </w:rPr>
            </w:pPr>
            <w:r w:rsidRPr="000703CD">
              <w:rPr>
                <w:rFonts w:asciiTheme="minorEastAsia" w:eastAsiaTheme="minorEastAsia" w:hAnsiTheme="minorEastAsia" w:cs="Times New Roman"/>
                <w:sz w:val="21"/>
                <w:szCs w:val="21"/>
              </w:rPr>
              <w:t>11593.25</w:t>
            </w:r>
          </w:p>
        </w:tc>
        <w:tc>
          <w:tcPr>
            <w:tcW w:w="1723" w:type="dxa"/>
          </w:tcPr>
          <w:p w:rsidR="0051652E" w:rsidRPr="000703CD" w:rsidRDefault="0051652E" w:rsidP="00306B0A">
            <w:pPr>
              <w:rPr>
                <w:rFonts w:asciiTheme="minorEastAsia" w:eastAsiaTheme="minorEastAsia" w:hAnsiTheme="minorEastAsia" w:cs="Times New Roman"/>
                <w:sz w:val="21"/>
                <w:szCs w:val="21"/>
              </w:rPr>
            </w:pPr>
            <w:r w:rsidRPr="000703CD">
              <w:rPr>
                <w:rFonts w:asciiTheme="minorEastAsia" w:eastAsiaTheme="minorEastAsia" w:hAnsiTheme="minorEastAsia" w:cs="Times New Roman"/>
                <w:sz w:val="21"/>
                <w:szCs w:val="21"/>
              </w:rPr>
              <w:t>11593.25</w:t>
            </w:r>
          </w:p>
        </w:tc>
        <w:tc>
          <w:tcPr>
            <w:tcW w:w="1293" w:type="dxa"/>
          </w:tcPr>
          <w:p w:rsidR="0051652E" w:rsidRPr="000703CD" w:rsidRDefault="0051652E" w:rsidP="00306B0A">
            <w:pPr>
              <w:rPr>
                <w:rFonts w:asciiTheme="minorEastAsia" w:eastAsiaTheme="minorEastAsia" w:hAnsiTheme="minorEastAsia" w:cs="Times New Roman"/>
                <w:sz w:val="21"/>
                <w:szCs w:val="21"/>
              </w:rPr>
            </w:pPr>
            <w:r w:rsidRPr="000703CD">
              <w:rPr>
                <w:rFonts w:asciiTheme="minorEastAsia" w:eastAsiaTheme="minorEastAsia" w:hAnsiTheme="minorEastAsia" w:cs="Times New Roman"/>
                <w:sz w:val="21"/>
                <w:szCs w:val="21"/>
              </w:rPr>
              <w:t>0.00</w:t>
            </w:r>
          </w:p>
        </w:tc>
        <w:tc>
          <w:tcPr>
            <w:tcW w:w="1436" w:type="dxa"/>
          </w:tcPr>
          <w:p w:rsidR="0051652E" w:rsidRPr="000703CD" w:rsidRDefault="0051652E" w:rsidP="00306B0A">
            <w:pPr>
              <w:rPr>
                <w:rFonts w:asciiTheme="minorEastAsia" w:eastAsiaTheme="minorEastAsia" w:hAnsiTheme="minorEastAsia" w:cs="Times New Roman"/>
                <w:sz w:val="21"/>
                <w:szCs w:val="21"/>
              </w:rPr>
            </w:pPr>
            <w:r w:rsidRPr="000703CD">
              <w:rPr>
                <w:rFonts w:asciiTheme="minorEastAsia" w:eastAsiaTheme="minorEastAsia" w:hAnsiTheme="minorEastAsia" w:cs="Times New Roman"/>
                <w:sz w:val="21"/>
                <w:szCs w:val="21"/>
              </w:rPr>
              <w:t>100.00%</w:t>
            </w:r>
          </w:p>
        </w:tc>
      </w:tr>
      <w:tr w:rsidR="0051652E" w:rsidRPr="00BB31D1" w:rsidTr="00306B0A">
        <w:trPr>
          <w:trHeight w:val="347"/>
        </w:trPr>
        <w:tc>
          <w:tcPr>
            <w:tcW w:w="1160" w:type="dxa"/>
          </w:tcPr>
          <w:p w:rsidR="0051652E" w:rsidRPr="000703CD" w:rsidRDefault="0051652E" w:rsidP="00306B0A">
            <w:pPr>
              <w:pStyle w:val="a3"/>
              <w:jc w:val="center"/>
              <w:rPr>
                <w:rFonts w:asciiTheme="minorEastAsia" w:eastAsiaTheme="minorEastAsia" w:hAnsiTheme="minorEastAsia" w:cs="Times New Roman"/>
                <w:sz w:val="21"/>
              </w:rPr>
            </w:pPr>
            <w:r w:rsidRPr="000703CD">
              <w:rPr>
                <w:rFonts w:asciiTheme="minorEastAsia" w:eastAsiaTheme="minorEastAsia" w:hAnsiTheme="minorEastAsia" w:cs="Times New Roman"/>
                <w:sz w:val="21"/>
              </w:rPr>
              <w:t>5</w:t>
            </w:r>
          </w:p>
        </w:tc>
        <w:tc>
          <w:tcPr>
            <w:tcW w:w="1493" w:type="dxa"/>
          </w:tcPr>
          <w:p w:rsidR="0051652E" w:rsidRPr="000703CD" w:rsidRDefault="0051652E" w:rsidP="00306B0A">
            <w:pPr>
              <w:rPr>
                <w:rFonts w:asciiTheme="minorEastAsia" w:eastAsiaTheme="minorEastAsia" w:hAnsiTheme="minorEastAsia" w:cs="Times New Roman"/>
                <w:sz w:val="21"/>
                <w:szCs w:val="21"/>
              </w:rPr>
            </w:pPr>
            <w:r w:rsidRPr="000703CD">
              <w:rPr>
                <w:rFonts w:asciiTheme="minorEastAsia" w:eastAsiaTheme="minorEastAsia" w:hAnsiTheme="minorEastAsia" w:cs="Times New Roman"/>
                <w:sz w:val="21"/>
                <w:szCs w:val="21"/>
              </w:rPr>
              <w:t>西海岸新区</w:t>
            </w:r>
          </w:p>
        </w:tc>
        <w:tc>
          <w:tcPr>
            <w:tcW w:w="1622" w:type="dxa"/>
          </w:tcPr>
          <w:p w:rsidR="0051652E" w:rsidRPr="000703CD" w:rsidRDefault="0051652E" w:rsidP="00306B0A">
            <w:pPr>
              <w:rPr>
                <w:rFonts w:asciiTheme="minorEastAsia" w:eastAsiaTheme="minorEastAsia" w:hAnsiTheme="minorEastAsia" w:cs="Times New Roman"/>
                <w:sz w:val="21"/>
                <w:szCs w:val="21"/>
              </w:rPr>
            </w:pPr>
            <w:r w:rsidRPr="000703CD">
              <w:rPr>
                <w:rFonts w:asciiTheme="minorEastAsia" w:eastAsiaTheme="minorEastAsia" w:hAnsiTheme="minorEastAsia" w:cs="Times New Roman"/>
                <w:sz w:val="21"/>
                <w:szCs w:val="21"/>
              </w:rPr>
              <w:t>30695.27</w:t>
            </w:r>
          </w:p>
        </w:tc>
        <w:tc>
          <w:tcPr>
            <w:tcW w:w="1723" w:type="dxa"/>
          </w:tcPr>
          <w:p w:rsidR="0051652E" w:rsidRPr="000703CD" w:rsidRDefault="0051652E" w:rsidP="00306B0A">
            <w:pPr>
              <w:rPr>
                <w:rFonts w:asciiTheme="minorEastAsia" w:eastAsiaTheme="minorEastAsia" w:hAnsiTheme="minorEastAsia" w:cs="Times New Roman"/>
                <w:sz w:val="21"/>
                <w:szCs w:val="21"/>
              </w:rPr>
            </w:pPr>
            <w:r w:rsidRPr="000703CD">
              <w:rPr>
                <w:rFonts w:asciiTheme="minorEastAsia" w:eastAsiaTheme="minorEastAsia" w:hAnsiTheme="minorEastAsia" w:cs="Times New Roman"/>
                <w:sz w:val="21"/>
                <w:szCs w:val="21"/>
              </w:rPr>
              <w:t>30695.27</w:t>
            </w:r>
          </w:p>
        </w:tc>
        <w:tc>
          <w:tcPr>
            <w:tcW w:w="1293" w:type="dxa"/>
          </w:tcPr>
          <w:p w:rsidR="0051652E" w:rsidRPr="000703CD" w:rsidRDefault="0051652E" w:rsidP="00306B0A">
            <w:pPr>
              <w:rPr>
                <w:rFonts w:asciiTheme="minorEastAsia" w:eastAsiaTheme="minorEastAsia" w:hAnsiTheme="minorEastAsia" w:cs="Times New Roman"/>
                <w:sz w:val="21"/>
                <w:szCs w:val="21"/>
              </w:rPr>
            </w:pPr>
            <w:r w:rsidRPr="000703CD">
              <w:rPr>
                <w:rFonts w:asciiTheme="minorEastAsia" w:eastAsiaTheme="minorEastAsia" w:hAnsiTheme="minorEastAsia" w:cs="Times New Roman"/>
                <w:sz w:val="21"/>
                <w:szCs w:val="21"/>
              </w:rPr>
              <w:t>0.00</w:t>
            </w:r>
          </w:p>
        </w:tc>
        <w:tc>
          <w:tcPr>
            <w:tcW w:w="1436" w:type="dxa"/>
          </w:tcPr>
          <w:p w:rsidR="0051652E" w:rsidRPr="000703CD" w:rsidRDefault="0051652E" w:rsidP="00306B0A">
            <w:pPr>
              <w:rPr>
                <w:rFonts w:asciiTheme="minorEastAsia" w:eastAsiaTheme="minorEastAsia" w:hAnsiTheme="minorEastAsia" w:cs="Times New Roman"/>
                <w:sz w:val="21"/>
                <w:szCs w:val="21"/>
              </w:rPr>
            </w:pPr>
            <w:r w:rsidRPr="000703CD">
              <w:rPr>
                <w:rFonts w:asciiTheme="minorEastAsia" w:eastAsiaTheme="minorEastAsia" w:hAnsiTheme="minorEastAsia" w:cs="Times New Roman"/>
                <w:sz w:val="21"/>
                <w:szCs w:val="21"/>
              </w:rPr>
              <w:t>100.00%</w:t>
            </w:r>
          </w:p>
        </w:tc>
      </w:tr>
      <w:tr w:rsidR="0051652E" w:rsidRPr="00BB31D1" w:rsidTr="00306B0A">
        <w:trPr>
          <w:trHeight w:val="329"/>
        </w:trPr>
        <w:tc>
          <w:tcPr>
            <w:tcW w:w="1160" w:type="dxa"/>
          </w:tcPr>
          <w:p w:rsidR="0051652E" w:rsidRPr="000703CD" w:rsidRDefault="0051652E" w:rsidP="00306B0A">
            <w:pPr>
              <w:pStyle w:val="a3"/>
              <w:jc w:val="center"/>
              <w:rPr>
                <w:rFonts w:asciiTheme="minorEastAsia" w:eastAsiaTheme="minorEastAsia" w:hAnsiTheme="minorEastAsia" w:cs="Times New Roman"/>
                <w:sz w:val="21"/>
              </w:rPr>
            </w:pPr>
            <w:r w:rsidRPr="000703CD">
              <w:rPr>
                <w:rFonts w:asciiTheme="minorEastAsia" w:eastAsiaTheme="minorEastAsia" w:hAnsiTheme="minorEastAsia" w:cs="Times New Roman"/>
                <w:sz w:val="21"/>
              </w:rPr>
              <w:t>6</w:t>
            </w:r>
          </w:p>
        </w:tc>
        <w:tc>
          <w:tcPr>
            <w:tcW w:w="1493" w:type="dxa"/>
          </w:tcPr>
          <w:p w:rsidR="0051652E" w:rsidRPr="000703CD" w:rsidRDefault="0051652E" w:rsidP="00306B0A">
            <w:pPr>
              <w:rPr>
                <w:rFonts w:asciiTheme="minorEastAsia" w:eastAsiaTheme="minorEastAsia" w:hAnsiTheme="minorEastAsia" w:cs="Times New Roman"/>
                <w:sz w:val="21"/>
                <w:szCs w:val="21"/>
              </w:rPr>
            </w:pPr>
            <w:r w:rsidRPr="000703CD">
              <w:rPr>
                <w:rFonts w:asciiTheme="minorEastAsia" w:eastAsiaTheme="minorEastAsia" w:hAnsiTheme="minorEastAsia" w:cs="Times New Roman"/>
                <w:sz w:val="21"/>
                <w:szCs w:val="21"/>
              </w:rPr>
              <w:t>崂山区</w:t>
            </w:r>
          </w:p>
        </w:tc>
        <w:tc>
          <w:tcPr>
            <w:tcW w:w="1622" w:type="dxa"/>
          </w:tcPr>
          <w:p w:rsidR="0051652E" w:rsidRPr="000703CD" w:rsidRDefault="0051652E" w:rsidP="00306B0A">
            <w:pPr>
              <w:rPr>
                <w:rFonts w:asciiTheme="minorEastAsia" w:eastAsiaTheme="minorEastAsia" w:hAnsiTheme="minorEastAsia" w:cs="Times New Roman"/>
                <w:sz w:val="21"/>
                <w:szCs w:val="21"/>
              </w:rPr>
            </w:pPr>
            <w:r w:rsidRPr="000703CD">
              <w:rPr>
                <w:rFonts w:asciiTheme="minorEastAsia" w:eastAsiaTheme="minorEastAsia" w:hAnsiTheme="minorEastAsia" w:cs="Times New Roman"/>
                <w:sz w:val="21"/>
                <w:szCs w:val="21"/>
              </w:rPr>
              <w:t>5062.73</w:t>
            </w:r>
          </w:p>
        </w:tc>
        <w:tc>
          <w:tcPr>
            <w:tcW w:w="1723" w:type="dxa"/>
          </w:tcPr>
          <w:p w:rsidR="0051652E" w:rsidRPr="000703CD" w:rsidRDefault="0051652E" w:rsidP="00306B0A">
            <w:pPr>
              <w:rPr>
                <w:rFonts w:asciiTheme="minorEastAsia" w:eastAsiaTheme="minorEastAsia" w:hAnsiTheme="minorEastAsia" w:cs="Times New Roman"/>
                <w:sz w:val="21"/>
                <w:szCs w:val="21"/>
              </w:rPr>
            </w:pPr>
            <w:r w:rsidRPr="000703CD">
              <w:rPr>
                <w:rFonts w:asciiTheme="minorEastAsia" w:eastAsiaTheme="minorEastAsia" w:hAnsiTheme="minorEastAsia" w:cs="Times New Roman"/>
                <w:sz w:val="21"/>
                <w:szCs w:val="21"/>
              </w:rPr>
              <w:t>5062.73</w:t>
            </w:r>
          </w:p>
        </w:tc>
        <w:tc>
          <w:tcPr>
            <w:tcW w:w="1293" w:type="dxa"/>
          </w:tcPr>
          <w:p w:rsidR="0051652E" w:rsidRPr="000703CD" w:rsidRDefault="0051652E" w:rsidP="00306B0A">
            <w:pPr>
              <w:rPr>
                <w:rFonts w:asciiTheme="minorEastAsia" w:eastAsiaTheme="minorEastAsia" w:hAnsiTheme="minorEastAsia" w:cs="Times New Roman"/>
                <w:sz w:val="21"/>
                <w:szCs w:val="21"/>
              </w:rPr>
            </w:pPr>
            <w:r w:rsidRPr="000703CD">
              <w:rPr>
                <w:rFonts w:asciiTheme="minorEastAsia" w:eastAsiaTheme="minorEastAsia" w:hAnsiTheme="minorEastAsia" w:cs="Times New Roman"/>
                <w:sz w:val="21"/>
                <w:szCs w:val="21"/>
              </w:rPr>
              <w:t>0.00</w:t>
            </w:r>
          </w:p>
        </w:tc>
        <w:tc>
          <w:tcPr>
            <w:tcW w:w="1436" w:type="dxa"/>
          </w:tcPr>
          <w:p w:rsidR="0051652E" w:rsidRPr="000703CD" w:rsidRDefault="0051652E" w:rsidP="00306B0A">
            <w:pPr>
              <w:rPr>
                <w:rFonts w:asciiTheme="minorEastAsia" w:eastAsiaTheme="minorEastAsia" w:hAnsiTheme="minorEastAsia" w:cs="Times New Roman"/>
                <w:sz w:val="21"/>
                <w:szCs w:val="21"/>
              </w:rPr>
            </w:pPr>
            <w:r w:rsidRPr="000703CD">
              <w:rPr>
                <w:rFonts w:asciiTheme="minorEastAsia" w:eastAsiaTheme="minorEastAsia" w:hAnsiTheme="minorEastAsia" w:cs="Times New Roman"/>
                <w:sz w:val="21"/>
                <w:szCs w:val="21"/>
              </w:rPr>
              <w:t>100.00%</w:t>
            </w:r>
          </w:p>
        </w:tc>
      </w:tr>
      <w:tr w:rsidR="0051652E" w:rsidRPr="00BB31D1" w:rsidTr="00306B0A">
        <w:trPr>
          <w:trHeight w:val="347"/>
        </w:trPr>
        <w:tc>
          <w:tcPr>
            <w:tcW w:w="1160" w:type="dxa"/>
          </w:tcPr>
          <w:p w:rsidR="0051652E" w:rsidRPr="000703CD" w:rsidRDefault="0051652E" w:rsidP="00306B0A">
            <w:pPr>
              <w:pStyle w:val="a3"/>
              <w:jc w:val="center"/>
              <w:rPr>
                <w:rFonts w:asciiTheme="minorEastAsia" w:eastAsiaTheme="minorEastAsia" w:hAnsiTheme="minorEastAsia" w:cs="Times New Roman"/>
                <w:sz w:val="21"/>
              </w:rPr>
            </w:pPr>
            <w:r w:rsidRPr="000703CD">
              <w:rPr>
                <w:rFonts w:asciiTheme="minorEastAsia" w:eastAsiaTheme="minorEastAsia" w:hAnsiTheme="minorEastAsia" w:cs="Times New Roman"/>
                <w:sz w:val="21"/>
              </w:rPr>
              <w:t>7</w:t>
            </w:r>
          </w:p>
        </w:tc>
        <w:tc>
          <w:tcPr>
            <w:tcW w:w="1493" w:type="dxa"/>
          </w:tcPr>
          <w:p w:rsidR="0051652E" w:rsidRPr="000703CD" w:rsidRDefault="0051652E" w:rsidP="00306B0A">
            <w:pPr>
              <w:rPr>
                <w:rFonts w:asciiTheme="minorEastAsia" w:eastAsiaTheme="minorEastAsia" w:hAnsiTheme="minorEastAsia" w:cs="Times New Roman"/>
                <w:sz w:val="21"/>
                <w:szCs w:val="21"/>
              </w:rPr>
            </w:pPr>
            <w:r w:rsidRPr="000703CD">
              <w:rPr>
                <w:rFonts w:asciiTheme="minorEastAsia" w:eastAsiaTheme="minorEastAsia" w:hAnsiTheme="minorEastAsia" w:cs="Times New Roman"/>
                <w:sz w:val="21"/>
                <w:szCs w:val="21"/>
              </w:rPr>
              <w:t>高新区</w:t>
            </w:r>
          </w:p>
        </w:tc>
        <w:tc>
          <w:tcPr>
            <w:tcW w:w="1622" w:type="dxa"/>
          </w:tcPr>
          <w:p w:rsidR="0051652E" w:rsidRPr="000703CD" w:rsidRDefault="0051652E" w:rsidP="00306B0A">
            <w:pPr>
              <w:rPr>
                <w:rFonts w:asciiTheme="minorEastAsia" w:eastAsiaTheme="minorEastAsia" w:hAnsiTheme="minorEastAsia" w:cs="Times New Roman"/>
                <w:sz w:val="21"/>
                <w:szCs w:val="21"/>
              </w:rPr>
            </w:pPr>
            <w:r w:rsidRPr="000703CD">
              <w:rPr>
                <w:rFonts w:asciiTheme="minorEastAsia" w:eastAsiaTheme="minorEastAsia" w:hAnsiTheme="minorEastAsia" w:cs="Times New Roman"/>
                <w:sz w:val="21"/>
                <w:szCs w:val="21"/>
              </w:rPr>
              <w:t>3049.64</w:t>
            </w:r>
          </w:p>
        </w:tc>
        <w:tc>
          <w:tcPr>
            <w:tcW w:w="1723" w:type="dxa"/>
          </w:tcPr>
          <w:p w:rsidR="0051652E" w:rsidRPr="000703CD" w:rsidRDefault="0051652E" w:rsidP="00306B0A">
            <w:pPr>
              <w:rPr>
                <w:rFonts w:asciiTheme="minorEastAsia" w:eastAsiaTheme="minorEastAsia" w:hAnsiTheme="minorEastAsia" w:cs="Times New Roman"/>
                <w:sz w:val="21"/>
                <w:szCs w:val="21"/>
              </w:rPr>
            </w:pPr>
            <w:r w:rsidRPr="000703CD">
              <w:rPr>
                <w:rFonts w:asciiTheme="minorEastAsia" w:eastAsiaTheme="minorEastAsia" w:hAnsiTheme="minorEastAsia" w:cs="Times New Roman"/>
                <w:sz w:val="21"/>
                <w:szCs w:val="21"/>
              </w:rPr>
              <w:t>3049.64</w:t>
            </w:r>
          </w:p>
        </w:tc>
        <w:tc>
          <w:tcPr>
            <w:tcW w:w="1293" w:type="dxa"/>
          </w:tcPr>
          <w:p w:rsidR="0051652E" w:rsidRPr="000703CD" w:rsidRDefault="0051652E" w:rsidP="00306B0A">
            <w:pPr>
              <w:rPr>
                <w:rFonts w:asciiTheme="minorEastAsia" w:eastAsiaTheme="minorEastAsia" w:hAnsiTheme="minorEastAsia" w:cs="Times New Roman"/>
                <w:sz w:val="21"/>
                <w:szCs w:val="21"/>
              </w:rPr>
            </w:pPr>
            <w:r w:rsidRPr="000703CD">
              <w:rPr>
                <w:rFonts w:asciiTheme="minorEastAsia" w:eastAsiaTheme="minorEastAsia" w:hAnsiTheme="minorEastAsia" w:cs="Times New Roman"/>
                <w:sz w:val="21"/>
                <w:szCs w:val="21"/>
              </w:rPr>
              <w:t>0.00</w:t>
            </w:r>
          </w:p>
        </w:tc>
        <w:tc>
          <w:tcPr>
            <w:tcW w:w="1436" w:type="dxa"/>
          </w:tcPr>
          <w:p w:rsidR="0051652E" w:rsidRPr="000703CD" w:rsidRDefault="0051652E" w:rsidP="00306B0A">
            <w:pPr>
              <w:rPr>
                <w:rFonts w:asciiTheme="minorEastAsia" w:eastAsiaTheme="minorEastAsia" w:hAnsiTheme="minorEastAsia" w:cs="Times New Roman"/>
                <w:sz w:val="21"/>
                <w:szCs w:val="21"/>
              </w:rPr>
            </w:pPr>
            <w:r w:rsidRPr="000703CD">
              <w:rPr>
                <w:rFonts w:asciiTheme="minorEastAsia" w:eastAsiaTheme="minorEastAsia" w:hAnsiTheme="minorEastAsia" w:cs="Times New Roman"/>
                <w:sz w:val="21"/>
                <w:szCs w:val="21"/>
              </w:rPr>
              <w:t>100.00%</w:t>
            </w:r>
          </w:p>
        </w:tc>
      </w:tr>
      <w:tr w:rsidR="0051652E" w:rsidRPr="00BB31D1" w:rsidTr="00306B0A">
        <w:trPr>
          <w:trHeight w:val="347"/>
        </w:trPr>
        <w:tc>
          <w:tcPr>
            <w:tcW w:w="1160" w:type="dxa"/>
          </w:tcPr>
          <w:p w:rsidR="0051652E" w:rsidRPr="000703CD" w:rsidRDefault="0051652E" w:rsidP="00306B0A">
            <w:pPr>
              <w:pStyle w:val="a3"/>
              <w:jc w:val="center"/>
              <w:rPr>
                <w:rFonts w:asciiTheme="minorEastAsia" w:eastAsiaTheme="minorEastAsia" w:hAnsiTheme="minorEastAsia" w:cs="Times New Roman"/>
                <w:sz w:val="21"/>
              </w:rPr>
            </w:pPr>
            <w:r w:rsidRPr="000703CD">
              <w:rPr>
                <w:rFonts w:asciiTheme="minorEastAsia" w:eastAsiaTheme="minorEastAsia" w:hAnsiTheme="minorEastAsia" w:cs="Times New Roman"/>
                <w:sz w:val="21"/>
              </w:rPr>
              <w:t>8</w:t>
            </w:r>
          </w:p>
        </w:tc>
        <w:tc>
          <w:tcPr>
            <w:tcW w:w="1493" w:type="dxa"/>
          </w:tcPr>
          <w:p w:rsidR="0051652E" w:rsidRPr="000703CD" w:rsidRDefault="0051652E" w:rsidP="00306B0A">
            <w:pPr>
              <w:rPr>
                <w:rFonts w:asciiTheme="minorEastAsia" w:eastAsiaTheme="minorEastAsia" w:hAnsiTheme="minorEastAsia" w:cs="Times New Roman"/>
                <w:sz w:val="21"/>
                <w:szCs w:val="21"/>
              </w:rPr>
            </w:pPr>
            <w:r w:rsidRPr="000703CD">
              <w:rPr>
                <w:rFonts w:asciiTheme="minorEastAsia" w:eastAsiaTheme="minorEastAsia" w:hAnsiTheme="minorEastAsia" w:cs="Times New Roman"/>
                <w:sz w:val="21"/>
                <w:szCs w:val="21"/>
              </w:rPr>
              <w:t>即墨区</w:t>
            </w:r>
          </w:p>
        </w:tc>
        <w:tc>
          <w:tcPr>
            <w:tcW w:w="1622" w:type="dxa"/>
          </w:tcPr>
          <w:p w:rsidR="0051652E" w:rsidRPr="000703CD" w:rsidRDefault="0051652E" w:rsidP="00306B0A">
            <w:pPr>
              <w:rPr>
                <w:rFonts w:asciiTheme="minorEastAsia" w:eastAsiaTheme="minorEastAsia" w:hAnsiTheme="minorEastAsia" w:cs="Times New Roman"/>
                <w:sz w:val="21"/>
                <w:szCs w:val="21"/>
              </w:rPr>
            </w:pPr>
            <w:r w:rsidRPr="000703CD">
              <w:rPr>
                <w:rFonts w:asciiTheme="minorEastAsia" w:eastAsiaTheme="minorEastAsia" w:hAnsiTheme="minorEastAsia" w:cs="Times New Roman"/>
                <w:sz w:val="21"/>
                <w:szCs w:val="21"/>
              </w:rPr>
              <w:t>39793.63</w:t>
            </w:r>
          </w:p>
        </w:tc>
        <w:tc>
          <w:tcPr>
            <w:tcW w:w="1723" w:type="dxa"/>
          </w:tcPr>
          <w:p w:rsidR="0051652E" w:rsidRPr="000703CD" w:rsidRDefault="0051652E" w:rsidP="00306B0A">
            <w:pPr>
              <w:rPr>
                <w:rFonts w:asciiTheme="minorEastAsia" w:eastAsiaTheme="minorEastAsia" w:hAnsiTheme="minorEastAsia" w:cs="Times New Roman"/>
                <w:sz w:val="21"/>
                <w:szCs w:val="21"/>
              </w:rPr>
            </w:pPr>
            <w:r w:rsidRPr="000703CD">
              <w:rPr>
                <w:rFonts w:asciiTheme="minorEastAsia" w:eastAsiaTheme="minorEastAsia" w:hAnsiTheme="minorEastAsia" w:cs="Times New Roman"/>
                <w:sz w:val="21"/>
                <w:szCs w:val="21"/>
              </w:rPr>
              <w:t>39793.63</w:t>
            </w:r>
          </w:p>
        </w:tc>
        <w:tc>
          <w:tcPr>
            <w:tcW w:w="1293" w:type="dxa"/>
          </w:tcPr>
          <w:p w:rsidR="0051652E" w:rsidRPr="000703CD" w:rsidRDefault="0051652E" w:rsidP="00306B0A">
            <w:pPr>
              <w:rPr>
                <w:rFonts w:asciiTheme="minorEastAsia" w:eastAsiaTheme="minorEastAsia" w:hAnsiTheme="minorEastAsia" w:cs="Times New Roman"/>
                <w:sz w:val="21"/>
                <w:szCs w:val="21"/>
              </w:rPr>
            </w:pPr>
            <w:r w:rsidRPr="000703CD">
              <w:rPr>
                <w:rFonts w:asciiTheme="minorEastAsia" w:eastAsiaTheme="minorEastAsia" w:hAnsiTheme="minorEastAsia" w:cs="Times New Roman"/>
                <w:sz w:val="21"/>
                <w:szCs w:val="21"/>
              </w:rPr>
              <w:t>0.00</w:t>
            </w:r>
          </w:p>
        </w:tc>
        <w:tc>
          <w:tcPr>
            <w:tcW w:w="1436" w:type="dxa"/>
          </w:tcPr>
          <w:p w:rsidR="0051652E" w:rsidRPr="000703CD" w:rsidRDefault="0051652E" w:rsidP="00306B0A">
            <w:pPr>
              <w:rPr>
                <w:rFonts w:asciiTheme="minorEastAsia" w:eastAsiaTheme="minorEastAsia" w:hAnsiTheme="minorEastAsia" w:cs="Times New Roman"/>
                <w:sz w:val="21"/>
                <w:szCs w:val="21"/>
              </w:rPr>
            </w:pPr>
            <w:r w:rsidRPr="000703CD">
              <w:rPr>
                <w:rFonts w:asciiTheme="minorEastAsia" w:eastAsiaTheme="minorEastAsia" w:hAnsiTheme="minorEastAsia" w:cs="Times New Roman"/>
                <w:sz w:val="21"/>
                <w:szCs w:val="21"/>
              </w:rPr>
              <w:t>100.00%</w:t>
            </w:r>
          </w:p>
        </w:tc>
      </w:tr>
      <w:tr w:rsidR="0051652E" w:rsidRPr="00BB31D1" w:rsidTr="00306B0A">
        <w:trPr>
          <w:trHeight w:val="329"/>
        </w:trPr>
        <w:tc>
          <w:tcPr>
            <w:tcW w:w="1160" w:type="dxa"/>
          </w:tcPr>
          <w:p w:rsidR="0051652E" w:rsidRPr="000703CD" w:rsidRDefault="0051652E" w:rsidP="00306B0A">
            <w:pPr>
              <w:pStyle w:val="a3"/>
              <w:jc w:val="center"/>
              <w:rPr>
                <w:rFonts w:asciiTheme="minorEastAsia" w:eastAsiaTheme="minorEastAsia" w:hAnsiTheme="minorEastAsia" w:cs="Times New Roman"/>
                <w:sz w:val="21"/>
              </w:rPr>
            </w:pPr>
            <w:r w:rsidRPr="000703CD">
              <w:rPr>
                <w:rFonts w:asciiTheme="minorEastAsia" w:eastAsiaTheme="minorEastAsia" w:hAnsiTheme="minorEastAsia" w:cs="Times New Roman"/>
                <w:sz w:val="21"/>
              </w:rPr>
              <w:t>9</w:t>
            </w:r>
          </w:p>
        </w:tc>
        <w:tc>
          <w:tcPr>
            <w:tcW w:w="1493" w:type="dxa"/>
          </w:tcPr>
          <w:p w:rsidR="0051652E" w:rsidRPr="000703CD" w:rsidRDefault="0051652E" w:rsidP="00306B0A">
            <w:pPr>
              <w:rPr>
                <w:rFonts w:asciiTheme="minorEastAsia" w:eastAsiaTheme="minorEastAsia" w:hAnsiTheme="minorEastAsia" w:cs="Times New Roman"/>
                <w:sz w:val="21"/>
                <w:szCs w:val="21"/>
              </w:rPr>
            </w:pPr>
            <w:r w:rsidRPr="000703CD">
              <w:rPr>
                <w:rFonts w:asciiTheme="minorEastAsia" w:eastAsiaTheme="minorEastAsia" w:hAnsiTheme="minorEastAsia" w:cs="Times New Roman"/>
                <w:sz w:val="21"/>
                <w:szCs w:val="21"/>
              </w:rPr>
              <w:t>胶州市</w:t>
            </w:r>
          </w:p>
        </w:tc>
        <w:tc>
          <w:tcPr>
            <w:tcW w:w="1622" w:type="dxa"/>
          </w:tcPr>
          <w:p w:rsidR="0051652E" w:rsidRPr="000703CD" w:rsidRDefault="0051652E" w:rsidP="00306B0A">
            <w:pPr>
              <w:rPr>
                <w:rFonts w:asciiTheme="minorEastAsia" w:eastAsiaTheme="minorEastAsia" w:hAnsiTheme="minorEastAsia" w:cs="Times New Roman"/>
                <w:sz w:val="21"/>
                <w:szCs w:val="21"/>
              </w:rPr>
            </w:pPr>
            <w:r w:rsidRPr="000703CD">
              <w:rPr>
                <w:rFonts w:asciiTheme="minorEastAsia" w:eastAsiaTheme="minorEastAsia" w:hAnsiTheme="minorEastAsia" w:cs="Times New Roman"/>
                <w:sz w:val="21"/>
                <w:szCs w:val="21"/>
              </w:rPr>
              <w:t>28349.47</w:t>
            </w:r>
          </w:p>
        </w:tc>
        <w:tc>
          <w:tcPr>
            <w:tcW w:w="1723" w:type="dxa"/>
          </w:tcPr>
          <w:p w:rsidR="0051652E" w:rsidRPr="000703CD" w:rsidRDefault="0051652E" w:rsidP="00306B0A">
            <w:pPr>
              <w:rPr>
                <w:rFonts w:asciiTheme="minorEastAsia" w:eastAsiaTheme="minorEastAsia" w:hAnsiTheme="minorEastAsia" w:cs="Times New Roman"/>
                <w:sz w:val="21"/>
                <w:szCs w:val="21"/>
              </w:rPr>
            </w:pPr>
            <w:r w:rsidRPr="000703CD">
              <w:rPr>
                <w:rFonts w:asciiTheme="minorEastAsia" w:eastAsiaTheme="minorEastAsia" w:hAnsiTheme="minorEastAsia" w:cs="Times New Roman"/>
                <w:sz w:val="21"/>
                <w:szCs w:val="21"/>
              </w:rPr>
              <w:t>28349.47</w:t>
            </w:r>
          </w:p>
        </w:tc>
        <w:tc>
          <w:tcPr>
            <w:tcW w:w="1293" w:type="dxa"/>
          </w:tcPr>
          <w:p w:rsidR="0051652E" w:rsidRPr="000703CD" w:rsidRDefault="0051652E" w:rsidP="00306B0A">
            <w:pPr>
              <w:rPr>
                <w:rFonts w:asciiTheme="minorEastAsia" w:eastAsiaTheme="minorEastAsia" w:hAnsiTheme="minorEastAsia" w:cs="Times New Roman"/>
                <w:sz w:val="21"/>
                <w:szCs w:val="21"/>
              </w:rPr>
            </w:pPr>
            <w:r w:rsidRPr="000703CD">
              <w:rPr>
                <w:rFonts w:asciiTheme="minorEastAsia" w:eastAsiaTheme="minorEastAsia" w:hAnsiTheme="minorEastAsia" w:cs="Times New Roman"/>
                <w:sz w:val="21"/>
                <w:szCs w:val="21"/>
              </w:rPr>
              <w:t>0.00</w:t>
            </w:r>
          </w:p>
        </w:tc>
        <w:tc>
          <w:tcPr>
            <w:tcW w:w="1436" w:type="dxa"/>
          </w:tcPr>
          <w:p w:rsidR="0051652E" w:rsidRPr="000703CD" w:rsidRDefault="0051652E" w:rsidP="00306B0A">
            <w:pPr>
              <w:rPr>
                <w:rFonts w:asciiTheme="minorEastAsia" w:eastAsiaTheme="minorEastAsia" w:hAnsiTheme="minorEastAsia" w:cs="Times New Roman"/>
                <w:sz w:val="21"/>
                <w:szCs w:val="21"/>
              </w:rPr>
            </w:pPr>
            <w:r w:rsidRPr="000703CD">
              <w:rPr>
                <w:rFonts w:asciiTheme="minorEastAsia" w:eastAsiaTheme="minorEastAsia" w:hAnsiTheme="minorEastAsia" w:cs="Times New Roman"/>
                <w:sz w:val="21"/>
                <w:szCs w:val="21"/>
              </w:rPr>
              <w:t>100.00%</w:t>
            </w:r>
          </w:p>
        </w:tc>
      </w:tr>
      <w:tr w:rsidR="0051652E" w:rsidRPr="00BB31D1" w:rsidTr="00306B0A">
        <w:trPr>
          <w:trHeight w:val="347"/>
        </w:trPr>
        <w:tc>
          <w:tcPr>
            <w:tcW w:w="1160" w:type="dxa"/>
          </w:tcPr>
          <w:p w:rsidR="0051652E" w:rsidRPr="000703CD" w:rsidRDefault="0051652E" w:rsidP="00306B0A">
            <w:pPr>
              <w:pStyle w:val="a3"/>
              <w:jc w:val="center"/>
              <w:rPr>
                <w:rFonts w:asciiTheme="minorEastAsia" w:eastAsiaTheme="minorEastAsia" w:hAnsiTheme="minorEastAsia" w:cs="Times New Roman"/>
                <w:sz w:val="21"/>
              </w:rPr>
            </w:pPr>
            <w:r w:rsidRPr="000703CD">
              <w:rPr>
                <w:rFonts w:asciiTheme="minorEastAsia" w:eastAsiaTheme="minorEastAsia" w:hAnsiTheme="minorEastAsia" w:cs="Times New Roman"/>
                <w:sz w:val="21"/>
              </w:rPr>
              <w:t>10</w:t>
            </w:r>
          </w:p>
        </w:tc>
        <w:tc>
          <w:tcPr>
            <w:tcW w:w="1493" w:type="dxa"/>
          </w:tcPr>
          <w:p w:rsidR="0051652E" w:rsidRPr="000703CD" w:rsidRDefault="0051652E" w:rsidP="00306B0A">
            <w:pPr>
              <w:rPr>
                <w:rFonts w:asciiTheme="minorEastAsia" w:eastAsiaTheme="minorEastAsia" w:hAnsiTheme="minorEastAsia" w:cs="Times New Roman"/>
                <w:sz w:val="21"/>
                <w:szCs w:val="21"/>
              </w:rPr>
            </w:pPr>
            <w:r w:rsidRPr="000703CD">
              <w:rPr>
                <w:rFonts w:asciiTheme="minorEastAsia" w:eastAsiaTheme="minorEastAsia" w:hAnsiTheme="minorEastAsia" w:cs="Times New Roman"/>
                <w:sz w:val="21"/>
                <w:szCs w:val="21"/>
              </w:rPr>
              <w:t>平度市</w:t>
            </w:r>
          </w:p>
        </w:tc>
        <w:tc>
          <w:tcPr>
            <w:tcW w:w="1622" w:type="dxa"/>
          </w:tcPr>
          <w:p w:rsidR="0051652E" w:rsidRPr="000703CD" w:rsidRDefault="0051652E" w:rsidP="00306B0A">
            <w:pPr>
              <w:rPr>
                <w:rFonts w:asciiTheme="minorEastAsia" w:eastAsiaTheme="minorEastAsia" w:hAnsiTheme="minorEastAsia" w:cs="Times New Roman"/>
                <w:sz w:val="21"/>
                <w:szCs w:val="21"/>
              </w:rPr>
            </w:pPr>
            <w:r w:rsidRPr="000703CD">
              <w:rPr>
                <w:rFonts w:asciiTheme="minorEastAsia" w:eastAsiaTheme="minorEastAsia" w:hAnsiTheme="minorEastAsia" w:cs="Times New Roman"/>
                <w:sz w:val="21"/>
                <w:szCs w:val="21"/>
              </w:rPr>
              <w:t>47346.67</w:t>
            </w:r>
          </w:p>
        </w:tc>
        <w:tc>
          <w:tcPr>
            <w:tcW w:w="1723" w:type="dxa"/>
          </w:tcPr>
          <w:p w:rsidR="0051652E" w:rsidRPr="000703CD" w:rsidRDefault="0051652E" w:rsidP="00306B0A">
            <w:pPr>
              <w:rPr>
                <w:rFonts w:asciiTheme="minorEastAsia" w:eastAsiaTheme="minorEastAsia" w:hAnsiTheme="minorEastAsia" w:cs="Times New Roman"/>
                <w:sz w:val="21"/>
                <w:szCs w:val="21"/>
              </w:rPr>
            </w:pPr>
            <w:r w:rsidRPr="000703CD">
              <w:rPr>
                <w:rFonts w:asciiTheme="minorEastAsia" w:eastAsiaTheme="minorEastAsia" w:hAnsiTheme="minorEastAsia" w:cs="Times New Roman"/>
                <w:sz w:val="21"/>
                <w:szCs w:val="21"/>
              </w:rPr>
              <w:t>47600.00</w:t>
            </w:r>
          </w:p>
        </w:tc>
        <w:tc>
          <w:tcPr>
            <w:tcW w:w="1293" w:type="dxa"/>
          </w:tcPr>
          <w:p w:rsidR="0051652E" w:rsidRPr="000703CD" w:rsidRDefault="0051652E" w:rsidP="00306B0A">
            <w:pPr>
              <w:rPr>
                <w:rFonts w:asciiTheme="minorEastAsia" w:eastAsiaTheme="minorEastAsia" w:hAnsiTheme="minorEastAsia" w:cs="Times New Roman"/>
                <w:sz w:val="21"/>
                <w:szCs w:val="21"/>
              </w:rPr>
            </w:pPr>
            <w:r w:rsidRPr="000703CD">
              <w:rPr>
                <w:rFonts w:asciiTheme="minorEastAsia" w:eastAsiaTheme="minorEastAsia" w:hAnsiTheme="minorEastAsia" w:cs="Times New Roman"/>
                <w:sz w:val="21"/>
                <w:szCs w:val="21"/>
              </w:rPr>
              <w:t>-253.33</w:t>
            </w:r>
          </w:p>
        </w:tc>
        <w:tc>
          <w:tcPr>
            <w:tcW w:w="1436" w:type="dxa"/>
          </w:tcPr>
          <w:p w:rsidR="0051652E" w:rsidRPr="000703CD" w:rsidRDefault="0051652E" w:rsidP="00306B0A">
            <w:pPr>
              <w:rPr>
                <w:rFonts w:asciiTheme="minorEastAsia" w:eastAsiaTheme="minorEastAsia" w:hAnsiTheme="minorEastAsia" w:cs="Times New Roman"/>
                <w:sz w:val="21"/>
                <w:szCs w:val="21"/>
              </w:rPr>
            </w:pPr>
            <w:r w:rsidRPr="000703CD">
              <w:rPr>
                <w:rFonts w:asciiTheme="minorEastAsia" w:eastAsiaTheme="minorEastAsia" w:hAnsiTheme="minorEastAsia" w:cs="Times New Roman"/>
                <w:sz w:val="21"/>
                <w:szCs w:val="21"/>
              </w:rPr>
              <w:t>100.54%</w:t>
            </w:r>
          </w:p>
        </w:tc>
      </w:tr>
      <w:tr w:rsidR="0051652E" w:rsidRPr="00BB31D1" w:rsidTr="00306B0A">
        <w:trPr>
          <w:trHeight w:val="347"/>
        </w:trPr>
        <w:tc>
          <w:tcPr>
            <w:tcW w:w="1160" w:type="dxa"/>
          </w:tcPr>
          <w:p w:rsidR="0051652E" w:rsidRPr="000703CD" w:rsidRDefault="0051652E" w:rsidP="00306B0A">
            <w:pPr>
              <w:pStyle w:val="a3"/>
              <w:jc w:val="center"/>
              <w:rPr>
                <w:rFonts w:asciiTheme="minorEastAsia" w:eastAsiaTheme="minorEastAsia" w:hAnsiTheme="minorEastAsia" w:cs="Times New Roman"/>
                <w:sz w:val="21"/>
              </w:rPr>
            </w:pPr>
            <w:r w:rsidRPr="000703CD">
              <w:rPr>
                <w:rFonts w:asciiTheme="minorEastAsia" w:eastAsiaTheme="minorEastAsia" w:hAnsiTheme="minorEastAsia" w:cs="Times New Roman"/>
                <w:sz w:val="21"/>
              </w:rPr>
              <w:t>11</w:t>
            </w:r>
          </w:p>
        </w:tc>
        <w:tc>
          <w:tcPr>
            <w:tcW w:w="1493" w:type="dxa"/>
          </w:tcPr>
          <w:p w:rsidR="0051652E" w:rsidRPr="000703CD" w:rsidRDefault="0051652E" w:rsidP="00306B0A">
            <w:pPr>
              <w:rPr>
                <w:rFonts w:asciiTheme="minorEastAsia" w:eastAsiaTheme="minorEastAsia" w:hAnsiTheme="minorEastAsia" w:cs="Times New Roman"/>
                <w:sz w:val="21"/>
                <w:szCs w:val="21"/>
              </w:rPr>
            </w:pPr>
            <w:r w:rsidRPr="000703CD">
              <w:rPr>
                <w:rFonts w:asciiTheme="minorEastAsia" w:eastAsiaTheme="minorEastAsia" w:hAnsiTheme="minorEastAsia" w:cs="Times New Roman"/>
                <w:sz w:val="21"/>
                <w:szCs w:val="21"/>
              </w:rPr>
              <w:t>莱西市</w:t>
            </w:r>
          </w:p>
        </w:tc>
        <w:tc>
          <w:tcPr>
            <w:tcW w:w="1622" w:type="dxa"/>
          </w:tcPr>
          <w:p w:rsidR="0051652E" w:rsidRPr="000703CD" w:rsidRDefault="0051652E" w:rsidP="00306B0A">
            <w:pPr>
              <w:rPr>
                <w:rFonts w:asciiTheme="minorEastAsia" w:eastAsiaTheme="minorEastAsia" w:hAnsiTheme="minorEastAsia" w:cs="Times New Roman"/>
                <w:sz w:val="21"/>
                <w:szCs w:val="21"/>
              </w:rPr>
            </w:pPr>
            <w:r w:rsidRPr="000703CD">
              <w:rPr>
                <w:rFonts w:asciiTheme="minorEastAsia" w:eastAsiaTheme="minorEastAsia" w:hAnsiTheme="minorEastAsia" w:cs="Times New Roman"/>
                <w:sz w:val="21"/>
                <w:szCs w:val="21"/>
              </w:rPr>
              <w:t>23301.80</w:t>
            </w:r>
          </w:p>
        </w:tc>
        <w:tc>
          <w:tcPr>
            <w:tcW w:w="1723" w:type="dxa"/>
          </w:tcPr>
          <w:p w:rsidR="0051652E" w:rsidRPr="000703CD" w:rsidRDefault="0051652E" w:rsidP="00306B0A">
            <w:pPr>
              <w:rPr>
                <w:rFonts w:asciiTheme="minorEastAsia" w:eastAsiaTheme="minorEastAsia" w:hAnsiTheme="minorEastAsia" w:cs="Times New Roman"/>
                <w:sz w:val="21"/>
                <w:szCs w:val="21"/>
              </w:rPr>
            </w:pPr>
            <w:r w:rsidRPr="000703CD">
              <w:rPr>
                <w:rFonts w:asciiTheme="minorEastAsia" w:eastAsiaTheme="minorEastAsia" w:hAnsiTheme="minorEastAsia" w:cs="Times New Roman"/>
                <w:sz w:val="21"/>
                <w:szCs w:val="21"/>
              </w:rPr>
              <w:t>23301.80</w:t>
            </w:r>
          </w:p>
        </w:tc>
        <w:tc>
          <w:tcPr>
            <w:tcW w:w="1293" w:type="dxa"/>
          </w:tcPr>
          <w:p w:rsidR="0051652E" w:rsidRPr="000703CD" w:rsidRDefault="0051652E" w:rsidP="00306B0A">
            <w:pPr>
              <w:rPr>
                <w:rFonts w:asciiTheme="minorEastAsia" w:eastAsiaTheme="minorEastAsia" w:hAnsiTheme="minorEastAsia" w:cs="Times New Roman"/>
                <w:sz w:val="21"/>
                <w:szCs w:val="21"/>
              </w:rPr>
            </w:pPr>
            <w:bookmarkStart w:id="2" w:name="_GoBack"/>
            <w:bookmarkEnd w:id="2"/>
            <w:r w:rsidRPr="000703CD">
              <w:rPr>
                <w:rFonts w:asciiTheme="minorEastAsia" w:eastAsiaTheme="minorEastAsia" w:hAnsiTheme="minorEastAsia" w:cs="Times New Roman"/>
                <w:sz w:val="21"/>
                <w:szCs w:val="21"/>
              </w:rPr>
              <w:t>0.00</w:t>
            </w:r>
          </w:p>
        </w:tc>
        <w:tc>
          <w:tcPr>
            <w:tcW w:w="1436" w:type="dxa"/>
          </w:tcPr>
          <w:p w:rsidR="0051652E" w:rsidRPr="000703CD" w:rsidRDefault="0051652E" w:rsidP="00306B0A">
            <w:pPr>
              <w:rPr>
                <w:rFonts w:asciiTheme="minorEastAsia" w:eastAsiaTheme="minorEastAsia" w:hAnsiTheme="minorEastAsia" w:cs="Times New Roman"/>
                <w:sz w:val="21"/>
                <w:szCs w:val="21"/>
              </w:rPr>
            </w:pPr>
            <w:r w:rsidRPr="000703CD">
              <w:rPr>
                <w:rFonts w:asciiTheme="minorEastAsia" w:eastAsiaTheme="minorEastAsia" w:hAnsiTheme="minorEastAsia" w:cs="Times New Roman"/>
                <w:sz w:val="21"/>
                <w:szCs w:val="21"/>
              </w:rPr>
              <w:t>100.00%</w:t>
            </w:r>
          </w:p>
        </w:tc>
      </w:tr>
    </w:tbl>
    <w:p w:rsidR="0051652E" w:rsidRPr="00BB31D1" w:rsidRDefault="0051652E" w:rsidP="0051652E">
      <w:pPr>
        <w:spacing w:line="560" w:lineRule="exact"/>
        <w:ind w:firstLineChars="200" w:firstLine="640"/>
        <w:outlineLvl w:val="1"/>
        <w:rPr>
          <w:rFonts w:ascii="Times New Roman" w:eastAsia="楷体_GB2312" w:hAnsi="Times New Roman" w:cs="Times New Roman"/>
          <w:color w:val="000000" w:themeColor="text1"/>
          <w:sz w:val="32"/>
          <w:szCs w:val="32"/>
        </w:rPr>
      </w:pPr>
      <w:bookmarkStart w:id="3" w:name="_Toc52324510"/>
    </w:p>
    <w:p w:rsidR="0051652E" w:rsidRPr="00BB31D1" w:rsidRDefault="0051652E" w:rsidP="0051652E">
      <w:pPr>
        <w:spacing w:line="560" w:lineRule="exact"/>
        <w:ind w:firstLineChars="200" w:firstLine="640"/>
        <w:outlineLvl w:val="1"/>
        <w:rPr>
          <w:rFonts w:ascii="Times New Roman" w:eastAsia="楷体_GB2312" w:hAnsi="Times New Roman" w:cs="Times New Roman"/>
          <w:color w:val="000000" w:themeColor="text1"/>
          <w:sz w:val="32"/>
          <w:szCs w:val="32"/>
        </w:rPr>
      </w:pPr>
      <w:r w:rsidRPr="00BB31D1">
        <w:rPr>
          <w:rFonts w:ascii="Times New Roman" w:eastAsia="楷体_GB2312" w:hAnsi="Times New Roman" w:cs="Times New Roman"/>
          <w:color w:val="000000" w:themeColor="text1"/>
          <w:sz w:val="32"/>
          <w:szCs w:val="32"/>
        </w:rPr>
        <w:t>（三）城乡居民基本医疗保险结余基金滚存月数偏低</w:t>
      </w:r>
      <w:bookmarkEnd w:id="3"/>
    </w:p>
    <w:p w:rsidR="0051652E" w:rsidRPr="00BB31D1" w:rsidRDefault="0051652E" w:rsidP="0051652E">
      <w:pPr>
        <w:pStyle w:val="a3"/>
        <w:spacing w:line="560" w:lineRule="exact"/>
        <w:ind w:firstLineChars="200" w:firstLine="640"/>
        <w:rPr>
          <w:rFonts w:ascii="仿宋_GB2312" w:hAnsi="Times New Roman" w:cs="Times New Roman"/>
          <w:color w:val="auto"/>
          <w:sz w:val="32"/>
          <w:szCs w:val="32"/>
        </w:rPr>
      </w:pPr>
      <w:proofErr w:type="gramStart"/>
      <w:r w:rsidRPr="00BB31D1">
        <w:rPr>
          <w:rFonts w:ascii="仿宋_GB2312" w:hAnsi="Times New Roman" w:cs="Times New Roman" w:hint="eastAsia"/>
          <w:color w:val="auto"/>
          <w:sz w:val="32"/>
          <w:szCs w:val="32"/>
        </w:rPr>
        <w:t>医</w:t>
      </w:r>
      <w:proofErr w:type="gramEnd"/>
      <w:r w:rsidRPr="00BB31D1">
        <w:rPr>
          <w:rFonts w:ascii="仿宋_GB2312" w:hAnsi="Times New Roman" w:cs="Times New Roman" w:hint="eastAsia"/>
          <w:color w:val="auto"/>
          <w:sz w:val="32"/>
          <w:szCs w:val="32"/>
        </w:rPr>
        <w:t>保基金滚存结余可支配月数2019年度绩效目标值为6-9个月，2019年青岛市</w:t>
      </w:r>
      <w:r w:rsidRPr="00BB31D1">
        <w:rPr>
          <w:rFonts w:ascii="仿宋_GB2312" w:hAnsi="Times New Roman" w:cs="Times New Roman" w:hint="eastAsia"/>
          <w:sz w:val="32"/>
          <w:szCs w:val="32"/>
        </w:rPr>
        <w:t>城乡居民</w:t>
      </w:r>
      <w:proofErr w:type="gramStart"/>
      <w:r w:rsidRPr="00BB31D1">
        <w:rPr>
          <w:rFonts w:ascii="仿宋_GB2312" w:hAnsi="Times New Roman" w:cs="Times New Roman" w:hint="eastAsia"/>
          <w:sz w:val="32"/>
          <w:szCs w:val="32"/>
        </w:rPr>
        <w:t>医</w:t>
      </w:r>
      <w:proofErr w:type="gramEnd"/>
      <w:r w:rsidRPr="00BB31D1">
        <w:rPr>
          <w:rFonts w:ascii="仿宋_GB2312" w:hAnsi="Times New Roman" w:cs="Times New Roman" w:hint="eastAsia"/>
          <w:sz w:val="32"/>
          <w:szCs w:val="32"/>
        </w:rPr>
        <w:t>保</w:t>
      </w:r>
      <w:r w:rsidRPr="00BB31D1">
        <w:rPr>
          <w:rFonts w:ascii="仿宋_GB2312" w:hAnsi="Times New Roman" w:cs="Times New Roman" w:hint="eastAsia"/>
          <w:color w:val="auto"/>
          <w:sz w:val="32"/>
          <w:szCs w:val="32"/>
        </w:rPr>
        <w:t>基金年初余额21.54亿元，</w:t>
      </w:r>
      <w:r w:rsidRPr="00BB31D1">
        <w:rPr>
          <w:rFonts w:ascii="仿宋_GB2312" w:hAnsi="Times New Roman" w:cs="Times New Roman" w:hint="eastAsia"/>
          <w:color w:val="auto"/>
          <w:sz w:val="32"/>
          <w:szCs w:val="32"/>
        </w:rPr>
        <w:lastRenderedPageBreak/>
        <w:t>年度收入53.62亿元，支出49.33亿元，当年结余4.3亿元，累计结余21.55亿元。根据2019年实际数据测算，每月平均支出49.33/12=4.11亿元，累计结余可支配月数=21.55/4.11=5.</w:t>
      </w:r>
      <w:proofErr w:type="gramStart"/>
      <w:r w:rsidRPr="00BB31D1">
        <w:rPr>
          <w:rFonts w:ascii="仿宋_GB2312" w:hAnsi="Times New Roman" w:cs="Times New Roman" w:hint="eastAsia"/>
          <w:color w:val="auto"/>
          <w:sz w:val="32"/>
          <w:szCs w:val="32"/>
        </w:rPr>
        <w:t>24</w:t>
      </w:r>
      <w:proofErr w:type="gramEnd"/>
      <w:r w:rsidRPr="00BB31D1">
        <w:rPr>
          <w:rFonts w:ascii="仿宋_GB2312" w:hAnsi="Times New Roman" w:cs="Times New Roman" w:hint="eastAsia"/>
          <w:color w:val="auto"/>
          <w:sz w:val="32"/>
          <w:szCs w:val="32"/>
        </w:rPr>
        <w:t>月。根据人力资源和社会保障部印发的《关于城镇职工基本医疗保险基金的管理意见》，对统筹地区城镇职工基本医疗保险统筹基金累计结余原则上应控制在6至9个月平均支付水平，青岛市2019年城乡居民基本医疗保险结余基金滚存可持续月数与目标值尚有一定差距。</w:t>
      </w:r>
    </w:p>
    <w:p w:rsidR="0051652E" w:rsidRPr="00BB31D1" w:rsidRDefault="0051652E" w:rsidP="0051652E">
      <w:pPr>
        <w:spacing w:line="560" w:lineRule="exact"/>
        <w:ind w:firstLineChars="200" w:firstLine="640"/>
        <w:outlineLvl w:val="1"/>
        <w:rPr>
          <w:rFonts w:ascii="Times New Roman" w:eastAsia="楷体_GB2312" w:hAnsi="Times New Roman" w:cs="Times New Roman"/>
          <w:color w:val="000000" w:themeColor="text1"/>
          <w:sz w:val="32"/>
          <w:szCs w:val="32"/>
        </w:rPr>
      </w:pPr>
      <w:bookmarkStart w:id="4" w:name="_Toc52324511"/>
      <w:r w:rsidRPr="00BB31D1">
        <w:rPr>
          <w:rFonts w:ascii="Times New Roman" w:eastAsia="楷体_GB2312" w:hAnsi="Times New Roman" w:cs="Times New Roman"/>
          <w:color w:val="000000" w:themeColor="text1"/>
          <w:sz w:val="32"/>
          <w:szCs w:val="32"/>
        </w:rPr>
        <w:t>（四）财务管理规范性需进一步加强</w:t>
      </w:r>
      <w:bookmarkEnd w:id="4"/>
    </w:p>
    <w:p w:rsidR="0051652E" w:rsidRDefault="0051652E" w:rsidP="0051652E">
      <w:pPr>
        <w:overflowPunct w:val="0"/>
        <w:autoSpaceDE w:val="0"/>
        <w:autoSpaceDN w:val="0"/>
        <w:adjustRightInd w:val="0"/>
        <w:spacing w:line="560" w:lineRule="exact"/>
        <w:ind w:firstLine="640"/>
        <w:textAlignment w:val="baseline"/>
        <w:rPr>
          <w:rFonts w:ascii="Times New Roman" w:eastAsia="仿宋_GB2312" w:hAnsi="Times New Roman" w:cs="Times New Roman"/>
          <w:sz w:val="32"/>
          <w:szCs w:val="32"/>
        </w:rPr>
      </w:pPr>
      <w:r w:rsidRPr="00BB31D1">
        <w:rPr>
          <w:rFonts w:ascii="Times New Roman" w:eastAsia="仿宋_GB2312" w:hAnsi="Times New Roman" w:cs="Times New Roman"/>
          <w:sz w:val="32"/>
          <w:szCs w:val="32"/>
        </w:rPr>
        <w:t>个别费用原始凭证不完整，如缺少采购合同、固定资产验收单；缺少资产管理方面的制度。</w:t>
      </w:r>
    </w:p>
    <w:p w:rsidR="00783E51" w:rsidRPr="0051652E" w:rsidRDefault="003D4B7D" w:rsidP="0051652E">
      <w:pPr>
        <w:overflowPunct w:val="0"/>
        <w:autoSpaceDE w:val="0"/>
        <w:autoSpaceDN w:val="0"/>
        <w:adjustRightInd w:val="0"/>
        <w:spacing w:line="560" w:lineRule="exact"/>
        <w:ind w:firstLine="640"/>
        <w:textAlignment w:val="baseline"/>
        <w:rPr>
          <w:rFonts w:ascii="Times New Roman" w:eastAsia="黑体" w:hAnsi="Times New Roman" w:cs="Times New Roman"/>
          <w:bCs/>
          <w:sz w:val="32"/>
          <w:szCs w:val="32"/>
        </w:rPr>
      </w:pPr>
      <w:r w:rsidRPr="0051652E">
        <w:rPr>
          <w:rFonts w:ascii="Times New Roman" w:eastAsia="黑体" w:hAnsi="Times New Roman" w:cs="Times New Roman" w:hint="eastAsia"/>
          <w:bCs/>
          <w:sz w:val="32"/>
          <w:szCs w:val="32"/>
        </w:rPr>
        <w:t>五、相关建议</w:t>
      </w:r>
    </w:p>
    <w:p w:rsidR="0051652E" w:rsidRPr="00BB31D1" w:rsidRDefault="0051652E" w:rsidP="0051652E">
      <w:pPr>
        <w:spacing w:line="560" w:lineRule="exact"/>
        <w:ind w:firstLineChars="200" w:firstLine="640"/>
        <w:outlineLvl w:val="1"/>
        <w:rPr>
          <w:rFonts w:ascii="Times New Roman" w:eastAsia="楷体_GB2312" w:hAnsi="Times New Roman" w:cs="Times New Roman"/>
          <w:color w:val="000000" w:themeColor="text1"/>
          <w:sz w:val="32"/>
          <w:szCs w:val="32"/>
        </w:rPr>
      </w:pPr>
      <w:bookmarkStart w:id="5" w:name="_Toc52324513"/>
      <w:r w:rsidRPr="00BB31D1">
        <w:rPr>
          <w:rFonts w:ascii="Times New Roman" w:eastAsia="楷体_GB2312" w:hAnsi="Times New Roman" w:cs="Times New Roman"/>
          <w:color w:val="000000" w:themeColor="text1"/>
          <w:sz w:val="32"/>
          <w:szCs w:val="32"/>
        </w:rPr>
        <w:t>（一）提高预算执行进度，发挥财政资金使用效益</w:t>
      </w:r>
      <w:bookmarkEnd w:id="5"/>
    </w:p>
    <w:p w:rsidR="0051652E" w:rsidRPr="00BB31D1" w:rsidRDefault="0051652E" w:rsidP="0051652E">
      <w:pPr>
        <w:spacing w:line="560" w:lineRule="exact"/>
        <w:ind w:firstLineChars="200" w:firstLine="640"/>
        <w:rPr>
          <w:rFonts w:ascii="仿宋_GB2312" w:eastAsia="仿宋_GB2312" w:hAnsi="Times New Roman" w:cs="Times New Roman"/>
          <w:sz w:val="32"/>
          <w:szCs w:val="32"/>
        </w:rPr>
      </w:pPr>
      <w:r w:rsidRPr="00BB31D1">
        <w:rPr>
          <w:rFonts w:ascii="仿宋_GB2312" w:eastAsia="仿宋_GB2312" w:hAnsi="Times New Roman" w:cs="Times New Roman" w:hint="eastAsia"/>
          <w:sz w:val="32"/>
          <w:szCs w:val="32"/>
        </w:rPr>
        <w:t>建议市和各区（市）医疗保障部门加强对医疗服务与保障能力提升补助等专项资金绩效目标编制管理，做到“指向明确、细化量化、合理可行、相应匹配”，为后续实施绩效监控和绩效评价、加快预算执行奠定良好基础；按照年度工作计划和批复的预算，按时间节点抓好预算执行，加快推进办法制定、审批、评审、政府采购等前期工作，对项目组织实施进度实行有效的过程跟踪管理，提高预算执行进度和使用效益；对项目进度慢、绩效目标发生偏离或因国家政策调整等特殊原因确实无法执行的项目，应采取切实有效措施，及时调整或纠偏。</w:t>
      </w:r>
    </w:p>
    <w:p w:rsidR="0051652E" w:rsidRPr="00BB31D1" w:rsidRDefault="0051652E" w:rsidP="0051652E">
      <w:pPr>
        <w:spacing w:line="560" w:lineRule="exact"/>
        <w:ind w:firstLineChars="200" w:firstLine="640"/>
        <w:outlineLvl w:val="1"/>
        <w:rPr>
          <w:rFonts w:ascii="Times New Roman" w:hAnsi="Times New Roman" w:cs="Times New Roman"/>
          <w:sz w:val="32"/>
          <w:szCs w:val="32"/>
        </w:rPr>
      </w:pPr>
      <w:bookmarkStart w:id="6" w:name="_Toc52324514"/>
      <w:r w:rsidRPr="00BB31D1">
        <w:rPr>
          <w:rFonts w:ascii="Times New Roman" w:eastAsia="楷体_GB2312" w:hAnsi="Times New Roman" w:cs="Times New Roman"/>
          <w:color w:val="000000" w:themeColor="text1"/>
          <w:sz w:val="32"/>
          <w:szCs w:val="32"/>
        </w:rPr>
        <w:lastRenderedPageBreak/>
        <w:t>（二）确保区（市）城乡居民基本医疗保险财政补助资金到位</w:t>
      </w:r>
      <w:bookmarkEnd w:id="6"/>
    </w:p>
    <w:p w:rsidR="0051652E" w:rsidRPr="00BB31D1" w:rsidRDefault="0051652E" w:rsidP="0051652E">
      <w:pPr>
        <w:pStyle w:val="a3"/>
        <w:spacing w:line="560" w:lineRule="exact"/>
        <w:ind w:firstLineChars="200" w:firstLine="640"/>
        <w:jc w:val="left"/>
        <w:rPr>
          <w:rFonts w:ascii="仿宋_GB2312" w:hAnsi="Times New Roman" w:cs="Times New Roman"/>
          <w:sz w:val="32"/>
          <w:szCs w:val="32"/>
        </w:rPr>
      </w:pPr>
      <w:r w:rsidRPr="00BB31D1">
        <w:rPr>
          <w:rFonts w:ascii="仿宋_GB2312" w:hAnsi="Times New Roman" w:cs="Times New Roman" w:hint="eastAsia"/>
          <w:sz w:val="32"/>
          <w:szCs w:val="32"/>
        </w:rPr>
        <w:t>建议</w:t>
      </w:r>
      <w:r w:rsidRPr="00BB31D1">
        <w:rPr>
          <w:rFonts w:ascii="仿宋_GB2312" w:hAnsi="Times New Roman" w:cs="Times New Roman" w:hint="eastAsia"/>
          <w:color w:val="000000" w:themeColor="text1"/>
          <w:sz w:val="32"/>
          <w:szCs w:val="32"/>
        </w:rPr>
        <w:t>城乡居民基本医疗保险财政补助</w:t>
      </w:r>
      <w:r w:rsidRPr="00BB31D1">
        <w:rPr>
          <w:rFonts w:ascii="仿宋_GB2312" w:hAnsi="Times New Roman" w:cs="Times New Roman" w:hint="eastAsia"/>
          <w:sz w:val="32"/>
          <w:szCs w:val="32"/>
        </w:rPr>
        <w:t>资金未足额到位的区（市），按照《中华人民共和国社会保险法》、《青岛市社会医疗办法》（青岛市人民政府令第235号）、《关于实行社会医疗保险基金全市统筹有关问题的通知》（</w:t>
      </w:r>
      <w:proofErr w:type="gramStart"/>
      <w:r w:rsidRPr="00BB31D1">
        <w:rPr>
          <w:rFonts w:ascii="仿宋_GB2312" w:hAnsi="Times New Roman" w:cs="Times New Roman" w:hint="eastAsia"/>
          <w:sz w:val="32"/>
          <w:szCs w:val="32"/>
        </w:rPr>
        <w:t>青人社发</w:t>
      </w:r>
      <w:proofErr w:type="gramEnd"/>
      <w:r w:rsidRPr="00BB31D1">
        <w:rPr>
          <w:rFonts w:ascii="仿宋_GB2312" w:hAnsi="Times New Roman" w:cs="Times New Roman" w:hint="eastAsia"/>
          <w:sz w:val="32"/>
          <w:szCs w:val="32"/>
        </w:rPr>
        <w:t>〔2017〕29号）、《国务院办公厅关于印发医疗卫生领域中央与地方财政事权和支出责任划分改革方案的通知》（国办发[2018]67号）、《关于调整2019年度居民社会医疗保险有关政策的通知》（</w:t>
      </w:r>
      <w:proofErr w:type="gramStart"/>
      <w:r w:rsidRPr="00BB31D1">
        <w:rPr>
          <w:rFonts w:ascii="仿宋_GB2312" w:hAnsi="Times New Roman" w:cs="Times New Roman" w:hint="eastAsia"/>
          <w:sz w:val="32"/>
          <w:szCs w:val="32"/>
        </w:rPr>
        <w:t>青人社规</w:t>
      </w:r>
      <w:proofErr w:type="gramEnd"/>
      <w:r w:rsidRPr="00BB31D1">
        <w:rPr>
          <w:rFonts w:ascii="仿宋_GB2312" w:hAnsi="Times New Roman" w:cs="Times New Roman" w:hint="eastAsia"/>
          <w:sz w:val="32"/>
          <w:szCs w:val="32"/>
        </w:rPr>
        <w:t>〔2018〕17号）等相关规定，对2019年城乡居民基本医疗保险予以足额缴费补助。</w:t>
      </w:r>
    </w:p>
    <w:p w:rsidR="0051652E" w:rsidRPr="00BB31D1" w:rsidRDefault="0051652E" w:rsidP="0051652E">
      <w:pPr>
        <w:spacing w:line="560" w:lineRule="exact"/>
        <w:ind w:firstLineChars="200" w:firstLine="640"/>
        <w:outlineLvl w:val="1"/>
        <w:rPr>
          <w:rFonts w:ascii="Times New Roman" w:eastAsia="楷体_GB2312" w:hAnsi="Times New Roman" w:cs="Times New Roman"/>
          <w:color w:val="000000" w:themeColor="text1"/>
          <w:sz w:val="32"/>
          <w:szCs w:val="32"/>
        </w:rPr>
      </w:pPr>
      <w:bookmarkStart w:id="7" w:name="_Toc52324515"/>
      <w:r w:rsidRPr="00BB31D1">
        <w:rPr>
          <w:rFonts w:ascii="Times New Roman" w:eastAsia="楷体_GB2312" w:hAnsi="Times New Roman" w:cs="Times New Roman"/>
          <w:color w:val="000000" w:themeColor="text1"/>
          <w:sz w:val="32"/>
          <w:szCs w:val="32"/>
        </w:rPr>
        <w:t>（三）探索推进城乡居民基本医疗保险可持续高质量发展</w:t>
      </w:r>
      <w:bookmarkEnd w:id="7"/>
    </w:p>
    <w:p w:rsidR="0051652E" w:rsidRPr="00BB31D1" w:rsidRDefault="0051652E" w:rsidP="0051652E">
      <w:pPr>
        <w:pStyle w:val="a3"/>
        <w:spacing w:line="560" w:lineRule="exact"/>
        <w:ind w:firstLineChars="200" w:firstLine="640"/>
        <w:jc w:val="left"/>
        <w:rPr>
          <w:rFonts w:ascii="仿宋_GB2312" w:hAnsi="Times New Roman" w:cs="Times New Roman"/>
          <w:sz w:val="32"/>
          <w:szCs w:val="32"/>
        </w:rPr>
      </w:pPr>
      <w:r w:rsidRPr="00BB31D1">
        <w:rPr>
          <w:rFonts w:ascii="仿宋_GB2312" w:hAnsi="Times New Roman" w:cs="Times New Roman" w:hint="eastAsia"/>
          <w:sz w:val="32"/>
          <w:szCs w:val="32"/>
        </w:rPr>
        <w:t>针对青岛市2019年城乡居民基本医疗保险结余基金滚存月数偏低、城乡居民基本医疗保险高质量发展有待进一步提高的问题，建议部门积极探索创新模式，健全</w:t>
      </w:r>
      <w:proofErr w:type="gramStart"/>
      <w:r w:rsidRPr="00BB31D1">
        <w:rPr>
          <w:rFonts w:ascii="仿宋_GB2312" w:hAnsi="Times New Roman" w:cs="Times New Roman" w:hint="eastAsia"/>
          <w:sz w:val="32"/>
          <w:szCs w:val="32"/>
        </w:rPr>
        <w:t>医</w:t>
      </w:r>
      <w:proofErr w:type="gramEnd"/>
      <w:r w:rsidRPr="00BB31D1">
        <w:rPr>
          <w:rFonts w:ascii="仿宋_GB2312" w:hAnsi="Times New Roman" w:cs="Times New Roman" w:hint="eastAsia"/>
          <w:sz w:val="32"/>
          <w:szCs w:val="32"/>
        </w:rPr>
        <w:t>保基金欺诈防范机制，加大门诊统筹水平， 在维持现有筹资能力和增长速度前提下，有效控制医疗费用过快增长。</w:t>
      </w:r>
    </w:p>
    <w:p w:rsidR="0051652E" w:rsidRPr="00BB31D1" w:rsidRDefault="0051652E" w:rsidP="0051652E">
      <w:pPr>
        <w:pStyle w:val="a3"/>
        <w:spacing w:line="560" w:lineRule="exact"/>
        <w:ind w:firstLineChars="200" w:firstLine="640"/>
        <w:rPr>
          <w:rFonts w:ascii="仿宋_GB2312" w:hAnsi="Times New Roman" w:cs="Times New Roman"/>
          <w:sz w:val="32"/>
          <w:szCs w:val="32"/>
        </w:rPr>
      </w:pPr>
      <w:r w:rsidRPr="00BB31D1">
        <w:rPr>
          <w:rFonts w:ascii="仿宋_GB2312" w:hAnsi="Times New Roman" w:cs="Times New Roman" w:hint="eastAsia"/>
          <w:sz w:val="32"/>
          <w:szCs w:val="32"/>
        </w:rPr>
        <w:t>一方面，探索以政府购买服务的方式委托具有资质的社会力量参与基本</w:t>
      </w:r>
      <w:proofErr w:type="gramStart"/>
      <w:r w:rsidRPr="00BB31D1">
        <w:rPr>
          <w:rFonts w:ascii="仿宋_GB2312" w:hAnsi="Times New Roman" w:cs="Times New Roman" w:hint="eastAsia"/>
          <w:sz w:val="32"/>
          <w:szCs w:val="32"/>
        </w:rPr>
        <w:t>医</w:t>
      </w:r>
      <w:proofErr w:type="gramEnd"/>
      <w:r w:rsidRPr="00BB31D1">
        <w:rPr>
          <w:rFonts w:ascii="仿宋_GB2312" w:hAnsi="Times New Roman" w:cs="Times New Roman" w:hint="eastAsia"/>
          <w:sz w:val="32"/>
          <w:szCs w:val="32"/>
        </w:rPr>
        <w:t>保经办服务。青岛市城乡居民大病保险2019年支出3.28亿元，同比降低10.89%，与居民住院同比增幅1.43%和门诊支出0.39%相比，降</w:t>
      </w:r>
      <w:proofErr w:type="gramStart"/>
      <w:r w:rsidRPr="00BB31D1">
        <w:rPr>
          <w:rFonts w:ascii="仿宋_GB2312" w:hAnsi="Times New Roman" w:cs="Times New Roman" w:hint="eastAsia"/>
          <w:sz w:val="32"/>
          <w:szCs w:val="32"/>
        </w:rPr>
        <w:t>费效果</w:t>
      </w:r>
      <w:proofErr w:type="gramEnd"/>
      <w:r w:rsidRPr="00BB31D1">
        <w:rPr>
          <w:rFonts w:ascii="仿宋_GB2312" w:hAnsi="Times New Roman" w:cs="Times New Roman" w:hint="eastAsia"/>
          <w:sz w:val="32"/>
          <w:szCs w:val="32"/>
        </w:rPr>
        <w:t>明显。商业保险公司经办大病保险，通过和政府相关部门紧密的协作，联合开展医疗行为监督、</w:t>
      </w:r>
      <w:r w:rsidRPr="00BB31D1">
        <w:rPr>
          <w:rFonts w:ascii="仿宋_GB2312" w:hAnsi="Times New Roman" w:cs="Times New Roman" w:hint="eastAsia"/>
          <w:sz w:val="32"/>
          <w:szCs w:val="32"/>
        </w:rPr>
        <w:lastRenderedPageBreak/>
        <w:t>费用审核等各项管理服务工作，有效控制过度医疗等行为，减少</w:t>
      </w:r>
      <w:proofErr w:type="gramStart"/>
      <w:r w:rsidRPr="00BB31D1">
        <w:rPr>
          <w:rFonts w:ascii="仿宋_GB2312" w:hAnsi="Times New Roman" w:cs="Times New Roman" w:hint="eastAsia"/>
          <w:sz w:val="32"/>
          <w:szCs w:val="32"/>
        </w:rPr>
        <w:t>医</w:t>
      </w:r>
      <w:proofErr w:type="gramEnd"/>
      <w:r w:rsidRPr="00BB31D1">
        <w:rPr>
          <w:rFonts w:ascii="仿宋_GB2312" w:hAnsi="Times New Roman" w:cs="Times New Roman" w:hint="eastAsia"/>
          <w:sz w:val="32"/>
          <w:szCs w:val="32"/>
        </w:rPr>
        <w:t>保基金的“跑冒滴漏”。针对异地报销程序复杂、监管难度大、不合理医疗花费情况较为严重的情况，保险公司可依托覆盖全国的服务网络，建立异地就医服务监督机制，控制和审核虚假医疗消费。</w:t>
      </w:r>
    </w:p>
    <w:p w:rsidR="0051652E" w:rsidRPr="00BB31D1" w:rsidRDefault="0051652E" w:rsidP="0051652E">
      <w:pPr>
        <w:pStyle w:val="a3"/>
        <w:spacing w:line="560" w:lineRule="exact"/>
        <w:ind w:firstLineChars="200" w:firstLine="640"/>
        <w:rPr>
          <w:rFonts w:ascii="仿宋_GB2312" w:hAnsi="Times New Roman" w:cs="Times New Roman"/>
          <w:sz w:val="32"/>
          <w:szCs w:val="32"/>
        </w:rPr>
      </w:pPr>
      <w:r w:rsidRPr="00BB31D1">
        <w:rPr>
          <w:rFonts w:ascii="仿宋_GB2312" w:hAnsi="Times New Roman" w:cs="Times New Roman" w:hint="eastAsia"/>
          <w:sz w:val="32"/>
          <w:szCs w:val="32"/>
        </w:rPr>
        <w:t>另一方面，健全医疗保险基金欺诈防范机制。青岛市城乡居民基本医疗保险核减收入为  0.16亿元，约占</w:t>
      </w:r>
      <w:proofErr w:type="gramStart"/>
      <w:r w:rsidRPr="00BB31D1">
        <w:rPr>
          <w:rFonts w:ascii="仿宋_GB2312" w:hAnsi="Times New Roman" w:cs="Times New Roman" w:hint="eastAsia"/>
          <w:sz w:val="32"/>
          <w:szCs w:val="32"/>
        </w:rPr>
        <w:t>医</w:t>
      </w:r>
      <w:proofErr w:type="gramEnd"/>
      <w:r w:rsidRPr="00BB31D1">
        <w:rPr>
          <w:rFonts w:ascii="仿宋_GB2312" w:hAnsi="Times New Roman" w:cs="Times New Roman" w:hint="eastAsia"/>
          <w:sz w:val="32"/>
          <w:szCs w:val="32"/>
        </w:rPr>
        <w:t>保基金收入的1%左右，表明科学的医疗保险基金欺诈防范举措可从源头上减少基金浪费的可能性。建立并完善功能强大的医疗保险基金参保、支付的信息数据库，并利用大数据等技术和软件及时发现和识别</w:t>
      </w:r>
      <w:proofErr w:type="gramStart"/>
      <w:r w:rsidRPr="00BB31D1">
        <w:rPr>
          <w:rFonts w:ascii="仿宋_GB2312" w:hAnsi="Times New Roman" w:cs="Times New Roman" w:hint="eastAsia"/>
          <w:sz w:val="32"/>
          <w:szCs w:val="32"/>
        </w:rPr>
        <w:t>医疗各</w:t>
      </w:r>
      <w:proofErr w:type="gramEnd"/>
      <w:r w:rsidRPr="00BB31D1">
        <w:rPr>
          <w:rFonts w:ascii="仿宋_GB2312" w:hAnsi="Times New Roman" w:cs="Times New Roman" w:hint="eastAsia"/>
          <w:sz w:val="32"/>
          <w:szCs w:val="32"/>
        </w:rPr>
        <w:t>主体可能存在的医疗欺诈和滥用行为。许多国家都采用医药分离制度，限制医疗供需双方的过度医疗，因此应进一步完善分级诊疗、“两定”机构监督管理、推进DRG等支付方式改革、药品带量采购和发挥全科医生制度等，促进医药分离，从根本上解决医疗保险骗保欺诈问题。</w:t>
      </w:r>
    </w:p>
    <w:p w:rsidR="0051652E" w:rsidRPr="00BB31D1" w:rsidRDefault="0051652E" w:rsidP="0051652E">
      <w:pPr>
        <w:spacing w:line="560" w:lineRule="exact"/>
        <w:ind w:firstLineChars="200" w:firstLine="640"/>
        <w:outlineLvl w:val="1"/>
        <w:rPr>
          <w:rFonts w:ascii="仿宋_GB2312" w:eastAsia="仿宋_GB2312" w:hAnsi="Times New Roman" w:cs="Times New Roman"/>
          <w:color w:val="000000"/>
          <w:sz w:val="32"/>
          <w:szCs w:val="32"/>
        </w:rPr>
      </w:pPr>
      <w:bookmarkStart w:id="8" w:name="_Toc52324516"/>
      <w:r w:rsidRPr="00BB31D1">
        <w:rPr>
          <w:rFonts w:ascii="仿宋_GB2312" w:eastAsia="仿宋_GB2312" w:hAnsi="Times New Roman" w:cs="Times New Roman" w:hint="eastAsia"/>
          <w:color w:val="000000"/>
          <w:sz w:val="32"/>
          <w:szCs w:val="32"/>
        </w:rPr>
        <w:t>此外，为避免参保人小病大治，节约基本</w:t>
      </w:r>
      <w:proofErr w:type="gramStart"/>
      <w:r w:rsidRPr="00BB31D1">
        <w:rPr>
          <w:rFonts w:ascii="仿宋_GB2312" w:eastAsia="仿宋_GB2312" w:hAnsi="Times New Roman" w:cs="Times New Roman" w:hint="eastAsia"/>
          <w:color w:val="000000"/>
          <w:sz w:val="32"/>
          <w:szCs w:val="32"/>
        </w:rPr>
        <w:t>医</w:t>
      </w:r>
      <w:proofErr w:type="gramEnd"/>
      <w:r w:rsidRPr="00BB31D1">
        <w:rPr>
          <w:rFonts w:ascii="仿宋_GB2312" w:eastAsia="仿宋_GB2312" w:hAnsi="Times New Roman" w:cs="Times New Roman" w:hint="eastAsia"/>
          <w:color w:val="000000"/>
          <w:sz w:val="32"/>
          <w:szCs w:val="32"/>
        </w:rPr>
        <w:t>保基金，防止医疗资源浪费，可在现有经济水平和基本基金可承受能力范围内，研究适度提高城乡居民门诊统筹报销限额，同时为防止道德风险过高，可分层设置起付标准和报销比例。</w:t>
      </w:r>
    </w:p>
    <w:p w:rsidR="0051652E" w:rsidRPr="00BB31D1" w:rsidRDefault="0051652E" w:rsidP="0051652E">
      <w:pPr>
        <w:spacing w:line="560" w:lineRule="exact"/>
        <w:ind w:firstLineChars="200" w:firstLine="640"/>
        <w:outlineLvl w:val="1"/>
        <w:rPr>
          <w:rFonts w:ascii="Times New Roman" w:eastAsia="楷体_GB2312" w:hAnsi="Times New Roman" w:cs="Times New Roman"/>
          <w:color w:val="000000" w:themeColor="text1"/>
          <w:sz w:val="32"/>
          <w:szCs w:val="32"/>
        </w:rPr>
      </w:pPr>
      <w:r w:rsidRPr="00BB31D1">
        <w:rPr>
          <w:rFonts w:ascii="Times New Roman" w:eastAsia="楷体_GB2312" w:hAnsi="Times New Roman" w:cs="Times New Roman"/>
          <w:color w:val="000000" w:themeColor="text1"/>
          <w:sz w:val="32"/>
          <w:szCs w:val="32"/>
        </w:rPr>
        <w:t>（四）提高财务基础工作水平</w:t>
      </w:r>
      <w:bookmarkEnd w:id="8"/>
    </w:p>
    <w:p w:rsidR="00783E51" w:rsidRPr="0051652E" w:rsidRDefault="0051652E" w:rsidP="0051652E">
      <w:pPr>
        <w:spacing w:line="560" w:lineRule="exact"/>
        <w:ind w:firstLineChars="200" w:firstLine="640"/>
        <w:outlineLvl w:val="1"/>
        <w:rPr>
          <w:rFonts w:ascii="仿宋_GB2312" w:eastAsia="仿宋_GB2312" w:hAnsi="Times New Roman" w:cs="Times New Roman"/>
          <w:color w:val="000000"/>
          <w:kern w:val="2"/>
          <w:sz w:val="32"/>
          <w:szCs w:val="32"/>
        </w:rPr>
      </w:pPr>
      <w:r w:rsidRPr="0051652E">
        <w:rPr>
          <w:rFonts w:ascii="仿宋_GB2312" w:eastAsia="仿宋_GB2312" w:hAnsi="Times New Roman" w:cs="Times New Roman" w:hint="eastAsia"/>
          <w:color w:val="000000"/>
          <w:kern w:val="2"/>
          <w:sz w:val="32"/>
          <w:szCs w:val="32"/>
        </w:rPr>
        <w:t>严格资金支付审核程序，规范原始凭证管理，确保资金使用合</w:t>
      </w:r>
      <w:proofErr w:type="gramStart"/>
      <w:r w:rsidRPr="0051652E">
        <w:rPr>
          <w:rFonts w:ascii="仿宋_GB2312" w:eastAsia="仿宋_GB2312" w:hAnsi="Times New Roman" w:cs="Times New Roman" w:hint="eastAsia"/>
          <w:color w:val="000000"/>
          <w:kern w:val="2"/>
          <w:sz w:val="32"/>
          <w:szCs w:val="32"/>
        </w:rPr>
        <w:t>规</w:t>
      </w:r>
      <w:proofErr w:type="gramEnd"/>
      <w:r w:rsidRPr="0051652E">
        <w:rPr>
          <w:rFonts w:ascii="仿宋_GB2312" w:eastAsia="仿宋_GB2312" w:hAnsi="Times New Roman" w:cs="Times New Roman" w:hint="eastAsia"/>
          <w:color w:val="000000"/>
          <w:kern w:val="2"/>
          <w:sz w:val="32"/>
          <w:szCs w:val="32"/>
        </w:rPr>
        <w:t>；制定部门资产管理办法。</w:t>
      </w:r>
    </w:p>
    <w:sectPr w:rsidR="00783E51" w:rsidRPr="0051652E">
      <w:footerReference w:type="default" r:id="rId11"/>
      <w:footnotePr>
        <w:numRestart w:val="eachPage"/>
      </w:footnotePr>
      <w:pgSz w:w="11906" w:h="16838"/>
      <w:pgMar w:top="2098" w:right="1474" w:bottom="1985" w:left="1588" w:header="851" w:footer="99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208F" w:rsidRDefault="002C208F">
      <w:r>
        <w:separator/>
      </w:r>
    </w:p>
  </w:endnote>
  <w:endnote w:type="continuationSeparator" w:id="0">
    <w:p w:rsidR="002C208F" w:rsidRDefault="002C20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仿宋">
    <w:altName w:val="Arial Unicode MS"/>
    <w:charset w:val="86"/>
    <w:family w:val="modern"/>
    <w:pitch w:val="fixed"/>
    <w:sig w:usb0="00000000" w:usb1="38CF7CFA" w:usb2="00000016"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文星简黑体">
    <w:altName w:val="黑体"/>
    <w:charset w:val="86"/>
    <w:family w:val="roman"/>
    <w:pitch w:val="default"/>
    <w:sig w:usb0="00000000" w:usb1="00000000" w:usb2="00000010" w:usb3="00000000" w:csb0="00040000" w:csb1="00000000"/>
  </w:font>
  <w:font w:name="楷体_GB2312">
    <w:panose1 w:val="02010609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E51" w:rsidRDefault="00783E51">
    <w:pPr>
      <w:pStyle w:val="a4"/>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E51" w:rsidRDefault="003D4B7D">
    <w:pPr>
      <w:pStyle w:val="a4"/>
      <w:jc w:val="center"/>
    </w:pPr>
    <w:r>
      <w:fldChar w:fldCharType="begin"/>
    </w:r>
    <w:r>
      <w:instrText xml:space="preserve"> PAGE   \* MERGEFORMAT </w:instrText>
    </w:r>
    <w:r>
      <w:fldChar w:fldCharType="separate"/>
    </w:r>
    <w:r w:rsidR="002F2406" w:rsidRPr="002F2406">
      <w:rPr>
        <w:noProof/>
        <w:lang w:val="zh-CN"/>
      </w:rPr>
      <w:t>12</w:t>
    </w:r>
    <w:r>
      <w:fldChar w:fldCharType="end"/>
    </w:r>
  </w:p>
  <w:p w:rsidR="00783E51" w:rsidRDefault="00783E5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208F" w:rsidRDefault="002C208F">
      <w:r>
        <w:separator/>
      </w:r>
    </w:p>
  </w:footnote>
  <w:footnote w:type="continuationSeparator" w:id="0">
    <w:p w:rsidR="002C208F" w:rsidRDefault="002C20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D60271"/>
    <w:multiLevelType w:val="singleLevel"/>
    <w:tmpl w:val="67D60271"/>
    <w:lvl w:ilvl="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ED0"/>
    <w:rsid w:val="000008D4"/>
    <w:rsid w:val="00000D1D"/>
    <w:rsid w:val="000021DB"/>
    <w:rsid w:val="000032B1"/>
    <w:rsid w:val="00003E88"/>
    <w:rsid w:val="0000633A"/>
    <w:rsid w:val="00011A77"/>
    <w:rsid w:val="00013615"/>
    <w:rsid w:val="0002014D"/>
    <w:rsid w:val="00020B5C"/>
    <w:rsid w:val="00025DCD"/>
    <w:rsid w:val="00031F9A"/>
    <w:rsid w:val="00033927"/>
    <w:rsid w:val="000415D2"/>
    <w:rsid w:val="00042383"/>
    <w:rsid w:val="00044FC1"/>
    <w:rsid w:val="00046841"/>
    <w:rsid w:val="000513A0"/>
    <w:rsid w:val="000525B5"/>
    <w:rsid w:val="00054699"/>
    <w:rsid w:val="00057478"/>
    <w:rsid w:val="00060765"/>
    <w:rsid w:val="00061F22"/>
    <w:rsid w:val="00061FA6"/>
    <w:rsid w:val="00061FEE"/>
    <w:rsid w:val="00064834"/>
    <w:rsid w:val="000703CD"/>
    <w:rsid w:val="00071CB8"/>
    <w:rsid w:val="00072B79"/>
    <w:rsid w:val="000808DA"/>
    <w:rsid w:val="00085FC7"/>
    <w:rsid w:val="00086916"/>
    <w:rsid w:val="00091AEE"/>
    <w:rsid w:val="000A238A"/>
    <w:rsid w:val="000A565A"/>
    <w:rsid w:val="000A5B1F"/>
    <w:rsid w:val="000A7FD5"/>
    <w:rsid w:val="000B1021"/>
    <w:rsid w:val="000B1134"/>
    <w:rsid w:val="000B1A01"/>
    <w:rsid w:val="000B2922"/>
    <w:rsid w:val="000B4C9C"/>
    <w:rsid w:val="000B4D15"/>
    <w:rsid w:val="000B5F7A"/>
    <w:rsid w:val="000B66DB"/>
    <w:rsid w:val="000B67EE"/>
    <w:rsid w:val="000C2C10"/>
    <w:rsid w:val="000C70FE"/>
    <w:rsid w:val="000D6323"/>
    <w:rsid w:val="000E26BA"/>
    <w:rsid w:val="000E34D1"/>
    <w:rsid w:val="000E5D3E"/>
    <w:rsid w:val="000E613F"/>
    <w:rsid w:val="000F3CBD"/>
    <w:rsid w:val="000F619C"/>
    <w:rsid w:val="00103990"/>
    <w:rsid w:val="00104C19"/>
    <w:rsid w:val="001051F6"/>
    <w:rsid w:val="00110D81"/>
    <w:rsid w:val="00112722"/>
    <w:rsid w:val="00122978"/>
    <w:rsid w:val="00126EE7"/>
    <w:rsid w:val="00130215"/>
    <w:rsid w:val="00132885"/>
    <w:rsid w:val="00135AF0"/>
    <w:rsid w:val="00140B77"/>
    <w:rsid w:val="00140C1E"/>
    <w:rsid w:val="00140C79"/>
    <w:rsid w:val="00151010"/>
    <w:rsid w:val="001522BD"/>
    <w:rsid w:val="00154142"/>
    <w:rsid w:val="00155B0D"/>
    <w:rsid w:val="00157ACF"/>
    <w:rsid w:val="00161E55"/>
    <w:rsid w:val="00167B27"/>
    <w:rsid w:val="00172056"/>
    <w:rsid w:val="0017322B"/>
    <w:rsid w:val="00173EF1"/>
    <w:rsid w:val="00174831"/>
    <w:rsid w:val="00180D7A"/>
    <w:rsid w:val="00182BB1"/>
    <w:rsid w:val="00182D7F"/>
    <w:rsid w:val="0018563E"/>
    <w:rsid w:val="00185B2E"/>
    <w:rsid w:val="00187E5C"/>
    <w:rsid w:val="00190142"/>
    <w:rsid w:val="001A160F"/>
    <w:rsid w:val="001A74A3"/>
    <w:rsid w:val="001B0668"/>
    <w:rsid w:val="001B50AB"/>
    <w:rsid w:val="001B6357"/>
    <w:rsid w:val="001C4E0C"/>
    <w:rsid w:val="001D1AE6"/>
    <w:rsid w:val="001D241D"/>
    <w:rsid w:val="001D5181"/>
    <w:rsid w:val="001E0582"/>
    <w:rsid w:val="001E0D82"/>
    <w:rsid w:val="001E6AE0"/>
    <w:rsid w:val="001F1E1D"/>
    <w:rsid w:val="001F339C"/>
    <w:rsid w:val="00202352"/>
    <w:rsid w:val="00214EFB"/>
    <w:rsid w:val="0022089F"/>
    <w:rsid w:val="0023045C"/>
    <w:rsid w:val="00230A03"/>
    <w:rsid w:val="00233D10"/>
    <w:rsid w:val="00234FA5"/>
    <w:rsid w:val="00241A86"/>
    <w:rsid w:val="002477BB"/>
    <w:rsid w:val="002478FF"/>
    <w:rsid w:val="00250655"/>
    <w:rsid w:val="0025100C"/>
    <w:rsid w:val="00256957"/>
    <w:rsid w:val="00265115"/>
    <w:rsid w:val="00265616"/>
    <w:rsid w:val="00266A31"/>
    <w:rsid w:val="00286554"/>
    <w:rsid w:val="00286DA6"/>
    <w:rsid w:val="00287BAD"/>
    <w:rsid w:val="002941E8"/>
    <w:rsid w:val="00296156"/>
    <w:rsid w:val="00297A44"/>
    <w:rsid w:val="002A1D06"/>
    <w:rsid w:val="002A23A5"/>
    <w:rsid w:val="002A3ED0"/>
    <w:rsid w:val="002A4AA1"/>
    <w:rsid w:val="002A5939"/>
    <w:rsid w:val="002A754E"/>
    <w:rsid w:val="002B10F3"/>
    <w:rsid w:val="002B1A2E"/>
    <w:rsid w:val="002C208F"/>
    <w:rsid w:val="002C6C42"/>
    <w:rsid w:val="002C7751"/>
    <w:rsid w:val="002C7865"/>
    <w:rsid w:val="002D4DAE"/>
    <w:rsid w:val="002F2406"/>
    <w:rsid w:val="002F38CC"/>
    <w:rsid w:val="00301F66"/>
    <w:rsid w:val="00303481"/>
    <w:rsid w:val="00304C39"/>
    <w:rsid w:val="0030583F"/>
    <w:rsid w:val="003108C3"/>
    <w:rsid w:val="0031582B"/>
    <w:rsid w:val="00315D81"/>
    <w:rsid w:val="003169A5"/>
    <w:rsid w:val="003247F5"/>
    <w:rsid w:val="003365E0"/>
    <w:rsid w:val="00345F93"/>
    <w:rsid w:val="00351C64"/>
    <w:rsid w:val="00355182"/>
    <w:rsid w:val="00355CFF"/>
    <w:rsid w:val="0035740E"/>
    <w:rsid w:val="003628BD"/>
    <w:rsid w:val="00366F9C"/>
    <w:rsid w:val="00371452"/>
    <w:rsid w:val="00374D6D"/>
    <w:rsid w:val="00375063"/>
    <w:rsid w:val="003758E7"/>
    <w:rsid w:val="0038429E"/>
    <w:rsid w:val="00391F31"/>
    <w:rsid w:val="003954C9"/>
    <w:rsid w:val="00395B31"/>
    <w:rsid w:val="0039603B"/>
    <w:rsid w:val="003A615D"/>
    <w:rsid w:val="003B0A81"/>
    <w:rsid w:val="003B1071"/>
    <w:rsid w:val="003B74FD"/>
    <w:rsid w:val="003C145C"/>
    <w:rsid w:val="003C219F"/>
    <w:rsid w:val="003D30AD"/>
    <w:rsid w:val="003D3EE0"/>
    <w:rsid w:val="003D4B7D"/>
    <w:rsid w:val="003D6BC1"/>
    <w:rsid w:val="003E4F35"/>
    <w:rsid w:val="003F40A9"/>
    <w:rsid w:val="003F5304"/>
    <w:rsid w:val="003F6190"/>
    <w:rsid w:val="004001F7"/>
    <w:rsid w:val="004013BC"/>
    <w:rsid w:val="00405C6A"/>
    <w:rsid w:val="0040699F"/>
    <w:rsid w:val="00410A32"/>
    <w:rsid w:val="004139A7"/>
    <w:rsid w:val="004142B2"/>
    <w:rsid w:val="00414C12"/>
    <w:rsid w:val="00424878"/>
    <w:rsid w:val="004258C1"/>
    <w:rsid w:val="00435C6E"/>
    <w:rsid w:val="00444CFA"/>
    <w:rsid w:val="00444E2C"/>
    <w:rsid w:val="00447284"/>
    <w:rsid w:val="00451F7C"/>
    <w:rsid w:val="0045200E"/>
    <w:rsid w:val="0045216B"/>
    <w:rsid w:val="00452C4F"/>
    <w:rsid w:val="00454F6B"/>
    <w:rsid w:val="00455B32"/>
    <w:rsid w:val="0045611B"/>
    <w:rsid w:val="00456D00"/>
    <w:rsid w:val="004622AB"/>
    <w:rsid w:val="00462457"/>
    <w:rsid w:val="00463BF5"/>
    <w:rsid w:val="00467466"/>
    <w:rsid w:val="00484A5C"/>
    <w:rsid w:val="00492B62"/>
    <w:rsid w:val="00494399"/>
    <w:rsid w:val="00496156"/>
    <w:rsid w:val="004971F0"/>
    <w:rsid w:val="0049758C"/>
    <w:rsid w:val="004A0910"/>
    <w:rsid w:val="004B16A0"/>
    <w:rsid w:val="004B1957"/>
    <w:rsid w:val="004B263C"/>
    <w:rsid w:val="004B7BD0"/>
    <w:rsid w:val="004C08C6"/>
    <w:rsid w:val="004C34FC"/>
    <w:rsid w:val="004C6338"/>
    <w:rsid w:val="004D0E6E"/>
    <w:rsid w:val="004D19E1"/>
    <w:rsid w:val="004D3A88"/>
    <w:rsid w:val="004D496D"/>
    <w:rsid w:val="004D5895"/>
    <w:rsid w:val="004E77E5"/>
    <w:rsid w:val="004F0185"/>
    <w:rsid w:val="004F2390"/>
    <w:rsid w:val="004F4FCA"/>
    <w:rsid w:val="004F586A"/>
    <w:rsid w:val="004F70F8"/>
    <w:rsid w:val="00502C12"/>
    <w:rsid w:val="00506867"/>
    <w:rsid w:val="005143AD"/>
    <w:rsid w:val="0051652E"/>
    <w:rsid w:val="005174B1"/>
    <w:rsid w:val="005256F6"/>
    <w:rsid w:val="00526670"/>
    <w:rsid w:val="00531FA3"/>
    <w:rsid w:val="005324A1"/>
    <w:rsid w:val="005333EF"/>
    <w:rsid w:val="005355E1"/>
    <w:rsid w:val="00535673"/>
    <w:rsid w:val="005358EA"/>
    <w:rsid w:val="005469AB"/>
    <w:rsid w:val="00547182"/>
    <w:rsid w:val="00550A79"/>
    <w:rsid w:val="005535A2"/>
    <w:rsid w:val="005538C3"/>
    <w:rsid w:val="0055789C"/>
    <w:rsid w:val="00562976"/>
    <w:rsid w:val="00565838"/>
    <w:rsid w:val="005664EA"/>
    <w:rsid w:val="00576C4E"/>
    <w:rsid w:val="00580803"/>
    <w:rsid w:val="005838C7"/>
    <w:rsid w:val="00583BF8"/>
    <w:rsid w:val="005919F6"/>
    <w:rsid w:val="00596295"/>
    <w:rsid w:val="00597876"/>
    <w:rsid w:val="005A4EFA"/>
    <w:rsid w:val="005A529F"/>
    <w:rsid w:val="005A687C"/>
    <w:rsid w:val="005B00CE"/>
    <w:rsid w:val="005B0A75"/>
    <w:rsid w:val="005B60E5"/>
    <w:rsid w:val="005B661F"/>
    <w:rsid w:val="005C093F"/>
    <w:rsid w:val="005C3FAB"/>
    <w:rsid w:val="005C46DB"/>
    <w:rsid w:val="005C4833"/>
    <w:rsid w:val="005C763D"/>
    <w:rsid w:val="005D2360"/>
    <w:rsid w:val="005D2DF9"/>
    <w:rsid w:val="005F13EA"/>
    <w:rsid w:val="006027F6"/>
    <w:rsid w:val="006067E2"/>
    <w:rsid w:val="00610E1C"/>
    <w:rsid w:val="00612C2B"/>
    <w:rsid w:val="006138A5"/>
    <w:rsid w:val="006154A9"/>
    <w:rsid w:val="006203D0"/>
    <w:rsid w:val="00620B09"/>
    <w:rsid w:val="00621F81"/>
    <w:rsid w:val="0062610C"/>
    <w:rsid w:val="006273D4"/>
    <w:rsid w:val="00631920"/>
    <w:rsid w:val="006340E0"/>
    <w:rsid w:val="006412A0"/>
    <w:rsid w:val="00644689"/>
    <w:rsid w:val="00644F1E"/>
    <w:rsid w:val="006477FE"/>
    <w:rsid w:val="0065105A"/>
    <w:rsid w:val="006566C7"/>
    <w:rsid w:val="00660EE3"/>
    <w:rsid w:val="00661CC9"/>
    <w:rsid w:val="006626FE"/>
    <w:rsid w:val="006746F3"/>
    <w:rsid w:val="00674B93"/>
    <w:rsid w:val="00683716"/>
    <w:rsid w:val="006850A2"/>
    <w:rsid w:val="006941BD"/>
    <w:rsid w:val="006A209D"/>
    <w:rsid w:val="006A4A31"/>
    <w:rsid w:val="006B0977"/>
    <w:rsid w:val="006B23CD"/>
    <w:rsid w:val="006B3699"/>
    <w:rsid w:val="006B4B73"/>
    <w:rsid w:val="006B5C63"/>
    <w:rsid w:val="006B6354"/>
    <w:rsid w:val="006C5EAF"/>
    <w:rsid w:val="006D2550"/>
    <w:rsid w:val="006D47E6"/>
    <w:rsid w:val="006D48C9"/>
    <w:rsid w:val="006D7BD8"/>
    <w:rsid w:val="006E03DD"/>
    <w:rsid w:val="006E15DB"/>
    <w:rsid w:val="006E195E"/>
    <w:rsid w:val="006E3C0E"/>
    <w:rsid w:val="006E5390"/>
    <w:rsid w:val="006F073F"/>
    <w:rsid w:val="006F0CCA"/>
    <w:rsid w:val="006F12E6"/>
    <w:rsid w:val="006F26A5"/>
    <w:rsid w:val="006F3309"/>
    <w:rsid w:val="006F3A8D"/>
    <w:rsid w:val="006F6A27"/>
    <w:rsid w:val="00704EB1"/>
    <w:rsid w:val="00713484"/>
    <w:rsid w:val="00714926"/>
    <w:rsid w:val="00715D24"/>
    <w:rsid w:val="00715DF4"/>
    <w:rsid w:val="00721195"/>
    <w:rsid w:val="00721866"/>
    <w:rsid w:val="00721958"/>
    <w:rsid w:val="00723746"/>
    <w:rsid w:val="00724A23"/>
    <w:rsid w:val="00724EAB"/>
    <w:rsid w:val="00725979"/>
    <w:rsid w:val="0072746C"/>
    <w:rsid w:val="0073192C"/>
    <w:rsid w:val="00734DD1"/>
    <w:rsid w:val="007418A9"/>
    <w:rsid w:val="00742D1E"/>
    <w:rsid w:val="00743F08"/>
    <w:rsid w:val="007450B8"/>
    <w:rsid w:val="00751EB7"/>
    <w:rsid w:val="00753533"/>
    <w:rsid w:val="00760632"/>
    <w:rsid w:val="0076209F"/>
    <w:rsid w:val="00762D2C"/>
    <w:rsid w:val="00762F33"/>
    <w:rsid w:val="00764A79"/>
    <w:rsid w:val="007656D4"/>
    <w:rsid w:val="00767F8D"/>
    <w:rsid w:val="007766E7"/>
    <w:rsid w:val="00777F30"/>
    <w:rsid w:val="00781463"/>
    <w:rsid w:val="007823CE"/>
    <w:rsid w:val="007836CD"/>
    <w:rsid w:val="00783E51"/>
    <w:rsid w:val="00785D5F"/>
    <w:rsid w:val="007920C1"/>
    <w:rsid w:val="007942B1"/>
    <w:rsid w:val="00796B6F"/>
    <w:rsid w:val="007A05F1"/>
    <w:rsid w:val="007A2C2C"/>
    <w:rsid w:val="007A523E"/>
    <w:rsid w:val="007A68DE"/>
    <w:rsid w:val="007B168C"/>
    <w:rsid w:val="007C3DF5"/>
    <w:rsid w:val="007C51CD"/>
    <w:rsid w:val="007D1966"/>
    <w:rsid w:val="007D253F"/>
    <w:rsid w:val="007D4B82"/>
    <w:rsid w:val="007E0DFB"/>
    <w:rsid w:val="007E1BA3"/>
    <w:rsid w:val="007E1E1F"/>
    <w:rsid w:val="007E4097"/>
    <w:rsid w:val="007F0B7B"/>
    <w:rsid w:val="007F27DD"/>
    <w:rsid w:val="007F421E"/>
    <w:rsid w:val="007F7AC9"/>
    <w:rsid w:val="0080158A"/>
    <w:rsid w:val="00804A12"/>
    <w:rsid w:val="008066D9"/>
    <w:rsid w:val="00810034"/>
    <w:rsid w:val="008145C5"/>
    <w:rsid w:val="0082456A"/>
    <w:rsid w:val="00825A95"/>
    <w:rsid w:val="00831FD7"/>
    <w:rsid w:val="00832DA7"/>
    <w:rsid w:val="008367B5"/>
    <w:rsid w:val="00840F5E"/>
    <w:rsid w:val="0085376C"/>
    <w:rsid w:val="008551F1"/>
    <w:rsid w:val="00855D16"/>
    <w:rsid w:val="00860211"/>
    <w:rsid w:val="00862452"/>
    <w:rsid w:val="0086249E"/>
    <w:rsid w:val="008637B3"/>
    <w:rsid w:val="00864171"/>
    <w:rsid w:val="008646E9"/>
    <w:rsid w:val="008663AD"/>
    <w:rsid w:val="00871875"/>
    <w:rsid w:val="008771B0"/>
    <w:rsid w:val="00884D06"/>
    <w:rsid w:val="00895B22"/>
    <w:rsid w:val="008B1805"/>
    <w:rsid w:val="008C0F29"/>
    <w:rsid w:val="008C16F7"/>
    <w:rsid w:val="008C7DC2"/>
    <w:rsid w:val="008D200A"/>
    <w:rsid w:val="008E0426"/>
    <w:rsid w:val="008E0EB5"/>
    <w:rsid w:val="008E33A3"/>
    <w:rsid w:val="008E35CB"/>
    <w:rsid w:val="008F110B"/>
    <w:rsid w:val="00902462"/>
    <w:rsid w:val="00902AC2"/>
    <w:rsid w:val="00904775"/>
    <w:rsid w:val="00907976"/>
    <w:rsid w:val="00914B80"/>
    <w:rsid w:val="0092324E"/>
    <w:rsid w:val="009273E1"/>
    <w:rsid w:val="00937536"/>
    <w:rsid w:val="00937E8E"/>
    <w:rsid w:val="00940083"/>
    <w:rsid w:val="00941F63"/>
    <w:rsid w:val="00942279"/>
    <w:rsid w:val="00942494"/>
    <w:rsid w:val="00942896"/>
    <w:rsid w:val="00945E7F"/>
    <w:rsid w:val="00950C05"/>
    <w:rsid w:val="00951ADB"/>
    <w:rsid w:val="00952BD1"/>
    <w:rsid w:val="009606E7"/>
    <w:rsid w:val="00964260"/>
    <w:rsid w:val="009649B1"/>
    <w:rsid w:val="00971538"/>
    <w:rsid w:val="00971989"/>
    <w:rsid w:val="00974791"/>
    <w:rsid w:val="00976D29"/>
    <w:rsid w:val="0098285F"/>
    <w:rsid w:val="009869FD"/>
    <w:rsid w:val="00987DCB"/>
    <w:rsid w:val="009902B2"/>
    <w:rsid w:val="00995B1B"/>
    <w:rsid w:val="0099776A"/>
    <w:rsid w:val="009A0313"/>
    <w:rsid w:val="009A204E"/>
    <w:rsid w:val="009A470C"/>
    <w:rsid w:val="009A570A"/>
    <w:rsid w:val="009B3A31"/>
    <w:rsid w:val="009B3F96"/>
    <w:rsid w:val="009B5F15"/>
    <w:rsid w:val="009C0E5D"/>
    <w:rsid w:val="009C2D41"/>
    <w:rsid w:val="009D482E"/>
    <w:rsid w:val="009D5104"/>
    <w:rsid w:val="009D647F"/>
    <w:rsid w:val="009E0C78"/>
    <w:rsid w:val="009E11FC"/>
    <w:rsid w:val="009E64B3"/>
    <w:rsid w:val="009F38DC"/>
    <w:rsid w:val="009F623A"/>
    <w:rsid w:val="009F6BEF"/>
    <w:rsid w:val="00A026D3"/>
    <w:rsid w:val="00A0464B"/>
    <w:rsid w:val="00A04C27"/>
    <w:rsid w:val="00A16491"/>
    <w:rsid w:val="00A2336B"/>
    <w:rsid w:val="00A3430D"/>
    <w:rsid w:val="00A34D22"/>
    <w:rsid w:val="00A3561F"/>
    <w:rsid w:val="00A42060"/>
    <w:rsid w:val="00A44248"/>
    <w:rsid w:val="00A46F6B"/>
    <w:rsid w:val="00A561E8"/>
    <w:rsid w:val="00A602F7"/>
    <w:rsid w:val="00A63032"/>
    <w:rsid w:val="00A67D50"/>
    <w:rsid w:val="00A82760"/>
    <w:rsid w:val="00A843FE"/>
    <w:rsid w:val="00A970A1"/>
    <w:rsid w:val="00A97E66"/>
    <w:rsid w:val="00AA2AC9"/>
    <w:rsid w:val="00AA2F38"/>
    <w:rsid w:val="00AA7CAC"/>
    <w:rsid w:val="00AB0285"/>
    <w:rsid w:val="00AB28DE"/>
    <w:rsid w:val="00AB2E0E"/>
    <w:rsid w:val="00AB4B44"/>
    <w:rsid w:val="00AB7230"/>
    <w:rsid w:val="00AC4177"/>
    <w:rsid w:val="00AC4323"/>
    <w:rsid w:val="00AC6C33"/>
    <w:rsid w:val="00AD1D56"/>
    <w:rsid w:val="00AD54F7"/>
    <w:rsid w:val="00AD6902"/>
    <w:rsid w:val="00AE1D21"/>
    <w:rsid w:val="00AE4DB3"/>
    <w:rsid w:val="00AE7134"/>
    <w:rsid w:val="00AF792C"/>
    <w:rsid w:val="00B0163C"/>
    <w:rsid w:val="00B03D94"/>
    <w:rsid w:val="00B059D8"/>
    <w:rsid w:val="00B129F2"/>
    <w:rsid w:val="00B1650B"/>
    <w:rsid w:val="00B17B1A"/>
    <w:rsid w:val="00B21B63"/>
    <w:rsid w:val="00B2216C"/>
    <w:rsid w:val="00B3333F"/>
    <w:rsid w:val="00B3406F"/>
    <w:rsid w:val="00B374E6"/>
    <w:rsid w:val="00B41C9A"/>
    <w:rsid w:val="00B42A7C"/>
    <w:rsid w:val="00B54268"/>
    <w:rsid w:val="00B5471C"/>
    <w:rsid w:val="00B54A6C"/>
    <w:rsid w:val="00B56651"/>
    <w:rsid w:val="00B6457E"/>
    <w:rsid w:val="00B66D44"/>
    <w:rsid w:val="00B70FEC"/>
    <w:rsid w:val="00B719A0"/>
    <w:rsid w:val="00B7247D"/>
    <w:rsid w:val="00B73F20"/>
    <w:rsid w:val="00B765FA"/>
    <w:rsid w:val="00B8178B"/>
    <w:rsid w:val="00B83A0A"/>
    <w:rsid w:val="00B83E15"/>
    <w:rsid w:val="00B91C95"/>
    <w:rsid w:val="00B92105"/>
    <w:rsid w:val="00B9404D"/>
    <w:rsid w:val="00BA3EC4"/>
    <w:rsid w:val="00BA5F9D"/>
    <w:rsid w:val="00BA6202"/>
    <w:rsid w:val="00BA74A9"/>
    <w:rsid w:val="00BB0808"/>
    <w:rsid w:val="00BB165B"/>
    <w:rsid w:val="00BB5687"/>
    <w:rsid w:val="00BB6889"/>
    <w:rsid w:val="00BB7DB0"/>
    <w:rsid w:val="00BC2691"/>
    <w:rsid w:val="00BD4B66"/>
    <w:rsid w:val="00BE4F51"/>
    <w:rsid w:val="00BF49FA"/>
    <w:rsid w:val="00BF7961"/>
    <w:rsid w:val="00C02105"/>
    <w:rsid w:val="00C048E6"/>
    <w:rsid w:val="00C04E50"/>
    <w:rsid w:val="00C054DA"/>
    <w:rsid w:val="00C1769D"/>
    <w:rsid w:val="00C20B60"/>
    <w:rsid w:val="00C2107E"/>
    <w:rsid w:val="00C274ED"/>
    <w:rsid w:val="00C36818"/>
    <w:rsid w:val="00C36BB3"/>
    <w:rsid w:val="00C3769D"/>
    <w:rsid w:val="00C40209"/>
    <w:rsid w:val="00C44F13"/>
    <w:rsid w:val="00C47AE5"/>
    <w:rsid w:val="00C53CD1"/>
    <w:rsid w:val="00C5691C"/>
    <w:rsid w:val="00C57E4C"/>
    <w:rsid w:val="00C60456"/>
    <w:rsid w:val="00C718AD"/>
    <w:rsid w:val="00C7459B"/>
    <w:rsid w:val="00C74B39"/>
    <w:rsid w:val="00C77DA3"/>
    <w:rsid w:val="00C8257C"/>
    <w:rsid w:val="00C84D1E"/>
    <w:rsid w:val="00C85C08"/>
    <w:rsid w:val="00C94200"/>
    <w:rsid w:val="00C96B8C"/>
    <w:rsid w:val="00CA00C6"/>
    <w:rsid w:val="00CA0262"/>
    <w:rsid w:val="00CA277D"/>
    <w:rsid w:val="00CA27CC"/>
    <w:rsid w:val="00CB02C2"/>
    <w:rsid w:val="00CB627D"/>
    <w:rsid w:val="00CB6AEA"/>
    <w:rsid w:val="00CC0006"/>
    <w:rsid w:val="00CC09AB"/>
    <w:rsid w:val="00CC2A67"/>
    <w:rsid w:val="00CC3554"/>
    <w:rsid w:val="00CC63C9"/>
    <w:rsid w:val="00CD16F2"/>
    <w:rsid w:val="00CD753D"/>
    <w:rsid w:val="00CE2381"/>
    <w:rsid w:val="00CE3FD1"/>
    <w:rsid w:val="00CE4E11"/>
    <w:rsid w:val="00D00256"/>
    <w:rsid w:val="00D01235"/>
    <w:rsid w:val="00D014B0"/>
    <w:rsid w:val="00D016CF"/>
    <w:rsid w:val="00D01BCC"/>
    <w:rsid w:val="00D03F0A"/>
    <w:rsid w:val="00D042EC"/>
    <w:rsid w:val="00D11580"/>
    <w:rsid w:val="00D14EAB"/>
    <w:rsid w:val="00D22C65"/>
    <w:rsid w:val="00D30037"/>
    <w:rsid w:val="00D33836"/>
    <w:rsid w:val="00D33C6A"/>
    <w:rsid w:val="00D35824"/>
    <w:rsid w:val="00D36230"/>
    <w:rsid w:val="00D3706A"/>
    <w:rsid w:val="00D46F76"/>
    <w:rsid w:val="00D5438C"/>
    <w:rsid w:val="00D5549D"/>
    <w:rsid w:val="00D71DB2"/>
    <w:rsid w:val="00D74740"/>
    <w:rsid w:val="00D7551C"/>
    <w:rsid w:val="00D84A8D"/>
    <w:rsid w:val="00D84FD5"/>
    <w:rsid w:val="00D913E0"/>
    <w:rsid w:val="00D9525B"/>
    <w:rsid w:val="00DA3858"/>
    <w:rsid w:val="00DA73A8"/>
    <w:rsid w:val="00DA75D6"/>
    <w:rsid w:val="00DA77F8"/>
    <w:rsid w:val="00DB0097"/>
    <w:rsid w:val="00DB22C5"/>
    <w:rsid w:val="00DB49B8"/>
    <w:rsid w:val="00DB6EC4"/>
    <w:rsid w:val="00DD4D5F"/>
    <w:rsid w:val="00DE057E"/>
    <w:rsid w:val="00DE2096"/>
    <w:rsid w:val="00DF42D3"/>
    <w:rsid w:val="00DF48EC"/>
    <w:rsid w:val="00DF53FB"/>
    <w:rsid w:val="00E00B56"/>
    <w:rsid w:val="00E01853"/>
    <w:rsid w:val="00E0484A"/>
    <w:rsid w:val="00E04CEA"/>
    <w:rsid w:val="00E05722"/>
    <w:rsid w:val="00E06A2C"/>
    <w:rsid w:val="00E07E35"/>
    <w:rsid w:val="00E13C7D"/>
    <w:rsid w:val="00E149A5"/>
    <w:rsid w:val="00E1595A"/>
    <w:rsid w:val="00E161CC"/>
    <w:rsid w:val="00E16411"/>
    <w:rsid w:val="00E211DD"/>
    <w:rsid w:val="00E22F54"/>
    <w:rsid w:val="00E260CB"/>
    <w:rsid w:val="00E27BD7"/>
    <w:rsid w:val="00E30256"/>
    <w:rsid w:val="00E31F02"/>
    <w:rsid w:val="00E337FA"/>
    <w:rsid w:val="00E33FEB"/>
    <w:rsid w:val="00E352B9"/>
    <w:rsid w:val="00E3546C"/>
    <w:rsid w:val="00E358E3"/>
    <w:rsid w:val="00E402D3"/>
    <w:rsid w:val="00E406DC"/>
    <w:rsid w:val="00E40705"/>
    <w:rsid w:val="00E41557"/>
    <w:rsid w:val="00E453ED"/>
    <w:rsid w:val="00E45DBD"/>
    <w:rsid w:val="00E46C63"/>
    <w:rsid w:val="00E51673"/>
    <w:rsid w:val="00E56818"/>
    <w:rsid w:val="00E62A31"/>
    <w:rsid w:val="00E637AC"/>
    <w:rsid w:val="00E81A6F"/>
    <w:rsid w:val="00E86F82"/>
    <w:rsid w:val="00E87DA7"/>
    <w:rsid w:val="00E92B9A"/>
    <w:rsid w:val="00E96281"/>
    <w:rsid w:val="00E96D6D"/>
    <w:rsid w:val="00EA0650"/>
    <w:rsid w:val="00EA3D7C"/>
    <w:rsid w:val="00EA5730"/>
    <w:rsid w:val="00EB29E4"/>
    <w:rsid w:val="00EB6287"/>
    <w:rsid w:val="00EC2839"/>
    <w:rsid w:val="00EC3707"/>
    <w:rsid w:val="00EC5CE8"/>
    <w:rsid w:val="00ED1CD0"/>
    <w:rsid w:val="00EF4B90"/>
    <w:rsid w:val="00F01133"/>
    <w:rsid w:val="00F02684"/>
    <w:rsid w:val="00F02C9B"/>
    <w:rsid w:val="00F02FE0"/>
    <w:rsid w:val="00F05B79"/>
    <w:rsid w:val="00F05E38"/>
    <w:rsid w:val="00F07D0C"/>
    <w:rsid w:val="00F100E4"/>
    <w:rsid w:val="00F11A07"/>
    <w:rsid w:val="00F13C4F"/>
    <w:rsid w:val="00F15691"/>
    <w:rsid w:val="00F20CB5"/>
    <w:rsid w:val="00F22C68"/>
    <w:rsid w:val="00F238C1"/>
    <w:rsid w:val="00F25E16"/>
    <w:rsid w:val="00F26EA7"/>
    <w:rsid w:val="00F3333F"/>
    <w:rsid w:val="00F36F91"/>
    <w:rsid w:val="00F37392"/>
    <w:rsid w:val="00F40741"/>
    <w:rsid w:val="00F50F06"/>
    <w:rsid w:val="00F53EBD"/>
    <w:rsid w:val="00F55236"/>
    <w:rsid w:val="00F557BA"/>
    <w:rsid w:val="00F60011"/>
    <w:rsid w:val="00F65B0C"/>
    <w:rsid w:val="00F728E9"/>
    <w:rsid w:val="00F776C8"/>
    <w:rsid w:val="00F85977"/>
    <w:rsid w:val="00F9313A"/>
    <w:rsid w:val="00F954E6"/>
    <w:rsid w:val="00F95CE0"/>
    <w:rsid w:val="00F96097"/>
    <w:rsid w:val="00F960E6"/>
    <w:rsid w:val="00FA1C56"/>
    <w:rsid w:val="00FA3B7F"/>
    <w:rsid w:val="00FA4743"/>
    <w:rsid w:val="00FA77F8"/>
    <w:rsid w:val="00FB077D"/>
    <w:rsid w:val="00FB1D7D"/>
    <w:rsid w:val="00FC26BD"/>
    <w:rsid w:val="00FC37DF"/>
    <w:rsid w:val="00FC5ADF"/>
    <w:rsid w:val="00FC5C07"/>
    <w:rsid w:val="00FC6794"/>
    <w:rsid w:val="00FC67DC"/>
    <w:rsid w:val="00FD1B56"/>
    <w:rsid w:val="00FE1BDD"/>
    <w:rsid w:val="00FE3A26"/>
    <w:rsid w:val="00FF1374"/>
    <w:rsid w:val="00FF3004"/>
    <w:rsid w:val="00FF5815"/>
    <w:rsid w:val="00FF6F47"/>
    <w:rsid w:val="1DAA73EA"/>
    <w:rsid w:val="3D57479A"/>
    <w:rsid w:val="3FD53012"/>
    <w:rsid w:val="48DB3934"/>
    <w:rsid w:val="49291B87"/>
    <w:rsid w:val="574D08B1"/>
    <w:rsid w:val="69234101"/>
    <w:rsid w:val="7BF17A34"/>
    <w:rsid w:val="7DAB1A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semiHidden="0" w:uiPriority="39"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0" w:unhideWhenUsed="0" w:qFormat="1"/>
    <w:lsdException w:name="header" w:semiHidden="0" w:qFormat="1"/>
    <w:lsdException w:name="footer" w:semiHidden="0" w:qFormat="1"/>
    <w:lsdException w:name="caption" w:locked="1" w:uiPriority="0" w:qFormat="1"/>
    <w:lsdException w:name="footnote reference" w:semiHidden="0" w:uiPriority="0" w:unhideWhenUsed="0" w:qFormat="1"/>
    <w:lsdException w:name="Title" w:semiHidden="0" w:uiPriority="0" w:unhideWhenUsed="0" w:qFormat="1"/>
    <w:lsdException w:name="Default Paragraph Font" w:uiPriority="1"/>
    <w:lsdException w:name="Body Text" w:semiHidden="0" w:qFormat="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宋体" w:hAnsi="宋体" w:cs="宋体"/>
      <w:sz w:val="24"/>
      <w:szCs w:val="24"/>
    </w:rPr>
  </w:style>
  <w:style w:type="paragraph" w:styleId="1">
    <w:name w:val="heading 1"/>
    <w:basedOn w:val="a"/>
    <w:next w:val="a"/>
    <w:link w:val="1Char"/>
    <w:uiPriority w:val="9"/>
    <w:qFormat/>
    <w:pPr>
      <w:keepNext/>
      <w:keepLines/>
      <w:widowControl w:val="0"/>
      <w:spacing w:before="340" w:after="330" w:line="578" w:lineRule="auto"/>
      <w:jc w:val="both"/>
      <w:outlineLvl w:val="0"/>
    </w:pPr>
    <w:rPr>
      <w:rFonts w:ascii="Times New Roman" w:hAnsi="Times New Roman" w:cs="Times New Roman"/>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unhideWhenUsed/>
    <w:qFormat/>
    <w:pPr>
      <w:widowControl w:val="0"/>
      <w:tabs>
        <w:tab w:val="left" w:pos="0"/>
      </w:tabs>
      <w:jc w:val="both"/>
    </w:pPr>
    <w:rPr>
      <w:rFonts w:eastAsia="仿宋_GB2312" w:cstheme="minorBidi"/>
      <w:color w:val="000000"/>
      <w:kern w:val="2"/>
      <w:szCs w:val="21"/>
    </w:rPr>
  </w:style>
  <w:style w:type="paragraph" w:styleId="3">
    <w:name w:val="toc 3"/>
    <w:basedOn w:val="a"/>
    <w:next w:val="a"/>
    <w:uiPriority w:val="39"/>
    <w:unhideWhenUsed/>
    <w:qFormat/>
    <w:pPr>
      <w:spacing w:after="100" w:line="276" w:lineRule="auto"/>
      <w:ind w:left="440"/>
    </w:pPr>
    <w:rPr>
      <w:rFonts w:asciiTheme="minorHAnsi" w:eastAsiaTheme="minorEastAsia" w:hAnsiTheme="minorHAnsi" w:cstheme="minorBidi"/>
      <w:sz w:val="22"/>
      <w:szCs w:val="22"/>
    </w:rPr>
  </w:style>
  <w:style w:type="paragraph" w:styleId="a4">
    <w:name w:val="footer"/>
    <w:basedOn w:val="a"/>
    <w:link w:val="Char0"/>
    <w:uiPriority w:val="99"/>
    <w:unhideWhenUsed/>
    <w:qFormat/>
    <w:pPr>
      <w:widowControl w:val="0"/>
      <w:tabs>
        <w:tab w:val="center" w:pos="4153"/>
        <w:tab w:val="right" w:pos="8306"/>
      </w:tabs>
      <w:snapToGrid w:val="0"/>
    </w:pPr>
    <w:rPr>
      <w:rFonts w:ascii="Times New Roman" w:hAnsi="Times New Roman" w:cs="Times New Roman"/>
      <w:kern w:val="2"/>
      <w:sz w:val="18"/>
      <w:szCs w:val="18"/>
    </w:rPr>
  </w:style>
  <w:style w:type="paragraph" w:styleId="a5">
    <w:name w:val="header"/>
    <w:basedOn w:val="a"/>
    <w:link w:val="Char1"/>
    <w:uiPriority w:val="99"/>
    <w:unhideWhenUsed/>
    <w:qFormat/>
    <w:pPr>
      <w:widowControl w:val="0"/>
      <w:pBdr>
        <w:bottom w:val="single" w:sz="6" w:space="1" w:color="auto"/>
      </w:pBdr>
      <w:tabs>
        <w:tab w:val="center" w:pos="4153"/>
        <w:tab w:val="right" w:pos="8306"/>
      </w:tabs>
      <w:snapToGrid w:val="0"/>
      <w:jc w:val="center"/>
    </w:pPr>
    <w:rPr>
      <w:rFonts w:ascii="Times New Roman" w:hAnsi="Times New Roman" w:cs="Times New Roman"/>
      <w:kern w:val="2"/>
      <w:sz w:val="18"/>
      <w:szCs w:val="18"/>
    </w:rPr>
  </w:style>
  <w:style w:type="paragraph" w:styleId="10">
    <w:name w:val="toc 1"/>
    <w:basedOn w:val="a"/>
    <w:next w:val="a"/>
    <w:uiPriority w:val="39"/>
    <w:unhideWhenUsed/>
    <w:qFormat/>
    <w:pPr>
      <w:spacing w:after="100" w:line="276" w:lineRule="auto"/>
    </w:pPr>
    <w:rPr>
      <w:rFonts w:asciiTheme="minorHAnsi" w:eastAsiaTheme="minorEastAsia" w:hAnsiTheme="minorHAnsi" w:cstheme="minorBidi"/>
      <w:sz w:val="22"/>
      <w:szCs w:val="22"/>
    </w:rPr>
  </w:style>
  <w:style w:type="paragraph" w:styleId="a6">
    <w:name w:val="footnote text"/>
    <w:basedOn w:val="a"/>
    <w:link w:val="Char2"/>
    <w:qFormat/>
    <w:pPr>
      <w:widowControl w:val="0"/>
      <w:snapToGrid w:val="0"/>
    </w:pPr>
    <w:rPr>
      <w:rFonts w:ascii="Times New Roman" w:eastAsia="仿宋_GB2312" w:hAnsi="Times New Roman" w:cstheme="minorBidi"/>
      <w:kern w:val="2"/>
      <w:sz w:val="18"/>
      <w:szCs w:val="18"/>
    </w:rPr>
  </w:style>
  <w:style w:type="paragraph" w:styleId="2">
    <w:name w:val="toc 2"/>
    <w:basedOn w:val="a"/>
    <w:next w:val="a"/>
    <w:uiPriority w:val="39"/>
    <w:unhideWhenUsed/>
    <w:qFormat/>
    <w:pPr>
      <w:spacing w:after="100" w:line="276" w:lineRule="auto"/>
      <w:ind w:left="220"/>
    </w:pPr>
    <w:rPr>
      <w:rFonts w:asciiTheme="minorHAnsi" w:eastAsiaTheme="minorEastAsia" w:hAnsiTheme="minorHAnsi" w:cstheme="minorBidi"/>
      <w:sz w:val="22"/>
      <w:szCs w:val="22"/>
    </w:rPr>
  </w:style>
  <w:style w:type="paragraph" w:styleId="a7">
    <w:name w:val="Title"/>
    <w:basedOn w:val="a"/>
    <w:next w:val="a"/>
    <w:link w:val="Char3"/>
    <w:qFormat/>
    <w:pPr>
      <w:widowControl w:val="0"/>
      <w:spacing w:before="240" w:after="60"/>
      <w:jc w:val="center"/>
      <w:outlineLvl w:val="0"/>
    </w:pPr>
    <w:rPr>
      <w:rFonts w:asciiTheme="majorHAnsi" w:hAnsiTheme="majorHAnsi" w:cstheme="majorBidi"/>
      <w:b/>
      <w:bCs/>
      <w:kern w:val="2"/>
      <w:sz w:val="32"/>
      <w:szCs w:val="32"/>
    </w:rPr>
  </w:style>
  <w:style w:type="table" w:styleId="a8">
    <w:name w:val="Table Grid"/>
    <w:basedOn w:val="a1"/>
    <w:uiPriority w:val="39"/>
    <w:qFormat/>
    <w:pPr>
      <w:spacing w:line="300" w:lineRule="exact"/>
      <w:jc w:val="center"/>
    </w:pPr>
    <w:rPr>
      <w:rFonts w:eastAsia="仿宋_GB231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tblHeader/>
    </w:trPr>
    <w:tcPr>
      <w:vAlign w:val="center"/>
    </w:tcPr>
  </w:style>
  <w:style w:type="character" w:styleId="a9">
    <w:name w:val="footnote reference"/>
    <w:qFormat/>
    <w:rPr>
      <w:vertAlign w:val="superscript"/>
    </w:rPr>
  </w:style>
  <w:style w:type="character" w:customStyle="1" w:styleId="1Char">
    <w:name w:val="标题 1 Char"/>
    <w:basedOn w:val="a0"/>
    <w:link w:val="1"/>
    <w:rPr>
      <w:b/>
      <w:bCs/>
      <w:kern w:val="44"/>
      <w:sz w:val="44"/>
      <w:szCs w:val="44"/>
    </w:rPr>
  </w:style>
  <w:style w:type="character" w:customStyle="1" w:styleId="Char3">
    <w:name w:val="标题 Char"/>
    <w:basedOn w:val="a0"/>
    <w:link w:val="a7"/>
    <w:qFormat/>
    <w:rPr>
      <w:rFonts w:asciiTheme="majorHAnsi" w:hAnsiTheme="majorHAnsi" w:cstheme="majorBidi"/>
      <w:b/>
      <w:bCs/>
      <w:kern w:val="2"/>
      <w:sz w:val="32"/>
      <w:szCs w:val="32"/>
    </w:rPr>
  </w:style>
  <w:style w:type="paragraph" w:customStyle="1" w:styleId="TOC1">
    <w:name w:val="TOC 标题1"/>
    <w:basedOn w:val="1"/>
    <w:next w:val="a"/>
    <w:uiPriority w:val="39"/>
    <w:semiHidden/>
    <w:unhideWhenUsed/>
    <w:qFormat/>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Char1">
    <w:name w:val="页眉 Char"/>
    <w:basedOn w:val="a0"/>
    <w:link w:val="a5"/>
    <w:uiPriority w:val="99"/>
    <w:qFormat/>
    <w:rPr>
      <w:kern w:val="2"/>
      <w:sz w:val="18"/>
      <w:szCs w:val="18"/>
    </w:rPr>
  </w:style>
  <w:style w:type="character" w:customStyle="1" w:styleId="Char0">
    <w:name w:val="页脚 Char"/>
    <w:basedOn w:val="a0"/>
    <w:link w:val="a4"/>
    <w:uiPriority w:val="99"/>
    <w:qFormat/>
    <w:rPr>
      <w:kern w:val="2"/>
      <w:sz w:val="18"/>
      <w:szCs w:val="18"/>
    </w:rPr>
  </w:style>
  <w:style w:type="paragraph" w:customStyle="1" w:styleId="aa">
    <w:name w:val="报告正文"/>
    <w:basedOn w:val="a"/>
    <w:next w:val="a"/>
    <w:link w:val="Char4"/>
    <w:qFormat/>
    <w:pPr>
      <w:widowControl w:val="0"/>
      <w:spacing w:line="560" w:lineRule="exact"/>
      <w:ind w:firstLineChars="200" w:firstLine="200"/>
      <w:jc w:val="both"/>
    </w:pPr>
    <w:rPr>
      <w:rFonts w:eastAsia="仿宋" w:cs="Times New Roman"/>
      <w:sz w:val="28"/>
      <w:szCs w:val="28"/>
      <w:lang w:val="zh-CN"/>
    </w:rPr>
  </w:style>
  <w:style w:type="character" w:customStyle="1" w:styleId="Char4">
    <w:name w:val="报告正文 Char"/>
    <w:link w:val="aa"/>
    <w:qFormat/>
    <w:rPr>
      <w:rFonts w:ascii="宋体" w:eastAsia="仿宋" w:hAnsi="宋体"/>
      <w:sz w:val="28"/>
      <w:szCs w:val="28"/>
      <w:lang w:val="zh-CN" w:eastAsia="zh-CN"/>
    </w:rPr>
  </w:style>
  <w:style w:type="paragraph" w:customStyle="1" w:styleId="ab">
    <w:name w:val="闻政正文"/>
    <w:basedOn w:val="a"/>
    <w:link w:val="Char5"/>
    <w:qFormat/>
    <w:pPr>
      <w:widowControl w:val="0"/>
      <w:spacing w:line="500" w:lineRule="exact"/>
      <w:ind w:firstLineChars="200" w:firstLine="200"/>
      <w:jc w:val="both"/>
    </w:pPr>
    <w:rPr>
      <w:rFonts w:ascii="Times New Roman" w:eastAsia="仿宋_GB2312" w:hAnsi="Times New Roman" w:cs="Times New Roman"/>
      <w:sz w:val="28"/>
      <w:szCs w:val="28"/>
      <w:lang w:val="zh-CN"/>
    </w:rPr>
  </w:style>
  <w:style w:type="character" w:customStyle="1" w:styleId="Char5">
    <w:name w:val="闻政正文 Char"/>
    <w:link w:val="ab"/>
    <w:qFormat/>
    <w:rPr>
      <w:rFonts w:eastAsia="仿宋_GB2312"/>
      <w:sz w:val="28"/>
      <w:szCs w:val="28"/>
      <w:lang w:val="zh-CN" w:eastAsia="zh-CN"/>
    </w:rPr>
  </w:style>
  <w:style w:type="paragraph" w:customStyle="1" w:styleId="ac">
    <w:name w:val="闻政封面完成时间"/>
    <w:basedOn w:val="a"/>
    <w:qFormat/>
    <w:pPr>
      <w:widowControl w:val="0"/>
      <w:spacing w:before="120"/>
      <w:jc w:val="center"/>
    </w:pPr>
    <w:rPr>
      <w:rFonts w:ascii="Times New Roman" w:eastAsia="黑体" w:hAnsi="Times New Roman" w:cs="Times New Roman"/>
      <w:b/>
      <w:sz w:val="28"/>
      <w:szCs w:val="28"/>
      <w:lang w:val="zh-CN"/>
    </w:rPr>
  </w:style>
  <w:style w:type="paragraph" w:customStyle="1" w:styleId="ad">
    <w:name w:val="闻政页码"/>
    <w:uiPriority w:val="6"/>
    <w:qFormat/>
    <w:pPr>
      <w:jc w:val="center"/>
    </w:pPr>
    <w:rPr>
      <w:rFonts w:eastAsia="Times New Roman"/>
      <w:sz w:val="21"/>
      <w:szCs w:val="28"/>
    </w:rPr>
  </w:style>
  <w:style w:type="character" w:customStyle="1" w:styleId="1Char1">
    <w:name w:val="标题 1 Char1"/>
    <w:uiPriority w:val="9"/>
    <w:qFormat/>
    <w:rPr>
      <w:rFonts w:ascii="Times New Roman" w:eastAsia="黑体" w:hAnsi="Times New Roman" w:cs="Times New Roman"/>
      <w:b/>
      <w:bCs/>
      <w:kern w:val="44"/>
      <w:sz w:val="32"/>
      <w:szCs w:val="44"/>
    </w:rPr>
  </w:style>
  <w:style w:type="character" w:customStyle="1" w:styleId="Char">
    <w:name w:val="正文文本 Char"/>
    <w:basedOn w:val="a0"/>
    <w:link w:val="a3"/>
    <w:uiPriority w:val="99"/>
    <w:qFormat/>
    <w:rPr>
      <w:rFonts w:ascii="宋体" w:eastAsia="仿宋_GB2312" w:hAnsi="宋体" w:cstheme="minorBidi"/>
      <w:color w:val="000000"/>
      <w:kern w:val="2"/>
      <w:sz w:val="24"/>
      <w:szCs w:val="21"/>
    </w:rPr>
  </w:style>
  <w:style w:type="character" w:customStyle="1" w:styleId="Char2">
    <w:name w:val="脚注文本 Char"/>
    <w:basedOn w:val="a0"/>
    <w:link w:val="a6"/>
    <w:qFormat/>
    <w:rPr>
      <w:rFonts w:eastAsia="仿宋_GB2312"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semiHidden="0" w:uiPriority="39"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0" w:unhideWhenUsed="0" w:qFormat="1"/>
    <w:lsdException w:name="header" w:semiHidden="0" w:qFormat="1"/>
    <w:lsdException w:name="footer" w:semiHidden="0" w:qFormat="1"/>
    <w:lsdException w:name="caption" w:locked="1" w:uiPriority="0" w:qFormat="1"/>
    <w:lsdException w:name="footnote reference" w:semiHidden="0" w:uiPriority="0" w:unhideWhenUsed="0" w:qFormat="1"/>
    <w:lsdException w:name="Title" w:semiHidden="0" w:uiPriority="0" w:unhideWhenUsed="0" w:qFormat="1"/>
    <w:lsdException w:name="Default Paragraph Font" w:uiPriority="1"/>
    <w:lsdException w:name="Body Text" w:semiHidden="0" w:qFormat="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宋体" w:hAnsi="宋体" w:cs="宋体"/>
      <w:sz w:val="24"/>
      <w:szCs w:val="24"/>
    </w:rPr>
  </w:style>
  <w:style w:type="paragraph" w:styleId="1">
    <w:name w:val="heading 1"/>
    <w:basedOn w:val="a"/>
    <w:next w:val="a"/>
    <w:link w:val="1Char"/>
    <w:uiPriority w:val="9"/>
    <w:qFormat/>
    <w:pPr>
      <w:keepNext/>
      <w:keepLines/>
      <w:widowControl w:val="0"/>
      <w:spacing w:before="340" w:after="330" w:line="578" w:lineRule="auto"/>
      <w:jc w:val="both"/>
      <w:outlineLvl w:val="0"/>
    </w:pPr>
    <w:rPr>
      <w:rFonts w:ascii="Times New Roman" w:hAnsi="Times New Roman" w:cs="Times New Roman"/>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unhideWhenUsed/>
    <w:qFormat/>
    <w:pPr>
      <w:widowControl w:val="0"/>
      <w:tabs>
        <w:tab w:val="left" w:pos="0"/>
      </w:tabs>
      <w:jc w:val="both"/>
    </w:pPr>
    <w:rPr>
      <w:rFonts w:eastAsia="仿宋_GB2312" w:cstheme="minorBidi"/>
      <w:color w:val="000000"/>
      <w:kern w:val="2"/>
      <w:szCs w:val="21"/>
    </w:rPr>
  </w:style>
  <w:style w:type="paragraph" w:styleId="3">
    <w:name w:val="toc 3"/>
    <w:basedOn w:val="a"/>
    <w:next w:val="a"/>
    <w:uiPriority w:val="39"/>
    <w:unhideWhenUsed/>
    <w:qFormat/>
    <w:pPr>
      <w:spacing w:after="100" w:line="276" w:lineRule="auto"/>
      <w:ind w:left="440"/>
    </w:pPr>
    <w:rPr>
      <w:rFonts w:asciiTheme="minorHAnsi" w:eastAsiaTheme="minorEastAsia" w:hAnsiTheme="minorHAnsi" w:cstheme="minorBidi"/>
      <w:sz w:val="22"/>
      <w:szCs w:val="22"/>
    </w:rPr>
  </w:style>
  <w:style w:type="paragraph" w:styleId="a4">
    <w:name w:val="footer"/>
    <w:basedOn w:val="a"/>
    <w:link w:val="Char0"/>
    <w:uiPriority w:val="99"/>
    <w:unhideWhenUsed/>
    <w:qFormat/>
    <w:pPr>
      <w:widowControl w:val="0"/>
      <w:tabs>
        <w:tab w:val="center" w:pos="4153"/>
        <w:tab w:val="right" w:pos="8306"/>
      </w:tabs>
      <w:snapToGrid w:val="0"/>
    </w:pPr>
    <w:rPr>
      <w:rFonts w:ascii="Times New Roman" w:hAnsi="Times New Roman" w:cs="Times New Roman"/>
      <w:kern w:val="2"/>
      <w:sz w:val="18"/>
      <w:szCs w:val="18"/>
    </w:rPr>
  </w:style>
  <w:style w:type="paragraph" w:styleId="a5">
    <w:name w:val="header"/>
    <w:basedOn w:val="a"/>
    <w:link w:val="Char1"/>
    <w:uiPriority w:val="99"/>
    <w:unhideWhenUsed/>
    <w:qFormat/>
    <w:pPr>
      <w:widowControl w:val="0"/>
      <w:pBdr>
        <w:bottom w:val="single" w:sz="6" w:space="1" w:color="auto"/>
      </w:pBdr>
      <w:tabs>
        <w:tab w:val="center" w:pos="4153"/>
        <w:tab w:val="right" w:pos="8306"/>
      </w:tabs>
      <w:snapToGrid w:val="0"/>
      <w:jc w:val="center"/>
    </w:pPr>
    <w:rPr>
      <w:rFonts w:ascii="Times New Roman" w:hAnsi="Times New Roman" w:cs="Times New Roman"/>
      <w:kern w:val="2"/>
      <w:sz w:val="18"/>
      <w:szCs w:val="18"/>
    </w:rPr>
  </w:style>
  <w:style w:type="paragraph" w:styleId="10">
    <w:name w:val="toc 1"/>
    <w:basedOn w:val="a"/>
    <w:next w:val="a"/>
    <w:uiPriority w:val="39"/>
    <w:unhideWhenUsed/>
    <w:qFormat/>
    <w:pPr>
      <w:spacing w:after="100" w:line="276" w:lineRule="auto"/>
    </w:pPr>
    <w:rPr>
      <w:rFonts w:asciiTheme="minorHAnsi" w:eastAsiaTheme="minorEastAsia" w:hAnsiTheme="minorHAnsi" w:cstheme="minorBidi"/>
      <w:sz w:val="22"/>
      <w:szCs w:val="22"/>
    </w:rPr>
  </w:style>
  <w:style w:type="paragraph" w:styleId="a6">
    <w:name w:val="footnote text"/>
    <w:basedOn w:val="a"/>
    <w:link w:val="Char2"/>
    <w:qFormat/>
    <w:pPr>
      <w:widowControl w:val="0"/>
      <w:snapToGrid w:val="0"/>
    </w:pPr>
    <w:rPr>
      <w:rFonts w:ascii="Times New Roman" w:eastAsia="仿宋_GB2312" w:hAnsi="Times New Roman" w:cstheme="minorBidi"/>
      <w:kern w:val="2"/>
      <w:sz w:val="18"/>
      <w:szCs w:val="18"/>
    </w:rPr>
  </w:style>
  <w:style w:type="paragraph" w:styleId="2">
    <w:name w:val="toc 2"/>
    <w:basedOn w:val="a"/>
    <w:next w:val="a"/>
    <w:uiPriority w:val="39"/>
    <w:unhideWhenUsed/>
    <w:qFormat/>
    <w:pPr>
      <w:spacing w:after="100" w:line="276" w:lineRule="auto"/>
      <w:ind w:left="220"/>
    </w:pPr>
    <w:rPr>
      <w:rFonts w:asciiTheme="minorHAnsi" w:eastAsiaTheme="minorEastAsia" w:hAnsiTheme="minorHAnsi" w:cstheme="minorBidi"/>
      <w:sz w:val="22"/>
      <w:szCs w:val="22"/>
    </w:rPr>
  </w:style>
  <w:style w:type="paragraph" w:styleId="a7">
    <w:name w:val="Title"/>
    <w:basedOn w:val="a"/>
    <w:next w:val="a"/>
    <w:link w:val="Char3"/>
    <w:qFormat/>
    <w:pPr>
      <w:widowControl w:val="0"/>
      <w:spacing w:before="240" w:after="60"/>
      <w:jc w:val="center"/>
      <w:outlineLvl w:val="0"/>
    </w:pPr>
    <w:rPr>
      <w:rFonts w:asciiTheme="majorHAnsi" w:hAnsiTheme="majorHAnsi" w:cstheme="majorBidi"/>
      <w:b/>
      <w:bCs/>
      <w:kern w:val="2"/>
      <w:sz w:val="32"/>
      <w:szCs w:val="32"/>
    </w:rPr>
  </w:style>
  <w:style w:type="table" w:styleId="a8">
    <w:name w:val="Table Grid"/>
    <w:basedOn w:val="a1"/>
    <w:uiPriority w:val="39"/>
    <w:qFormat/>
    <w:pPr>
      <w:spacing w:line="300" w:lineRule="exact"/>
      <w:jc w:val="center"/>
    </w:pPr>
    <w:rPr>
      <w:rFonts w:eastAsia="仿宋_GB231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tblHeader/>
    </w:trPr>
    <w:tcPr>
      <w:vAlign w:val="center"/>
    </w:tcPr>
  </w:style>
  <w:style w:type="character" w:styleId="a9">
    <w:name w:val="footnote reference"/>
    <w:qFormat/>
    <w:rPr>
      <w:vertAlign w:val="superscript"/>
    </w:rPr>
  </w:style>
  <w:style w:type="character" w:customStyle="1" w:styleId="1Char">
    <w:name w:val="标题 1 Char"/>
    <w:basedOn w:val="a0"/>
    <w:link w:val="1"/>
    <w:rPr>
      <w:b/>
      <w:bCs/>
      <w:kern w:val="44"/>
      <w:sz w:val="44"/>
      <w:szCs w:val="44"/>
    </w:rPr>
  </w:style>
  <w:style w:type="character" w:customStyle="1" w:styleId="Char3">
    <w:name w:val="标题 Char"/>
    <w:basedOn w:val="a0"/>
    <w:link w:val="a7"/>
    <w:qFormat/>
    <w:rPr>
      <w:rFonts w:asciiTheme="majorHAnsi" w:hAnsiTheme="majorHAnsi" w:cstheme="majorBidi"/>
      <w:b/>
      <w:bCs/>
      <w:kern w:val="2"/>
      <w:sz w:val="32"/>
      <w:szCs w:val="32"/>
    </w:rPr>
  </w:style>
  <w:style w:type="paragraph" w:customStyle="1" w:styleId="TOC1">
    <w:name w:val="TOC 标题1"/>
    <w:basedOn w:val="1"/>
    <w:next w:val="a"/>
    <w:uiPriority w:val="39"/>
    <w:semiHidden/>
    <w:unhideWhenUsed/>
    <w:qFormat/>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Char1">
    <w:name w:val="页眉 Char"/>
    <w:basedOn w:val="a0"/>
    <w:link w:val="a5"/>
    <w:uiPriority w:val="99"/>
    <w:qFormat/>
    <w:rPr>
      <w:kern w:val="2"/>
      <w:sz w:val="18"/>
      <w:szCs w:val="18"/>
    </w:rPr>
  </w:style>
  <w:style w:type="character" w:customStyle="1" w:styleId="Char0">
    <w:name w:val="页脚 Char"/>
    <w:basedOn w:val="a0"/>
    <w:link w:val="a4"/>
    <w:uiPriority w:val="99"/>
    <w:qFormat/>
    <w:rPr>
      <w:kern w:val="2"/>
      <w:sz w:val="18"/>
      <w:szCs w:val="18"/>
    </w:rPr>
  </w:style>
  <w:style w:type="paragraph" w:customStyle="1" w:styleId="aa">
    <w:name w:val="报告正文"/>
    <w:basedOn w:val="a"/>
    <w:next w:val="a"/>
    <w:link w:val="Char4"/>
    <w:qFormat/>
    <w:pPr>
      <w:widowControl w:val="0"/>
      <w:spacing w:line="560" w:lineRule="exact"/>
      <w:ind w:firstLineChars="200" w:firstLine="200"/>
      <w:jc w:val="both"/>
    </w:pPr>
    <w:rPr>
      <w:rFonts w:eastAsia="仿宋" w:cs="Times New Roman"/>
      <w:sz w:val="28"/>
      <w:szCs w:val="28"/>
      <w:lang w:val="zh-CN"/>
    </w:rPr>
  </w:style>
  <w:style w:type="character" w:customStyle="1" w:styleId="Char4">
    <w:name w:val="报告正文 Char"/>
    <w:link w:val="aa"/>
    <w:qFormat/>
    <w:rPr>
      <w:rFonts w:ascii="宋体" w:eastAsia="仿宋" w:hAnsi="宋体"/>
      <w:sz w:val="28"/>
      <w:szCs w:val="28"/>
      <w:lang w:val="zh-CN" w:eastAsia="zh-CN"/>
    </w:rPr>
  </w:style>
  <w:style w:type="paragraph" w:customStyle="1" w:styleId="ab">
    <w:name w:val="闻政正文"/>
    <w:basedOn w:val="a"/>
    <w:link w:val="Char5"/>
    <w:qFormat/>
    <w:pPr>
      <w:widowControl w:val="0"/>
      <w:spacing w:line="500" w:lineRule="exact"/>
      <w:ind w:firstLineChars="200" w:firstLine="200"/>
      <w:jc w:val="both"/>
    </w:pPr>
    <w:rPr>
      <w:rFonts w:ascii="Times New Roman" w:eastAsia="仿宋_GB2312" w:hAnsi="Times New Roman" w:cs="Times New Roman"/>
      <w:sz w:val="28"/>
      <w:szCs w:val="28"/>
      <w:lang w:val="zh-CN"/>
    </w:rPr>
  </w:style>
  <w:style w:type="character" w:customStyle="1" w:styleId="Char5">
    <w:name w:val="闻政正文 Char"/>
    <w:link w:val="ab"/>
    <w:qFormat/>
    <w:rPr>
      <w:rFonts w:eastAsia="仿宋_GB2312"/>
      <w:sz w:val="28"/>
      <w:szCs w:val="28"/>
      <w:lang w:val="zh-CN" w:eastAsia="zh-CN"/>
    </w:rPr>
  </w:style>
  <w:style w:type="paragraph" w:customStyle="1" w:styleId="ac">
    <w:name w:val="闻政封面完成时间"/>
    <w:basedOn w:val="a"/>
    <w:qFormat/>
    <w:pPr>
      <w:widowControl w:val="0"/>
      <w:spacing w:before="120"/>
      <w:jc w:val="center"/>
    </w:pPr>
    <w:rPr>
      <w:rFonts w:ascii="Times New Roman" w:eastAsia="黑体" w:hAnsi="Times New Roman" w:cs="Times New Roman"/>
      <w:b/>
      <w:sz w:val="28"/>
      <w:szCs w:val="28"/>
      <w:lang w:val="zh-CN"/>
    </w:rPr>
  </w:style>
  <w:style w:type="paragraph" w:customStyle="1" w:styleId="ad">
    <w:name w:val="闻政页码"/>
    <w:uiPriority w:val="6"/>
    <w:qFormat/>
    <w:pPr>
      <w:jc w:val="center"/>
    </w:pPr>
    <w:rPr>
      <w:rFonts w:eastAsia="Times New Roman"/>
      <w:sz w:val="21"/>
      <w:szCs w:val="28"/>
    </w:rPr>
  </w:style>
  <w:style w:type="character" w:customStyle="1" w:styleId="1Char1">
    <w:name w:val="标题 1 Char1"/>
    <w:uiPriority w:val="9"/>
    <w:qFormat/>
    <w:rPr>
      <w:rFonts w:ascii="Times New Roman" w:eastAsia="黑体" w:hAnsi="Times New Roman" w:cs="Times New Roman"/>
      <w:b/>
      <w:bCs/>
      <w:kern w:val="44"/>
      <w:sz w:val="32"/>
      <w:szCs w:val="44"/>
    </w:rPr>
  </w:style>
  <w:style w:type="character" w:customStyle="1" w:styleId="Char">
    <w:name w:val="正文文本 Char"/>
    <w:basedOn w:val="a0"/>
    <w:link w:val="a3"/>
    <w:uiPriority w:val="99"/>
    <w:qFormat/>
    <w:rPr>
      <w:rFonts w:ascii="宋体" w:eastAsia="仿宋_GB2312" w:hAnsi="宋体" w:cstheme="minorBidi"/>
      <w:color w:val="000000"/>
      <w:kern w:val="2"/>
      <w:sz w:val="24"/>
      <w:szCs w:val="21"/>
    </w:rPr>
  </w:style>
  <w:style w:type="character" w:customStyle="1" w:styleId="Char2">
    <w:name w:val="脚注文本 Char"/>
    <w:basedOn w:val="a0"/>
    <w:link w:val="a6"/>
    <w:qFormat/>
    <w:rPr>
      <w:rFonts w:eastAsia="仿宋_GB2312"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A254CF1-BD2D-42FF-8339-0FE7CA1F9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TotalTime>
  <Pages>16</Pages>
  <Words>1368</Words>
  <Characters>7804</Characters>
  <Application>Microsoft Office Word</Application>
  <DocSecurity>0</DocSecurity>
  <Lines>65</Lines>
  <Paragraphs>18</Paragraphs>
  <ScaleCrop>false</ScaleCrop>
  <Company>微软中国</Company>
  <LinksUpToDate>false</LinksUpToDate>
  <CharactersWithSpaces>9154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崔冰</cp:lastModifiedBy>
  <cp:revision>67</cp:revision>
  <dcterms:created xsi:type="dcterms:W3CDTF">2020-05-19T01:02:00Z</dcterms:created>
  <dcterms:modified xsi:type="dcterms:W3CDTF">2020-10-21T01:29:00Z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