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45" w:rsidRDefault="00A81C45" w:rsidP="00A81C45">
      <w:pPr>
        <w:spacing w:before="162" w:line="231" w:lineRule="auto"/>
        <w:ind w:left="49"/>
        <w:rPr>
          <w:rFonts w:ascii="Arial"/>
        </w:rPr>
      </w:pPr>
      <w:r>
        <w:rPr>
          <w:rFonts w:ascii="黑体" w:eastAsia="黑体" w:hAnsi="黑体" w:cs="黑体"/>
          <w:spacing w:val="-11"/>
          <w:sz w:val="31"/>
          <w:szCs w:val="31"/>
        </w:rPr>
        <w:t>附1</w:t>
      </w:r>
    </w:p>
    <w:p w:rsidR="00A81C45" w:rsidRDefault="00A81C45" w:rsidP="00A81C45">
      <w:pPr>
        <w:spacing w:before="130" w:line="220" w:lineRule="auto"/>
        <w:ind w:left="785" w:firstLineChars="200" w:firstLine="787"/>
        <w:outlineLvl w:val="1"/>
        <w:rPr>
          <w:rFonts w:ascii="宋体" w:eastAsia="宋体" w:hAnsi="宋体" w:cs="宋体"/>
          <w:sz w:val="40"/>
          <w:szCs w:val="40"/>
        </w:rPr>
      </w:pPr>
      <w:bookmarkStart w:id="0" w:name="_GoBack"/>
      <w:r>
        <w:rPr>
          <w:rFonts w:ascii="宋体" w:eastAsia="宋体" w:hAnsi="宋体" w:cs="宋体"/>
          <w:b/>
          <w:bCs/>
          <w:spacing w:val="-4"/>
          <w:sz w:val="40"/>
          <w:szCs w:val="40"/>
        </w:rPr>
        <w:t>不可移动文物资源资产信息卡</w:t>
      </w:r>
    </w:p>
    <w:bookmarkEnd w:id="0"/>
    <w:p w:rsidR="00A81C45" w:rsidRDefault="00A81C45" w:rsidP="00A81C45">
      <w:pPr>
        <w:spacing w:before="108"/>
      </w:pPr>
    </w:p>
    <w:tbl>
      <w:tblPr>
        <w:tblStyle w:val="TableNormal"/>
        <w:tblW w:w="85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1126"/>
        <w:gridCol w:w="991"/>
        <w:gridCol w:w="1983"/>
        <w:gridCol w:w="1138"/>
      </w:tblGrid>
      <w:tr w:rsidR="00A81C45" w:rsidTr="00955E64">
        <w:trPr>
          <w:trHeight w:val="324"/>
        </w:trPr>
        <w:tc>
          <w:tcPr>
            <w:tcW w:w="8524" w:type="dxa"/>
            <w:gridSpan w:val="5"/>
          </w:tcPr>
          <w:p w:rsidR="00A81C45" w:rsidRDefault="00A81C45" w:rsidP="00955E64">
            <w:pPr>
              <w:spacing w:before="71" w:line="223" w:lineRule="auto"/>
              <w:ind w:left="11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</w:rPr>
              <w:t>基本信息</w:t>
            </w: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Default="00A81C45" w:rsidP="00955E64">
            <w:pPr>
              <w:spacing w:before="69" w:line="221" w:lineRule="auto"/>
              <w:ind w:left="246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卡片编号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69" w:line="221" w:lineRule="auto"/>
              <w:ind w:left="215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分类代码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Default="00A81C45" w:rsidP="00955E64">
            <w:pPr>
              <w:spacing w:before="68" w:line="222" w:lineRule="auto"/>
              <w:ind w:left="2468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4"/>
                <w:sz w:val="18"/>
                <w:szCs w:val="18"/>
              </w:rPr>
              <w:t>资产名称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69" w:line="221" w:lineRule="auto"/>
              <w:ind w:left="215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文物级别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Default="00A81C45" w:rsidP="00955E64">
            <w:pPr>
              <w:spacing w:before="68" w:line="222" w:lineRule="auto"/>
              <w:ind w:left="2468"/>
              <w:rPr>
                <w:rFonts w:ascii="黑体" w:eastAsia="黑体" w:hAnsi="黑体" w:cs="黑体"/>
                <w:spacing w:val="-4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-4"/>
                <w:sz w:val="18"/>
                <w:szCs w:val="18"/>
              </w:rPr>
              <w:t>项目代码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69" w:line="221" w:lineRule="auto"/>
              <w:ind w:left="2154"/>
              <w:rPr>
                <w:rFonts w:ascii="黑体" w:eastAsia="黑体" w:hAnsi="黑体" w:cs="黑体"/>
                <w:spacing w:val="-3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文物简介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Pr="005C2ACD" w:rsidRDefault="00A81C45" w:rsidP="00955E64">
            <w:pPr>
              <w:spacing w:before="69" w:line="221" w:lineRule="auto"/>
              <w:ind w:left="2464"/>
              <w:rPr>
                <w:rFonts w:ascii="黑体" w:eastAsia="黑体" w:hAnsi="黑体" w:cs="黑体"/>
                <w:spacing w:val="-3"/>
                <w:sz w:val="18"/>
                <w:szCs w:val="18"/>
              </w:rPr>
            </w:pPr>
            <w:r w:rsidRPr="005C2ACD">
              <w:rPr>
                <w:rFonts w:ascii="黑体" w:eastAsia="黑体" w:hAnsi="黑体" w:cs="黑体"/>
                <w:spacing w:val="-3"/>
                <w:sz w:val="18"/>
                <w:szCs w:val="18"/>
              </w:rPr>
              <w:t>藏品年代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69" w:line="221" w:lineRule="auto"/>
              <w:ind w:left="1401"/>
              <w:rPr>
                <w:rFonts w:ascii="黑体" w:eastAsia="黑体" w:hAnsi="黑体" w:cs="黑体"/>
                <w:spacing w:val="-3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1"/>
                <w:sz w:val="18"/>
                <w:szCs w:val="18"/>
              </w:rPr>
              <w:t>建造（制造）年代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Default="00A81C45" w:rsidP="00955E64">
            <w:pPr>
              <w:spacing w:before="69" w:line="221" w:lineRule="auto"/>
              <w:ind w:left="246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文物类别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68" w:line="224" w:lineRule="auto"/>
              <w:ind w:left="2153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公布日期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19"/>
        </w:trPr>
        <w:tc>
          <w:tcPr>
            <w:tcW w:w="3286" w:type="dxa"/>
          </w:tcPr>
          <w:p w:rsidR="00A81C45" w:rsidRDefault="00A81C45" w:rsidP="00955E64">
            <w:pPr>
              <w:spacing w:before="71" w:line="222" w:lineRule="auto"/>
              <w:ind w:left="2823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4"/>
                <w:sz w:val="18"/>
                <w:szCs w:val="18"/>
              </w:rPr>
              <w:t>数量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2" w:lineRule="auto"/>
              <w:ind w:left="1975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是否可计价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1" w:line="222" w:lineRule="auto"/>
              <w:ind w:left="2463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计量单位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1" w:lineRule="auto"/>
              <w:ind w:left="1075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总建筑面积（平方米）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  <w:rPr>
                <w:lang w:eastAsia="zh-CN"/>
              </w:rPr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2" w:line="221" w:lineRule="auto"/>
              <w:ind w:left="1580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占地面积（平方米）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2" w:line="224" w:lineRule="auto"/>
              <w:ind w:left="215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具体地址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1" w:line="222" w:lineRule="auto"/>
              <w:ind w:left="2462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现登记号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1" w:lineRule="auto"/>
              <w:ind w:left="215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文物来源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8524" w:type="dxa"/>
            <w:gridSpan w:val="5"/>
          </w:tcPr>
          <w:p w:rsidR="00A81C45" w:rsidRDefault="00A81C45" w:rsidP="00955E64">
            <w:pPr>
              <w:spacing w:before="71" w:line="221" w:lineRule="auto"/>
              <w:ind w:left="11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</w:rPr>
              <w:t>财务信息</w:t>
            </w: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1" w:line="221" w:lineRule="auto"/>
              <w:ind w:left="2104"/>
              <w:rPr>
                <w:rFonts w:ascii="黑体" w:eastAsia="黑体" w:hAnsi="黑体" w:cs="黑体"/>
                <w:sz w:val="18"/>
                <w:szCs w:val="18"/>
              </w:rPr>
            </w:pPr>
            <w:r w:rsidRPr="009807B6">
              <w:rPr>
                <w:rFonts w:ascii="黑体" w:eastAsia="黑体" w:hAnsi="黑体" w:cs="黑体"/>
                <w:spacing w:val="-2"/>
                <w:sz w:val="18"/>
                <w:szCs w:val="18"/>
              </w:rPr>
              <w:t>账面价值（元）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2" w:line="221" w:lineRule="auto"/>
              <w:ind w:left="2151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价值类型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1" w:line="221" w:lineRule="auto"/>
              <w:ind w:left="210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财务入账状态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:rsidR="00A81C45" w:rsidRDefault="00A81C45" w:rsidP="00955E64">
            <w:pPr>
              <w:spacing w:before="234" w:line="221" w:lineRule="auto"/>
              <w:ind w:left="118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4"/>
                <w:sz w:val="18"/>
                <w:szCs w:val="18"/>
              </w:rPr>
              <w:t>资金来源</w:t>
            </w:r>
          </w:p>
        </w:tc>
        <w:tc>
          <w:tcPr>
            <w:tcW w:w="1983" w:type="dxa"/>
          </w:tcPr>
          <w:p w:rsidR="00A81C45" w:rsidRDefault="00A81C45" w:rsidP="00955E64">
            <w:pPr>
              <w:spacing w:before="71" w:line="222" w:lineRule="auto"/>
              <w:ind w:left="442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财政性资金（元）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3" w:line="221" w:lineRule="auto"/>
              <w:ind w:left="210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财务入账日期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81C45" w:rsidRDefault="00A81C45" w:rsidP="00955E64">
            <w:pPr>
              <w:pStyle w:val="TableText"/>
            </w:pPr>
          </w:p>
        </w:tc>
        <w:tc>
          <w:tcPr>
            <w:tcW w:w="1983" w:type="dxa"/>
          </w:tcPr>
          <w:p w:rsidR="00A81C45" w:rsidRDefault="00A81C45" w:rsidP="00955E64">
            <w:pPr>
              <w:spacing w:before="72" w:line="222" w:lineRule="auto"/>
              <w:ind w:left="26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非财政性资金（元）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2" w:line="221" w:lineRule="auto"/>
              <w:ind w:left="2281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会计凭证号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2" w:lineRule="auto"/>
              <w:ind w:firstLineChars="900" w:firstLine="1584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备查</w:t>
            </w:r>
            <w:proofErr w:type="gramStart"/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簿</w:t>
            </w:r>
            <w:proofErr w:type="gramEnd"/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是否登记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0" w:line="222" w:lineRule="auto"/>
              <w:ind w:left="138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是否纳入企业年度决算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  <w:rPr>
                <w:lang w:eastAsia="zh-CN"/>
              </w:rPr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0" w:line="222" w:lineRule="auto"/>
              <w:ind w:left="715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1"/>
                <w:sz w:val="18"/>
                <w:szCs w:val="18"/>
              </w:rPr>
              <w:t>是否纳入行政事业资产报表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  <w:rPr>
                <w:lang w:eastAsia="zh-CN"/>
              </w:rPr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2" w:line="221" w:lineRule="auto"/>
              <w:ind w:left="2463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计价说明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2" w:line="221" w:lineRule="auto"/>
              <w:ind w:left="1791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入账会计科目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2" w:line="221" w:lineRule="auto"/>
              <w:ind w:firstLineChars="1300" w:firstLine="2288"/>
              <w:rPr>
                <w:rFonts w:ascii="黑体" w:eastAsia="黑体" w:hAnsi="黑体" w:cs="黑体"/>
                <w:spacing w:val="-2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2" w:line="221" w:lineRule="auto"/>
              <w:ind w:left="1791"/>
              <w:rPr>
                <w:rFonts w:ascii="黑体" w:eastAsia="黑体" w:hAnsi="黑体" w:cs="黑体"/>
                <w:spacing w:val="-2"/>
                <w:sz w:val="18"/>
                <w:szCs w:val="18"/>
              </w:rPr>
            </w:pP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8524" w:type="dxa"/>
            <w:gridSpan w:val="5"/>
          </w:tcPr>
          <w:p w:rsidR="00A81C45" w:rsidRDefault="00A81C45" w:rsidP="00955E64">
            <w:pPr>
              <w:spacing w:before="71" w:line="223" w:lineRule="auto"/>
              <w:ind w:left="116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b/>
                <w:bCs/>
                <w:spacing w:val="-4"/>
                <w:sz w:val="18"/>
                <w:szCs w:val="18"/>
              </w:rPr>
              <w:t>管理信息</w:t>
            </w: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2" w:line="223" w:lineRule="auto"/>
              <w:ind w:firstLineChars="1400" w:firstLine="2436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管理部门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2" w:line="222" w:lineRule="auto"/>
              <w:ind w:left="2151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使用单位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1" w:line="221" w:lineRule="auto"/>
              <w:ind w:firstLineChars="1400" w:firstLine="2436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3"/>
                <w:sz w:val="18"/>
                <w:szCs w:val="18"/>
              </w:rPr>
              <w:t>管理人员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2" w:lineRule="auto"/>
              <w:ind w:left="2151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2"/>
                <w:sz w:val="18"/>
                <w:szCs w:val="18"/>
              </w:rPr>
              <w:t>使用状</w:t>
            </w:r>
            <w:r>
              <w:rPr>
                <w:rFonts w:ascii="黑体" w:eastAsia="黑体" w:hAnsi="黑体" w:cs="黑体" w:hint="eastAsia"/>
                <w:spacing w:val="-2"/>
                <w:sz w:val="18"/>
                <w:szCs w:val="18"/>
              </w:rPr>
              <w:t>态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320"/>
        </w:trPr>
        <w:tc>
          <w:tcPr>
            <w:tcW w:w="3286" w:type="dxa"/>
          </w:tcPr>
          <w:p w:rsidR="00A81C45" w:rsidRDefault="00A81C45" w:rsidP="00955E64">
            <w:pPr>
              <w:spacing w:before="73" w:line="225" w:lineRule="auto"/>
              <w:ind w:rightChars="-123" w:right="-258" w:firstLineChars="1418" w:firstLine="2411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5"/>
                <w:sz w:val="18"/>
                <w:szCs w:val="18"/>
              </w:rPr>
              <w:t>用途</w:t>
            </w:r>
          </w:p>
        </w:tc>
        <w:tc>
          <w:tcPr>
            <w:tcW w:w="1126" w:type="dxa"/>
          </w:tcPr>
          <w:p w:rsidR="00A81C45" w:rsidRDefault="00A81C45" w:rsidP="00955E64">
            <w:pPr>
              <w:pStyle w:val="TableText"/>
            </w:pPr>
          </w:p>
        </w:tc>
        <w:tc>
          <w:tcPr>
            <w:tcW w:w="2974" w:type="dxa"/>
            <w:gridSpan w:val="2"/>
          </w:tcPr>
          <w:p w:rsidR="00A81C45" w:rsidRDefault="00A81C45" w:rsidP="00955E64">
            <w:pPr>
              <w:spacing w:before="71" w:line="222" w:lineRule="auto"/>
              <w:ind w:rightChars="73" w:right="153"/>
              <w:jc w:val="right"/>
              <w:rPr>
                <w:rFonts w:eastAsia="宋体"/>
              </w:rPr>
            </w:pPr>
            <w:r w:rsidRPr="004A6F32">
              <w:rPr>
                <w:rFonts w:ascii="黑体" w:eastAsia="黑体" w:hAnsi="黑体" w:cs="黑体" w:hint="eastAsia"/>
                <w:spacing w:val="-2"/>
                <w:sz w:val="18"/>
                <w:szCs w:val="18"/>
              </w:rPr>
              <w:t>是否共享共用</w:t>
            </w:r>
          </w:p>
        </w:tc>
        <w:tc>
          <w:tcPr>
            <w:tcW w:w="1138" w:type="dxa"/>
          </w:tcPr>
          <w:p w:rsidR="00A81C45" w:rsidRDefault="00A81C45" w:rsidP="00955E64">
            <w:pPr>
              <w:pStyle w:val="TableText"/>
            </w:pPr>
          </w:p>
        </w:tc>
      </w:tr>
      <w:tr w:rsidR="00A81C45" w:rsidTr="00955E64">
        <w:trPr>
          <w:trHeight w:val="737"/>
        </w:trPr>
        <w:tc>
          <w:tcPr>
            <w:tcW w:w="8524" w:type="dxa"/>
            <w:gridSpan w:val="5"/>
          </w:tcPr>
          <w:p w:rsidR="00A81C45" w:rsidRDefault="00A81C45" w:rsidP="00955E64">
            <w:pPr>
              <w:spacing w:before="278" w:line="222" w:lineRule="auto"/>
              <w:ind w:left="295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/>
                <w:spacing w:val="-4"/>
                <w:sz w:val="18"/>
                <w:szCs w:val="18"/>
              </w:rPr>
              <w:t>备注</w:t>
            </w:r>
          </w:p>
        </w:tc>
      </w:tr>
    </w:tbl>
    <w:p w:rsidR="00A81C45" w:rsidRDefault="00A81C45" w:rsidP="00A81C45">
      <w:pPr>
        <w:spacing w:before="51" w:line="228" w:lineRule="auto"/>
        <w:ind w:left="2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b/>
          <w:bCs/>
          <w:spacing w:val="4"/>
          <w:sz w:val="20"/>
          <w:szCs w:val="20"/>
        </w:rPr>
        <w:t>制单人：</w:t>
      </w:r>
      <w:r>
        <w:rPr>
          <w:rFonts w:ascii="宋体" w:eastAsia="宋体" w:hAnsi="宋体" w:cs="宋体" w:hint="eastAsia"/>
          <w:b/>
          <w:bCs/>
          <w:spacing w:val="4"/>
          <w:sz w:val="20"/>
          <w:szCs w:val="20"/>
        </w:rPr>
        <w:t xml:space="preserve">                                         </w:t>
      </w:r>
      <w:r>
        <w:rPr>
          <w:rFonts w:ascii="宋体" w:eastAsia="宋体" w:hAnsi="宋体" w:cs="宋体"/>
          <w:b/>
          <w:bCs/>
          <w:spacing w:val="4"/>
          <w:sz w:val="20"/>
          <w:szCs w:val="20"/>
        </w:rPr>
        <w:t>制单时间：</w:t>
      </w:r>
    </w:p>
    <w:p w:rsidR="00A81C45" w:rsidRDefault="00A81C45" w:rsidP="00A81C45">
      <w:pPr>
        <w:spacing w:line="309" w:lineRule="auto"/>
        <w:rPr>
          <w:rFonts w:ascii="Arial"/>
        </w:rPr>
      </w:pPr>
    </w:p>
    <w:p w:rsidR="00A81C45" w:rsidRDefault="00A81C45">
      <w:pPr>
        <w:widowControl/>
        <w:jc w:val="left"/>
        <w:rPr>
          <w:rFonts w:ascii="Arial"/>
        </w:rPr>
      </w:pPr>
      <w:r>
        <w:rPr>
          <w:rFonts w:ascii="Arial"/>
        </w:rPr>
        <w:br w:type="page"/>
      </w:r>
    </w:p>
    <w:p w:rsidR="00A81C45" w:rsidRDefault="00A81C45" w:rsidP="00A81C45">
      <w:pPr>
        <w:spacing w:line="310" w:lineRule="auto"/>
        <w:rPr>
          <w:rFonts w:ascii="Arial"/>
        </w:rPr>
      </w:pPr>
    </w:p>
    <w:p w:rsidR="00A81C45" w:rsidRDefault="00A81C45" w:rsidP="00A81C45">
      <w:pPr>
        <w:spacing w:before="65" w:line="228" w:lineRule="auto"/>
        <w:ind w:left="2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b/>
          <w:bCs/>
          <w:spacing w:val="4"/>
          <w:sz w:val="20"/>
          <w:szCs w:val="20"/>
        </w:rPr>
        <w:t>填写说明：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/>
          <w:spacing w:val="8"/>
          <w:sz w:val="20"/>
          <w:szCs w:val="20"/>
        </w:rPr>
        <w:t>1.分类代码是资产分类国标。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/>
          <w:spacing w:val="8"/>
          <w:sz w:val="20"/>
          <w:szCs w:val="20"/>
        </w:rPr>
        <w:t>2.文物级别按照全国重点文物保护单位、省级文物保护单位、市县级文物保护单位、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/>
          <w:spacing w:val="8"/>
          <w:sz w:val="20"/>
          <w:szCs w:val="20"/>
        </w:rPr>
        <w:t>尚未核定公布为文物</w:t>
      </w:r>
      <w:r>
        <w:rPr>
          <w:rFonts w:ascii="宋体" w:eastAsia="宋体" w:hAnsi="宋体" w:cs="宋体" w:hint="eastAsia"/>
          <w:spacing w:val="8"/>
          <w:sz w:val="20"/>
          <w:szCs w:val="20"/>
        </w:rPr>
        <w:t>保护</w:t>
      </w:r>
      <w:r>
        <w:rPr>
          <w:rFonts w:ascii="宋体" w:eastAsia="宋体" w:hAnsi="宋体" w:cs="宋体"/>
          <w:spacing w:val="8"/>
          <w:sz w:val="20"/>
          <w:szCs w:val="20"/>
        </w:rPr>
        <w:t>单位分情况选择填列。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3.项目代码需手工登记。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4.藏品年代是文物的历史年代，具体需要手动输入。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5.建造（制造）年代是文物建造或形成的具体时间，具体需要手动输入。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6</w:t>
      </w:r>
      <w:r>
        <w:rPr>
          <w:rFonts w:ascii="宋体" w:eastAsia="宋体" w:hAnsi="宋体" w:cs="宋体"/>
          <w:spacing w:val="8"/>
          <w:sz w:val="20"/>
          <w:szCs w:val="20"/>
        </w:rPr>
        <w:t>.文物类别分为古文化遗址、古墓葬、古建筑、石窟寺、石刻、壁画、近代现代重要史迹和代表性建筑等分情况选择填列。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7</w:t>
      </w:r>
      <w:r>
        <w:rPr>
          <w:rFonts w:ascii="宋体" w:eastAsia="宋体" w:hAnsi="宋体" w:cs="宋体"/>
          <w:spacing w:val="8"/>
          <w:sz w:val="20"/>
          <w:szCs w:val="20"/>
        </w:rPr>
        <w:t>.公布日期为各级政府公布</w:t>
      </w:r>
      <w:r>
        <w:rPr>
          <w:rFonts w:ascii="宋体" w:eastAsia="宋体" w:hAnsi="宋体" w:cs="宋体" w:hint="eastAsia"/>
          <w:spacing w:val="8"/>
          <w:sz w:val="20"/>
          <w:szCs w:val="20"/>
        </w:rPr>
        <w:t>文物保护</w:t>
      </w:r>
      <w:r>
        <w:rPr>
          <w:rFonts w:ascii="宋体" w:eastAsia="宋体" w:hAnsi="宋体" w:cs="宋体"/>
          <w:spacing w:val="8"/>
          <w:sz w:val="20"/>
          <w:szCs w:val="20"/>
        </w:rPr>
        <w:t>单位的日期。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8</w:t>
      </w:r>
      <w:r>
        <w:rPr>
          <w:rFonts w:ascii="宋体" w:eastAsia="宋体" w:hAnsi="宋体" w:cs="宋体"/>
          <w:spacing w:val="8"/>
          <w:sz w:val="20"/>
          <w:szCs w:val="20"/>
        </w:rPr>
        <w:t>.按照是否可计价选择“是”或“否”。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9</w:t>
      </w:r>
      <w:r>
        <w:rPr>
          <w:rFonts w:ascii="宋体" w:eastAsia="宋体" w:hAnsi="宋体" w:cs="宋体"/>
          <w:spacing w:val="8"/>
          <w:sz w:val="20"/>
          <w:szCs w:val="20"/>
        </w:rPr>
        <w:t>.计量单位分为个、座、处等分情况选择填列。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10</w:t>
      </w:r>
      <w:r>
        <w:rPr>
          <w:rFonts w:ascii="宋体" w:eastAsia="宋体" w:hAnsi="宋体" w:cs="宋体"/>
          <w:spacing w:val="8"/>
          <w:sz w:val="20"/>
          <w:szCs w:val="20"/>
        </w:rPr>
        <w:t>.现登记号是指文物在现管理收藏单位的登记号。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11</w:t>
      </w:r>
      <w:r>
        <w:rPr>
          <w:rFonts w:ascii="宋体" w:eastAsia="宋体" w:hAnsi="宋体" w:cs="宋体"/>
          <w:spacing w:val="8"/>
          <w:sz w:val="20"/>
          <w:szCs w:val="20"/>
        </w:rPr>
        <w:t>.文物来源包括文物普查、考古调查、勘探和发掘、征集、购买、调拨、</w:t>
      </w:r>
      <w:r>
        <w:rPr>
          <w:rFonts w:ascii="宋体" w:eastAsia="宋体" w:hAnsi="宋体" w:cs="宋体" w:hint="eastAsia"/>
          <w:spacing w:val="8"/>
          <w:sz w:val="20"/>
          <w:szCs w:val="20"/>
        </w:rPr>
        <w:t>接受</w:t>
      </w:r>
      <w:r>
        <w:rPr>
          <w:rFonts w:ascii="宋体" w:eastAsia="宋体" w:hAnsi="宋体" w:cs="宋体"/>
          <w:spacing w:val="8"/>
          <w:sz w:val="20"/>
          <w:szCs w:val="20"/>
        </w:rPr>
        <w:t>捐赠、依法</w:t>
      </w:r>
      <w:r>
        <w:rPr>
          <w:rFonts w:ascii="宋体" w:eastAsia="宋体" w:hAnsi="宋体" w:cs="宋体" w:hint="eastAsia"/>
          <w:spacing w:val="8"/>
          <w:sz w:val="20"/>
          <w:szCs w:val="20"/>
        </w:rPr>
        <w:t>交</w:t>
      </w:r>
      <w:r>
        <w:rPr>
          <w:rFonts w:ascii="宋体" w:eastAsia="宋体" w:hAnsi="宋体" w:cs="宋体"/>
          <w:spacing w:val="8"/>
          <w:sz w:val="20"/>
          <w:szCs w:val="20"/>
        </w:rPr>
        <w:t>换、依法接收、指定保管等方式。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12</w:t>
      </w:r>
      <w:r>
        <w:rPr>
          <w:rFonts w:ascii="宋体" w:eastAsia="宋体" w:hAnsi="宋体" w:cs="宋体"/>
          <w:spacing w:val="8"/>
          <w:sz w:val="20"/>
          <w:szCs w:val="20"/>
        </w:rPr>
        <w:t>.账面价值是该文物入账价值。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13</w:t>
      </w:r>
      <w:r>
        <w:rPr>
          <w:rFonts w:ascii="宋体" w:eastAsia="宋体" w:hAnsi="宋体" w:cs="宋体"/>
          <w:spacing w:val="8"/>
          <w:sz w:val="20"/>
          <w:szCs w:val="20"/>
        </w:rPr>
        <w:t>.价值类型为</w:t>
      </w:r>
      <w:r>
        <w:rPr>
          <w:rFonts w:ascii="宋体" w:eastAsia="宋体" w:hAnsi="宋体" w:cs="宋体" w:hint="eastAsia"/>
          <w:spacing w:val="8"/>
          <w:sz w:val="20"/>
          <w:szCs w:val="20"/>
        </w:rPr>
        <w:t>历史成本、公允价值、名义金额分</w:t>
      </w:r>
      <w:r>
        <w:rPr>
          <w:rFonts w:ascii="宋体" w:eastAsia="宋体" w:hAnsi="宋体" w:cs="宋体"/>
          <w:spacing w:val="8"/>
          <w:sz w:val="20"/>
          <w:szCs w:val="20"/>
        </w:rPr>
        <w:t>情况选择填列。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14</w:t>
      </w:r>
      <w:r>
        <w:rPr>
          <w:rFonts w:ascii="宋体" w:eastAsia="宋体" w:hAnsi="宋体" w:cs="宋体"/>
          <w:spacing w:val="8"/>
          <w:sz w:val="20"/>
          <w:szCs w:val="20"/>
        </w:rPr>
        <w:t>.</w:t>
      </w:r>
      <w:r>
        <w:rPr>
          <w:rFonts w:ascii="宋体" w:eastAsia="宋体" w:hAnsi="宋体" w:cs="宋体" w:hint="eastAsia"/>
          <w:spacing w:val="8"/>
          <w:sz w:val="20"/>
          <w:szCs w:val="20"/>
        </w:rPr>
        <w:t>财务</w:t>
      </w:r>
      <w:r>
        <w:rPr>
          <w:rFonts w:ascii="宋体" w:eastAsia="宋体" w:hAnsi="宋体" w:cs="宋体"/>
          <w:spacing w:val="8"/>
          <w:sz w:val="20"/>
          <w:szCs w:val="20"/>
        </w:rPr>
        <w:t>入账状态选择“</w:t>
      </w:r>
      <w:r>
        <w:rPr>
          <w:rFonts w:ascii="宋体" w:eastAsia="宋体" w:hAnsi="宋体" w:cs="宋体" w:hint="eastAsia"/>
          <w:spacing w:val="8"/>
          <w:sz w:val="20"/>
          <w:szCs w:val="20"/>
        </w:rPr>
        <w:t>是</w:t>
      </w:r>
      <w:r>
        <w:rPr>
          <w:rFonts w:ascii="宋体" w:eastAsia="宋体" w:hAnsi="宋体" w:cs="宋体"/>
          <w:spacing w:val="8"/>
          <w:sz w:val="20"/>
          <w:szCs w:val="20"/>
        </w:rPr>
        <w:t>”</w:t>
      </w:r>
      <w:r>
        <w:rPr>
          <w:rFonts w:ascii="宋体" w:eastAsia="宋体" w:hAnsi="宋体" w:cs="宋体" w:hint="eastAsia"/>
          <w:spacing w:val="8"/>
          <w:sz w:val="20"/>
          <w:szCs w:val="20"/>
        </w:rPr>
        <w:t>或者</w:t>
      </w:r>
      <w:r>
        <w:rPr>
          <w:rFonts w:ascii="宋体" w:eastAsia="宋体" w:hAnsi="宋体" w:cs="宋体"/>
          <w:spacing w:val="8"/>
          <w:sz w:val="20"/>
          <w:szCs w:val="20"/>
        </w:rPr>
        <w:t>“</w:t>
      </w:r>
      <w:r>
        <w:rPr>
          <w:rFonts w:ascii="宋体" w:eastAsia="宋体" w:hAnsi="宋体" w:cs="宋体" w:hint="eastAsia"/>
          <w:spacing w:val="8"/>
          <w:sz w:val="20"/>
          <w:szCs w:val="20"/>
        </w:rPr>
        <w:t>否</w:t>
      </w:r>
      <w:r>
        <w:rPr>
          <w:rFonts w:ascii="宋体" w:eastAsia="宋体" w:hAnsi="宋体" w:cs="宋体"/>
          <w:spacing w:val="8"/>
          <w:sz w:val="20"/>
          <w:szCs w:val="20"/>
        </w:rPr>
        <w:t>”。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15</w:t>
      </w:r>
      <w:r>
        <w:rPr>
          <w:rFonts w:ascii="宋体" w:eastAsia="宋体" w:hAnsi="宋体" w:cs="宋体"/>
          <w:spacing w:val="8"/>
          <w:sz w:val="20"/>
          <w:szCs w:val="20"/>
        </w:rPr>
        <w:t>.财政性资金、非财政性资金根据资金来源填写。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16.备查</w:t>
      </w:r>
      <w:proofErr w:type="gramStart"/>
      <w:r>
        <w:rPr>
          <w:rFonts w:ascii="宋体" w:eastAsia="宋体" w:hAnsi="宋体" w:cs="宋体" w:hint="eastAsia"/>
          <w:spacing w:val="8"/>
          <w:sz w:val="20"/>
          <w:szCs w:val="20"/>
        </w:rPr>
        <w:t>簿</w:t>
      </w:r>
      <w:proofErr w:type="gramEnd"/>
      <w:r>
        <w:rPr>
          <w:rFonts w:ascii="宋体" w:eastAsia="宋体" w:hAnsi="宋体" w:cs="宋体" w:hint="eastAsia"/>
          <w:spacing w:val="8"/>
          <w:sz w:val="20"/>
          <w:szCs w:val="20"/>
        </w:rPr>
        <w:t>是否登记选择“是”或者“否”。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17.是否纳入企业年度决算选择“是”或者“否”。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18.是否纳入行政事业资产报表选择“是”或者“否”。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19</w:t>
      </w:r>
      <w:r>
        <w:rPr>
          <w:rFonts w:ascii="宋体" w:eastAsia="宋体" w:hAnsi="宋体" w:cs="宋体"/>
          <w:spacing w:val="8"/>
          <w:sz w:val="20"/>
          <w:szCs w:val="20"/>
        </w:rPr>
        <w:t>.入账会计科目是文物文化资产。</w:t>
      </w:r>
    </w:p>
    <w:p w:rsidR="00A81C45" w:rsidRPr="00D32D9A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 w:rsidRPr="00D32D9A">
        <w:rPr>
          <w:rFonts w:ascii="宋体" w:eastAsia="宋体" w:hAnsi="宋体" w:cs="宋体" w:hint="eastAsia"/>
          <w:spacing w:val="8"/>
          <w:sz w:val="20"/>
          <w:szCs w:val="20"/>
        </w:rPr>
        <w:t>20</w:t>
      </w:r>
      <w:r w:rsidRPr="00D32D9A">
        <w:rPr>
          <w:rFonts w:ascii="宋体" w:eastAsia="宋体" w:hAnsi="宋体" w:cs="宋体"/>
          <w:spacing w:val="8"/>
          <w:sz w:val="20"/>
          <w:szCs w:val="20"/>
        </w:rPr>
        <w:t>.管理部门为管理文物所属单位的</w:t>
      </w:r>
      <w:r w:rsidRPr="00D32D9A">
        <w:rPr>
          <w:rFonts w:ascii="宋体" w:eastAsia="宋体" w:hAnsi="宋体" w:cs="宋体" w:hint="eastAsia"/>
          <w:spacing w:val="8"/>
          <w:sz w:val="20"/>
          <w:szCs w:val="20"/>
        </w:rPr>
        <w:t>行政部门</w:t>
      </w:r>
      <w:r w:rsidRPr="00D32D9A">
        <w:rPr>
          <w:rFonts w:ascii="宋体" w:eastAsia="宋体" w:hAnsi="宋体" w:cs="宋体"/>
          <w:spacing w:val="8"/>
          <w:sz w:val="20"/>
          <w:szCs w:val="20"/>
        </w:rPr>
        <w:t>。</w:t>
      </w:r>
    </w:p>
    <w:p w:rsidR="00A81C45" w:rsidRPr="00D32D9A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 w:rsidRPr="00D32D9A">
        <w:rPr>
          <w:rFonts w:ascii="宋体" w:eastAsia="宋体" w:hAnsi="宋体" w:cs="宋体" w:hint="eastAsia"/>
          <w:spacing w:val="8"/>
          <w:sz w:val="20"/>
          <w:szCs w:val="20"/>
        </w:rPr>
        <w:t>21</w:t>
      </w:r>
      <w:r w:rsidRPr="00D32D9A">
        <w:rPr>
          <w:rFonts w:ascii="宋体" w:eastAsia="宋体" w:hAnsi="宋体" w:cs="宋体"/>
          <w:spacing w:val="8"/>
          <w:sz w:val="20"/>
          <w:szCs w:val="20"/>
        </w:rPr>
        <w:t>.使用单位为</w:t>
      </w:r>
      <w:r w:rsidRPr="00D32D9A">
        <w:rPr>
          <w:rFonts w:ascii="宋体" w:eastAsia="宋体" w:hAnsi="宋体" w:cs="宋体" w:hint="eastAsia"/>
          <w:spacing w:val="8"/>
          <w:sz w:val="20"/>
          <w:szCs w:val="20"/>
        </w:rPr>
        <w:t>管理</w:t>
      </w:r>
      <w:r w:rsidRPr="00D32D9A">
        <w:rPr>
          <w:rFonts w:ascii="宋体" w:eastAsia="宋体" w:hAnsi="宋体" w:cs="宋体"/>
          <w:spacing w:val="8"/>
          <w:sz w:val="20"/>
          <w:szCs w:val="20"/>
        </w:rPr>
        <w:t>使用文物资源资产的</w:t>
      </w:r>
      <w:r w:rsidRPr="00D32D9A">
        <w:rPr>
          <w:rFonts w:ascii="宋体" w:eastAsia="宋体" w:hAnsi="宋体" w:cs="宋体" w:hint="eastAsia"/>
          <w:spacing w:val="8"/>
          <w:sz w:val="20"/>
          <w:szCs w:val="20"/>
        </w:rPr>
        <w:t>各级</w:t>
      </w:r>
      <w:r w:rsidRPr="00D32D9A">
        <w:rPr>
          <w:rFonts w:ascii="宋体" w:eastAsia="宋体" w:hAnsi="宋体" w:cs="宋体"/>
          <w:spacing w:val="8"/>
          <w:sz w:val="20"/>
          <w:szCs w:val="20"/>
        </w:rPr>
        <w:t>各类行政事业单位。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22</w:t>
      </w:r>
      <w:r>
        <w:rPr>
          <w:rFonts w:ascii="宋体" w:eastAsia="宋体" w:hAnsi="宋体" w:cs="宋体"/>
          <w:spacing w:val="8"/>
          <w:sz w:val="20"/>
          <w:szCs w:val="20"/>
        </w:rPr>
        <w:t>.</w:t>
      </w:r>
      <w:r>
        <w:rPr>
          <w:rFonts w:ascii="宋体" w:eastAsia="宋体" w:hAnsi="宋体" w:cs="宋体" w:hint="eastAsia"/>
          <w:spacing w:val="8"/>
          <w:sz w:val="20"/>
          <w:szCs w:val="20"/>
        </w:rPr>
        <w:t>使用状态</w:t>
      </w:r>
      <w:r>
        <w:rPr>
          <w:rFonts w:ascii="宋体" w:eastAsia="宋体" w:hAnsi="宋体" w:cs="宋体"/>
          <w:spacing w:val="8"/>
          <w:sz w:val="20"/>
          <w:szCs w:val="20"/>
        </w:rPr>
        <w:t>分为</w:t>
      </w:r>
      <w:r>
        <w:rPr>
          <w:rFonts w:ascii="宋体" w:eastAsia="宋体" w:hAnsi="宋体" w:cs="宋体" w:hint="eastAsia"/>
          <w:spacing w:val="8"/>
          <w:sz w:val="20"/>
          <w:szCs w:val="20"/>
        </w:rPr>
        <w:t>开放、未开放、修缮、改扩建、其他</w:t>
      </w:r>
      <w:r>
        <w:rPr>
          <w:rFonts w:ascii="宋体" w:eastAsia="宋体" w:hAnsi="宋体" w:cs="宋体"/>
          <w:spacing w:val="8"/>
          <w:sz w:val="20"/>
          <w:szCs w:val="20"/>
        </w:rPr>
        <w:t>等分情况选择填列。</w:t>
      </w:r>
    </w:p>
    <w:p w:rsidR="00A81C45" w:rsidRDefault="00A81C45" w:rsidP="00A81C45">
      <w:pPr>
        <w:widowControl/>
        <w:kinsoku w:val="0"/>
        <w:autoSpaceDE w:val="0"/>
        <w:autoSpaceDN w:val="0"/>
        <w:adjustRightInd w:val="0"/>
        <w:snapToGrid w:val="0"/>
        <w:spacing w:before="64" w:line="228" w:lineRule="auto"/>
        <w:ind w:firstLineChars="200" w:firstLine="432"/>
        <w:textAlignment w:val="baseline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23.是否共享共用选择“是”或者“否”。</w:t>
      </w:r>
    </w:p>
    <w:p w:rsidR="00A81C45" w:rsidRDefault="00A81C45" w:rsidP="00A81C45">
      <w:pPr>
        <w:rPr>
          <w:rFonts w:ascii="Arial"/>
        </w:rPr>
      </w:pPr>
      <w:r>
        <w:rPr>
          <w:rFonts w:ascii="Arial"/>
        </w:rPr>
        <w:br w:type="page"/>
      </w:r>
    </w:p>
    <w:p w:rsidR="003E33B8" w:rsidRPr="00A81C45" w:rsidRDefault="003E33B8"/>
    <w:sectPr w:rsidR="003E33B8" w:rsidRPr="00A8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45"/>
    <w:rsid w:val="003E33B8"/>
    <w:rsid w:val="00A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EC362-E66B-45A7-B46C-F5BDFCF4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81C45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81C45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曹馨迪</dc:creator>
  <cp:keywords/>
  <dc:description/>
  <cp:lastModifiedBy>曹馨迪</cp:lastModifiedBy>
  <cp:revision>1</cp:revision>
  <dcterms:created xsi:type="dcterms:W3CDTF">2025-08-29T05:51:00Z</dcterms:created>
  <dcterms:modified xsi:type="dcterms:W3CDTF">2025-08-29T05:53:00Z</dcterms:modified>
</cp:coreProperties>
</file>