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98" w:rsidRPr="00212098" w:rsidRDefault="00212098" w:rsidP="00F43F04">
      <w:pPr>
        <w:pStyle w:val="2"/>
        <w:ind w:firstLineChars="0" w:firstLine="0"/>
        <w:jc w:val="left"/>
        <w:rPr>
          <w:rFonts w:ascii="黑体" w:eastAsia="黑体"/>
        </w:rPr>
      </w:pPr>
      <w:r w:rsidRPr="00212098">
        <w:rPr>
          <w:rFonts w:ascii="黑体" w:eastAsia="黑体" w:hint="eastAsia"/>
        </w:rPr>
        <w:t>附件</w:t>
      </w:r>
      <w:r w:rsidR="005C1B8A">
        <w:rPr>
          <w:rFonts w:ascii="黑体" w:eastAsia="黑体" w:hint="eastAsia"/>
        </w:rPr>
        <w:t>6</w:t>
      </w:r>
    </w:p>
    <w:p w:rsidR="00212098" w:rsidRDefault="00212098" w:rsidP="00886CB2">
      <w:pPr>
        <w:spacing w:line="560" w:lineRule="exact"/>
        <w:jc w:val="center"/>
        <w:rPr>
          <w:rFonts w:ascii="方正小标宋_GBK" w:eastAsia="方正小标宋_GBK"/>
          <w:bCs/>
          <w:sz w:val="44"/>
          <w:szCs w:val="44"/>
        </w:rPr>
      </w:pPr>
    </w:p>
    <w:p w:rsidR="00272A19" w:rsidRDefault="00272A19" w:rsidP="00886CB2">
      <w:pPr>
        <w:spacing w:line="560" w:lineRule="exact"/>
        <w:jc w:val="center"/>
        <w:rPr>
          <w:rFonts w:ascii="方正小标宋_GBK" w:eastAsia="方正小标宋_GBK"/>
          <w:bCs/>
          <w:sz w:val="44"/>
          <w:szCs w:val="44"/>
        </w:rPr>
      </w:pPr>
      <w:bookmarkStart w:id="0" w:name="_GoBack"/>
      <w:r w:rsidRPr="000218F7">
        <w:rPr>
          <w:rFonts w:ascii="方正小标宋_GBK" w:eastAsia="方正小标宋_GBK" w:hint="eastAsia"/>
          <w:bCs/>
          <w:sz w:val="44"/>
          <w:szCs w:val="44"/>
        </w:rPr>
        <w:t>果树气象指数保险试点方案</w:t>
      </w:r>
    </w:p>
    <w:bookmarkEnd w:id="0"/>
    <w:p w:rsidR="00886CB2" w:rsidRPr="00886CB2" w:rsidRDefault="00886CB2" w:rsidP="00886CB2">
      <w:pPr>
        <w:pStyle w:val="2"/>
        <w:spacing w:line="560" w:lineRule="exact"/>
        <w:ind w:firstLineChars="0" w:firstLine="0"/>
        <w:jc w:val="cente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sidRPr="00284AE6">
        <w:rPr>
          <w:rFonts w:ascii="方正小标宋_GBK" w:eastAsia="方正小标宋_GBK"/>
          <w:bCs/>
          <w:sz w:val="44"/>
          <w:szCs w:val="44"/>
        </w:rPr>
        <w:t>202</w:t>
      </w:r>
      <w:r w:rsidRPr="00284AE6">
        <w:rPr>
          <w:rFonts w:ascii="方正小标宋_GBK" w:eastAsia="方正小标宋_GBK" w:hint="eastAsia"/>
          <w:bCs/>
          <w:sz w:val="44"/>
          <w:szCs w:val="44"/>
        </w:rPr>
        <w:t>6</w:t>
      </w:r>
      <w:r>
        <w:rPr>
          <w:rFonts w:ascii="方正小标宋_GBK" w:eastAsia="方正小标宋_GBK" w:hAnsi="宋体" w:cs="方正小标宋_GBK" w:hint="eastAsia"/>
          <w:color w:val="000000"/>
          <w:sz w:val="44"/>
          <w:szCs w:val="44"/>
        </w:rPr>
        <w:t>年）</w:t>
      </w:r>
    </w:p>
    <w:p w:rsidR="00272A19" w:rsidRPr="005C0D0F" w:rsidRDefault="00272A19" w:rsidP="00886CB2">
      <w:pPr>
        <w:pStyle w:val="a5"/>
        <w:spacing w:after="0" w:line="560" w:lineRule="exact"/>
        <w:ind w:firstLine="624"/>
        <w:jc w:val="center"/>
        <w:rPr>
          <w:rFonts w:ascii="仿宋_GB2312" w:eastAsia="仿宋_GB2312" w:hAnsi="仿宋" w:cs="仿宋"/>
          <w:bCs/>
        </w:rPr>
      </w:pPr>
    </w:p>
    <w:p w:rsidR="00272A19" w:rsidRPr="000218F7" w:rsidRDefault="00272A19" w:rsidP="00886CB2">
      <w:pPr>
        <w:spacing w:line="560" w:lineRule="exact"/>
        <w:ind w:firstLineChars="200" w:firstLine="624"/>
        <w:rPr>
          <w:rFonts w:ascii="仿宋_GB2312" w:eastAsia="仿宋_GB2312" w:hAnsi="楷体" w:cs="楷体"/>
        </w:rPr>
      </w:pPr>
      <w:r w:rsidRPr="000218F7">
        <w:rPr>
          <w:rFonts w:ascii="黑体" w:eastAsia="黑体" w:hAnsi="楷体" w:cs="楷体" w:hint="eastAsia"/>
        </w:rPr>
        <w:t>一、保险标的。</w:t>
      </w:r>
      <w:r w:rsidRPr="000218F7">
        <w:rPr>
          <w:rFonts w:ascii="仿宋_GB2312" w:eastAsia="仿宋_GB2312" w:hAnsi="楷体" w:cs="楷体" w:hint="eastAsia"/>
        </w:rPr>
        <w:t>同时符合下列条件的果树可以作为保险标的：种植场所位于当地洪水警戒线以上的非蓄洪区、非行洪区、非泄洪区内；种植地块应整地块连片种植，且能够清晰确定地块界限或标明具体位置；果树品种是经当地推广成熟的露天种植的梨树、苹果树、桃树、杏树、樱桃树、蓝莓、葡萄；符合当地普遍采用的技术管理和规范标准要求，且生长和管理正常。</w:t>
      </w:r>
    </w:p>
    <w:p w:rsidR="00272A19" w:rsidRPr="000218F7" w:rsidRDefault="00272A19" w:rsidP="00272A19">
      <w:pPr>
        <w:spacing w:line="560" w:lineRule="exact"/>
        <w:ind w:firstLineChars="200" w:firstLine="624"/>
        <w:rPr>
          <w:rFonts w:ascii="仿宋_GB2312" w:eastAsia="仿宋_GB2312" w:hAnsi="楷体" w:cs="楷体"/>
        </w:rPr>
      </w:pPr>
      <w:r w:rsidRPr="000218F7">
        <w:rPr>
          <w:rFonts w:ascii="黑体" w:eastAsia="黑体" w:hAnsi="楷体" w:cs="楷体" w:hint="eastAsia"/>
        </w:rPr>
        <w:t>二、投保主体。</w:t>
      </w:r>
      <w:r w:rsidRPr="000218F7">
        <w:rPr>
          <w:rFonts w:ascii="仿宋_GB2312" w:eastAsia="仿宋_GB2312" w:hAnsi="楷体" w:cs="楷体" w:hint="eastAsia"/>
        </w:rPr>
        <w:t>试点地区种植或管理果树的农户、农民专业合作社、农村集体经济组织或农业企业均可投保。其中，葡萄投保主体可在果树气象指数保险、葡萄种植保险中自主选择投保产品，不得重复投保。</w:t>
      </w:r>
    </w:p>
    <w:p w:rsidR="00272A19" w:rsidRPr="000218F7" w:rsidRDefault="00272A19" w:rsidP="00272A19">
      <w:pPr>
        <w:spacing w:line="560" w:lineRule="exact"/>
        <w:ind w:firstLineChars="200" w:firstLine="624"/>
        <w:rPr>
          <w:rFonts w:ascii="仿宋_GB2312" w:eastAsia="仿宋_GB2312" w:hAnsi="楷体" w:cs="楷体"/>
        </w:rPr>
      </w:pPr>
      <w:r w:rsidRPr="000218F7">
        <w:rPr>
          <w:rFonts w:ascii="黑体" w:eastAsia="黑体" w:hAnsi="楷体" w:cs="楷体" w:hint="eastAsia"/>
        </w:rPr>
        <w:t>三、实施范围。</w:t>
      </w:r>
      <w:r w:rsidRPr="000218F7">
        <w:rPr>
          <w:rFonts w:ascii="仿宋_GB2312" w:eastAsia="仿宋_GB2312" w:hAnsi="楷体" w:cs="楷体" w:hint="eastAsia"/>
        </w:rPr>
        <w:t>崂山区、西海岸新区、城阳区、即墨区、胶州市、平度市、莱西市。</w:t>
      </w:r>
    </w:p>
    <w:p w:rsidR="00272A19" w:rsidRPr="005C0D0F" w:rsidRDefault="00272A19" w:rsidP="00272A19">
      <w:pPr>
        <w:spacing w:line="560" w:lineRule="exact"/>
        <w:ind w:firstLineChars="200" w:firstLine="624"/>
        <w:rPr>
          <w:rFonts w:ascii="仿宋_GB2312" w:eastAsia="仿宋_GB2312" w:hAnsi="仿宋" w:cs="仿宋"/>
        </w:rPr>
      </w:pPr>
      <w:r w:rsidRPr="000218F7">
        <w:rPr>
          <w:rFonts w:ascii="黑体" w:eastAsia="黑体" w:hAnsi="楷体" w:cs="楷体" w:hint="eastAsia"/>
        </w:rPr>
        <w:t>四、</w:t>
      </w:r>
      <w:r w:rsidR="002327A7" w:rsidRPr="000218F7">
        <w:rPr>
          <w:rFonts w:ascii="黑体" w:eastAsia="黑体" w:hAnsi="楷体" w:cs="楷体" w:hint="eastAsia"/>
        </w:rPr>
        <w:t>保险金额</w:t>
      </w:r>
      <w:r w:rsidR="00CB3DFE">
        <w:rPr>
          <w:rFonts w:ascii="黑体" w:eastAsia="黑体" w:hAnsi="楷体" w:cs="楷体" w:hint="eastAsia"/>
        </w:rPr>
        <w:t>、保险费及费率</w:t>
      </w:r>
      <w:r w:rsidRPr="000218F7">
        <w:rPr>
          <w:rFonts w:ascii="黑体" w:eastAsia="黑体" w:hAnsi="楷体" w:cs="楷体" w:hint="eastAsia"/>
        </w:rPr>
        <w:t>。</w:t>
      </w:r>
      <w:r w:rsidRPr="005C0D0F">
        <w:rPr>
          <w:rFonts w:ascii="仿宋_GB2312" w:eastAsia="仿宋_GB2312" w:hAnsi="仿宋" w:cs="仿宋" w:hint="eastAsia"/>
        </w:rPr>
        <w:t>保险果树的每亩保险金额参照保险果树当年投入的成本和再植成本确定。费率</w:t>
      </w:r>
      <w:r w:rsidR="002327A7">
        <w:rPr>
          <w:rFonts w:ascii="仿宋_GB2312" w:eastAsia="仿宋_GB2312" w:hAnsi="仿宋" w:cs="仿宋" w:hint="eastAsia"/>
        </w:rPr>
        <w:t>6.3</w:t>
      </w:r>
      <w:r w:rsidRPr="005C0D0F">
        <w:rPr>
          <w:rFonts w:ascii="仿宋_GB2312" w:eastAsia="仿宋_GB2312" w:hAnsi="仿宋" w:cs="仿宋" w:hint="eastAsia"/>
        </w:rPr>
        <w:t>%。具体标准如下：</w:t>
      </w:r>
    </w:p>
    <w:tbl>
      <w:tblPr>
        <w:tblW w:w="0" w:type="auto"/>
        <w:jc w:val="center"/>
        <w:tblLayout w:type="fixed"/>
        <w:tblCellMar>
          <w:left w:w="0" w:type="dxa"/>
          <w:right w:w="0" w:type="dxa"/>
        </w:tblCellMar>
        <w:tblLook w:val="0000" w:firstRow="0" w:lastRow="0" w:firstColumn="0" w:lastColumn="0" w:noHBand="0" w:noVBand="0"/>
      </w:tblPr>
      <w:tblGrid>
        <w:gridCol w:w="1470"/>
        <w:gridCol w:w="1807"/>
        <w:gridCol w:w="2773"/>
        <w:gridCol w:w="2294"/>
      </w:tblGrid>
      <w:tr w:rsidR="00272A19" w:rsidRPr="005C0D0F" w:rsidTr="00C40AE1">
        <w:trPr>
          <w:jc w:val="center"/>
        </w:trPr>
        <w:tc>
          <w:tcPr>
            <w:tcW w:w="1470" w:type="dxa"/>
            <w:tcBorders>
              <w:top w:val="single" w:sz="4" w:space="0" w:color="000000"/>
              <w:left w:val="single" w:sz="4" w:space="0" w:color="000000"/>
              <w:bottom w:val="single" w:sz="4" w:space="0" w:color="auto"/>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果树分类</w:t>
            </w:r>
          </w:p>
        </w:tc>
        <w:tc>
          <w:tcPr>
            <w:tcW w:w="180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品种</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保险金额（元/亩）</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保险费（元/亩）</w:t>
            </w:r>
          </w:p>
        </w:tc>
      </w:tr>
      <w:tr w:rsidR="00272A19" w:rsidRPr="005C0D0F" w:rsidTr="00C40AE1">
        <w:trPr>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80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苹果树</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220.5</w:t>
            </w:r>
          </w:p>
        </w:tc>
      </w:tr>
      <w:tr w:rsidR="00272A19" w:rsidRPr="005C0D0F" w:rsidTr="00C40AE1">
        <w:trPr>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p>
        </w:tc>
        <w:tc>
          <w:tcPr>
            <w:tcW w:w="180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梨树</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220.5</w:t>
            </w:r>
          </w:p>
        </w:tc>
      </w:tr>
      <w:tr w:rsidR="00272A19" w:rsidRPr="005C0D0F" w:rsidTr="00C40AE1">
        <w:trPr>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80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桃树</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283.5</w:t>
            </w:r>
          </w:p>
        </w:tc>
      </w:tr>
      <w:tr w:rsidR="00272A19" w:rsidRPr="005C0D0F" w:rsidTr="00C40AE1">
        <w:trPr>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p>
        </w:tc>
        <w:tc>
          <w:tcPr>
            <w:tcW w:w="180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杏树</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283.5</w:t>
            </w:r>
          </w:p>
        </w:tc>
      </w:tr>
      <w:tr w:rsidR="00272A19" w:rsidRPr="005C0D0F" w:rsidTr="00C40AE1">
        <w:trPr>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807"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樱桃树</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4800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302.4</w:t>
            </w:r>
          </w:p>
        </w:tc>
      </w:tr>
      <w:tr w:rsidR="00272A19" w:rsidRPr="005C0D0F" w:rsidTr="00C40AE1">
        <w:trPr>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p>
        </w:tc>
        <w:tc>
          <w:tcPr>
            <w:tcW w:w="180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蓝莓</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346.5</w:t>
            </w:r>
          </w:p>
        </w:tc>
      </w:tr>
      <w:tr w:rsidR="00272A19" w:rsidRPr="005C0D0F" w:rsidTr="00C40AE1">
        <w:trPr>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spacing w:line="560" w:lineRule="exact"/>
              <w:jc w:val="center"/>
              <w:rPr>
                <w:rFonts w:ascii="仿宋_GB2312" w:eastAsia="仿宋_GB2312" w:hAnsi="仿宋" w:cs="仿宋"/>
                <w:sz w:val="28"/>
                <w:szCs w:val="28"/>
              </w:rPr>
            </w:pPr>
          </w:p>
        </w:tc>
        <w:tc>
          <w:tcPr>
            <w:tcW w:w="1807"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葡萄</w:t>
            </w:r>
          </w:p>
        </w:tc>
        <w:tc>
          <w:tcPr>
            <w:tcW w:w="2773" w:type="dxa"/>
            <w:tcBorders>
              <w:top w:val="single" w:sz="4" w:space="0" w:color="000000"/>
              <w:left w:val="nil"/>
              <w:bottom w:val="single" w:sz="4" w:space="0" w:color="000000"/>
              <w:right w:val="single" w:sz="4" w:space="0" w:color="000000"/>
            </w:tcBorders>
            <w:vAlign w:val="center"/>
          </w:tcPr>
          <w:p w:rsidR="00272A19" w:rsidRPr="005C0D0F" w:rsidRDefault="00272A19" w:rsidP="00FE7767">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5500</w:t>
            </w:r>
          </w:p>
        </w:tc>
        <w:tc>
          <w:tcPr>
            <w:tcW w:w="2294" w:type="dxa"/>
            <w:tcBorders>
              <w:top w:val="single" w:sz="4" w:space="0" w:color="000000"/>
              <w:left w:val="nil"/>
              <w:bottom w:val="single" w:sz="4" w:space="0" w:color="000000"/>
              <w:right w:val="single" w:sz="4" w:space="0" w:color="000000"/>
            </w:tcBorders>
            <w:vAlign w:val="center"/>
          </w:tcPr>
          <w:p w:rsidR="00272A19" w:rsidRPr="005C0D0F" w:rsidRDefault="00F51B5F" w:rsidP="00FE7767">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346.5</w:t>
            </w:r>
          </w:p>
        </w:tc>
      </w:tr>
    </w:tbl>
    <w:p w:rsidR="00272A19" w:rsidRPr="005C0D0F" w:rsidRDefault="00272A19" w:rsidP="00272A19">
      <w:pPr>
        <w:spacing w:line="560" w:lineRule="exact"/>
        <w:ind w:firstLineChars="200" w:firstLine="624"/>
        <w:rPr>
          <w:rFonts w:ascii="仿宋_GB2312" w:eastAsia="仿宋_GB2312" w:hAnsi="仿宋" w:cs="仿宋"/>
        </w:rPr>
      </w:pPr>
      <w:r w:rsidRPr="000218F7">
        <w:rPr>
          <w:rFonts w:ascii="黑体" w:eastAsia="黑体" w:hAnsi="楷体" w:cs="楷体" w:hint="eastAsia"/>
        </w:rPr>
        <w:t>五、保险期间。</w:t>
      </w:r>
      <w:r w:rsidR="00351EE6" w:rsidRPr="005C0D0F">
        <w:rPr>
          <w:rFonts w:ascii="仿宋_GB2312" w:eastAsia="仿宋_GB2312" w:hAnsi="仿宋_GB2312" w:cs="仿宋_GB2312" w:hint="eastAsia"/>
        </w:rPr>
        <w:t>2025至2026年连续实施两年</w:t>
      </w:r>
      <w:r w:rsidR="00351EE6">
        <w:rPr>
          <w:rFonts w:ascii="仿宋_GB2312" w:eastAsia="仿宋_GB2312" w:hAnsi="仿宋_GB2312" w:cs="仿宋_GB2312" w:hint="eastAsia"/>
        </w:rPr>
        <w:t>，</w:t>
      </w:r>
      <w:r w:rsidRPr="005C0D0F">
        <w:rPr>
          <w:rFonts w:ascii="仿宋_GB2312" w:eastAsia="仿宋_GB2312" w:hAnsi="仿宋" w:cs="仿宋" w:hint="eastAsia"/>
        </w:rPr>
        <w:t>保险期间为1年。每年7月1日至8月31日为果树气象指数保险投保时间，具体起讫时间以保险单载明为准。保险期间根据不同果树品种不同灾害发生时间段确定，其中低温保险责任期间为3月—5月；风灾、暴雨、干旱、高温、雹灾保险期间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3"/>
        <w:gridCol w:w="3033"/>
        <w:gridCol w:w="2908"/>
      </w:tblGrid>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果树品种</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发芽到开花期</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果实膨大期</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梨树</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5月—10月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苹果树</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5月—11月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桃树</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5月—10月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杏树</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5月—8月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蓝莓</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5月—8月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樱桃树</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3月—4月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5月—8月</w:t>
            </w:r>
          </w:p>
        </w:tc>
      </w:tr>
      <w:tr w:rsidR="00272A19" w:rsidRPr="005C0D0F" w:rsidTr="00C40AE1">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葡萄</w:t>
            </w:r>
          </w:p>
        </w:tc>
        <w:tc>
          <w:tcPr>
            <w:tcW w:w="303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3月—5月</w:t>
            </w:r>
          </w:p>
        </w:tc>
        <w:tc>
          <w:tcPr>
            <w:tcW w:w="290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6月—10月</w:t>
            </w:r>
          </w:p>
        </w:tc>
      </w:tr>
    </w:tbl>
    <w:p w:rsidR="00272A19" w:rsidRPr="005C0D0F" w:rsidRDefault="00272A19" w:rsidP="00272A19">
      <w:pPr>
        <w:spacing w:line="560" w:lineRule="exact"/>
        <w:ind w:firstLineChars="200" w:firstLine="624"/>
        <w:rPr>
          <w:rFonts w:ascii="仿宋_GB2312" w:eastAsia="仿宋_GB2312" w:hAnsi="仿宋" w:cs="仿宋"/>
        </w:rPr>
      </w:pPr>
      <w:r w:rsidRPr="000218F7">
        <w:rPr>
          <w:rFonts w:ascii="黑体" w:eastAsia="黑体" w:hAnsi="楷体" w:cs="楷体" w:hint="eastAsia"/>
        </w:rPr>
        <w:t>六、保险责任及赔偿处理。</w:t>
      </w:r>
      <w:r w:rsidRPr="005C0D0F">
        <w:rPr>
          <w:rFonts w:ascii="仿宋_GB2312" w:eastAsia="仿宋_GB2312" w:hAnsi="仿宋" w:cs="仿宋" w:hint="eastAsia"/>
        </w:rPr>
        <w:t>赔偿金额=∑（风灾、暴雨、干旱、低温、高温、雹灾触发的赔偿金额），赔付总额不得超过保险金额。在保险期间内，保险果树发生保险责任范围内的损失，保</w:t>
      </w:r>
      <w:r w:rsidRPr="005C0D0F">
        <w:rPr>
          <w:rFonts w:ascii="仿宋_GB2312" w:eastAsia="仿宋_GB2312" w:hAnsi="仿宋" w:cs="仿宋" w:hint="eastAsia"/>
        </w:rPr>
        <w:lastRenderedPageBreak/>
        <w:t>险机构按以下方式计算赔偿。</w:t>
      </w:r>
    </w:p>
    <w:p w:rsidR="00272A19" w:rsidRPr="005C0D0F" w:rsidRDefault="00272A19" w:rsidP="00272A19">
      <w:pPr>
        <w:spacing w:line="560" w:lineRule="exact"/>
        <w:ind w:firstLineChars="200" w:firstLine="624"/>
        <w:rPr>
          <w:rFonts w:ascii="仿宋_GB2312" w:eastAsia="仿宋_GB2312" w:hAnsi="仿宋" w:cs="仿宋"/>
        </w:rPr>
      </w:pPr>
      <w:r w:rsidRPr="00BE246B">
        <w:rPr>
          <w:rFonts w:ascii="楷体_GB2312" w:eastAsia="楷体_GB2312" w:hAnsi="仿宋" w:cs="仿宋" w:hint="eastAsia"/>
        </w:rPr>
        <w:t>（一）风灾。</w:t>
      </w:r>
      <w:r w:rsidRPr="005C0D0F">
        <w:rPr>
          <w:rFonts w:ascii="仿宋_GB2312" w:eastAsia="仿宋_GB2312" w:hAnsi="仿宋" w:cs="仿宋" w:hint="eastAsia"/>
        </w:rPr>
        <w:t>保险果树所在区域气象站，在保险责任期间内监测日最大风速≥8.0m/s时，即日最大风力等级超过5级（含）视为保险事故发生。赔偿金额=不同风力等级</w:t>
      </w:r>
      <w:r w:rsidR="002104C6">
        <w:rPr>
          <w:rFonts w:ascii="仿宋_GB2312" w:eastAsia="仿宋_GB2312" w:hAnsi="仿宋" w:cs="仿宋" w:hint="eastAsia"/>
        </w:rPr>
        <w:t>W</w:t>
      </w:r>
      <w:r w:rsidRPr="005C0D0F">
        <w:rPr>
          <w:rFonts w:ascii="仿宋_GB2312" w:eastAsia="仿宋_GB2312" w:hAnsi="仿宋" w:cs="仿宋" w:hint="eastAsia"/>
        </w:rPr>
        <w:t>对应的赔偿金额×保险面积。在保险责任期间内，发芽到开花期、果实膨大期分别按灾害发生对应赔偿比例最高的一次计算赔偿金额。</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不同风力等级对应的赔偿金额（元/亩）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1251"/>
        <w:gridCol w:w="1413"/>
        <w:gridCol w:w="1418"/>
        <w:gridCol w:w="1413"/>
        <w:gridCol w:w="1445"/>
      </w:tblGrid>
      <w:tr w:rsidR="00272A19" w:rsidRPr="005C0D0F" w:rsidTr="00C40AE1">
        <w:trPr>
          <w:jc w:val="center"/>
        </w:trPr>
        <w:tc>
          <w:tcPr>
            <w:tcW w:w="1498" w:type="dxa"/>
            <w:vMerge w:val="restart"/>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生长</w:t>
            </w:r>
          </w:p>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周期</w:t>
            </w:r>
          </w:p>
        </w:tc>
        <w:tc>
          <w:tcPr>
            <w:tcW w:w="1251" w:type="dxa"/>
            <w:vMerge w:val="restart"/>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w:t>
            </w:r>
          </w:p>
          <w:p w:rsidR="00272A19" w:rsidRPr="005C0D0F" w:rsidRDefault="00272A19" w:rsidP="00E052F9">
            <w:pPr>
              <w:spacing w:line="400" w:lineRule="exact"/>
              <w:ind w:firstLineChars="4" w:firstLine="11"/>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分类</w:t>
            </w:r>
          </w:p>
        </w:tc>
        <w:tc>
          <w:tcPr>
            <w:tcW w:w="5689" w:type="dxa"/>
            <w:gridSpan w:val="4"/>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日最大风力等级（W）</w:t>
            </w:r>
          </w:p>
        </w:tc>
      </w:tr>
      <w:tr w:rsidR="00272A19" w:rsidRPr="005C0D0F" w:rsidTr="00C40AE1">
        <w:trPr>
          <w:jc w:val="center"/>
        </w:trPr>
        <w:tc>
          <w:tcPr>
            <w:tcW w:w="1498" w:type="dxa"/>
            <w:vMerge/>
            <w:vAlign w:val="center"/>
          </w:tcPr>
          <w:p w:rsidR="00272A19" w:rsidRPr="005C0D0F" w:rsidRDefault="00272A19" w:rsidP="00E052F9">
            <w:pPr>
              <w:spacing w:line="400" w:lineRule="exact"/>
              <w:ind w:firstLineChars="200" w:firstLine="544"/>
              <w:rPr>
                <w:rFonts w:ascii="仿宋_GB2312" w:eastAsia="仿宋_GB2312" w:hAnsi="仿宋" w:cs="仿宋"/>
                <w:sz w:val="28"/>
                <w:szCs w:val="28"/>
              </w:rPr>
            </w:pPr>
          </w:p>
        </w:tc>
        <w:tc>
          <w:tcPr>
            <w:tcW w:w="1251" w:type="dxa"/>
            <w:vMerge/>
            <w:vAlign w:val="center"/>
          </w:tcPr>
          <w:p w:rsidR="00272A19" w:rsidRPr="005C0D0F" w:rsidRDefault="00272A19" w:rsidP="00E052F9">
            <w:pPr>
              <w:spacing w:line="400" w:lineRule="exact"/>
              <w:ind w:firstLineChars="200" w:firstLine="544"/>
              <w:rPr>
                <w:rFonts w:ascii="仿宋_GB2312" w:eastAsia="仿宋_GB2312" w:hAnsi="仿宋" w:cs="仿宋"/>
                <w:sz w:val="28"/>
                <w:szCs w:val="28"/>
              </w:rPr>
            </w:pPr>
          </w:p>
        </w:tc>
        <w:tc>
          <w:tcPr>
            <w:tcW w:w="1413" w:type="dxa"/>
            <w:vAlign w:val="center"/>
          </w:tcPr>
          <w:p w:rsidR="00272A19" w:rsidRPr="005C0D0F" w:rsidRDefault="00272A19" w:rsidP="00E052F9">
            <w:pPr>
              <w:spacing w:line="400" w:lineRule="exact"/>
              <w:rPr>
                <w:rFonts w:ascii="仿宋_GB2312" w:eastAsia="仿宋_GB2312" w:hAnsi="仿宋" w:cs="仿宋"/>
                <w:sz w:val="28"/>
                <w:szCs w:val="28"/>
              </w:rPr>
            </w:pPr>
            <w:r w:rsidRPr="005C0D0F">
              <w:rPr>
                <w:rFonts w:ascii="仿宋_GB2312" w:eastAsia="仿宋_GB2312" w:hAnsi="仿宋" w:cs="仿宋" w:hint="eastAsia"/>
                <w:sz w:val="28"/>
                <w:szCs w:val="28"/>
              </w:rPr>
              <w:t>5级≤W＜10级</w:t>
            </w:r>
          </w:p>
        </w:tc>
        <w:tc>
          <w:tcPr>
            <w:tcW w:w="1418" w:type="dxa"/>
            <w:vAlign w:val="center"/>
          </w:tcPr>
          <w:p w:rsidR="00272A19" w:rsidRPr="005C0D0F" w:rsidRDefault="00272A19" w:rsidP="00E052F9">
            <w:pPr>
              <w:spacing w:line="400" w:lineRule="exact"/>
              <w:rPr>
                <w:rFonts w:ascii="仿宋_GB2312" w:eastAsia="仿宋_GB2312" w:hAnsi="仿宋" w:cs="仿宋"/>
                <w:sz w:val="28"/>
                <w:szCs w:val="28"/>
              </w:rPr>
            </w:pPr>
            <w:r w:rsidRPr="005C0D0F">
              <w:rPr>
                <w:rFonts w:ascii="仿宋_GB2312" w:eastAsia="仿宋_GB2312" w:hAnsi="仿宋" w:cs="仿宋" w:hint="eastAsia"/>
                <w:sz w:val="28"/>
                <w:szCs w:val="28"/>
              </w:rPr>
              <w:t>10级≤W＜12级</w:t>
            </w:r>
          </w:p>
        </w:tc>
        <w:tc>
          <w:tcPr>
            <w:tcW w:w="1413" w:type="dxa"/>
            <w:vAlign w:val="center"/>
          </w:tcPr>
          <w:p w:rsidR="00272A19" w:rsidRPr="005C0D0F" w:rsidRDefault="00272A19" w:rsidP="00E052F9">
            <w:pPr>
              <w:spacing w:line="400" w:lineRule="exact"/>
              <w:rPr>
                <w:rFonts w:ascii="仿宋_GB2312" w:eastAsia="仿宋_GB2312" w:hAnsi="仿宋" w:cs="仿宋"/>
                <w:sz w:val="28"/>
                <w:szCs w:val="28"/>
              </w:rPr>
            </w:pPr>
            <w:r w:rsidRPr="005C0D0F">
              <w:rPr>
                <w:rFonts w:ascii="仿宋_GB2312" w:eastAsia="仿宋_GB2312" w:hAnsi="仿宋" w:cs="仿宋" w:hint="eastAsia"/>
                <w:sz w:val="28"/>
                <w:szCs w:val="28"/>
              </w:rPr>
              <w:t>12级≤W＜14级</w:t>
            </w:r>
          </w:p>
        </w:tc>
        <w:tc>
          <w:tcPr>
            <w:tcW w:w="1445" w:type="dxa"/>
            <w:vAlign w:val="center"/>
          </w:tcPr>
          <w:p w:rsidR="00272A19" w:rsidRPr="005C0D0F" w:rsidRDefault="00272A19" w:rsidP="00E052F9">
            <w:pPr>
              <w:spacing w:line="400" w:lineRule="exact"/>
              <w:rPr>
                <w:rFonts w:ascii="仿宋_GB2312" w:eastAsia="仿宋_GB2312" w:hAnsi="仿宋" w:cs="仿宋"/>
                <w:sz w:val="28"/>
                <w:szCs w:val="28"/>
              </w:rPr>
            </w:pPr>
            <w:r w:rsidRPr="005C0D0F">
              <w:rPr>
                <w:rFonts w:ascii="仿宋_GB2312" w:eastAsia="仿宋_GB2312" w:hAnsi="仿宋" w:cs="仿宋" w:hint="eastAsia"/>
                <w:sz w:val="28"/>
                <w:szCs w:val="28"/>
              </w:rPr>
              <w:t>W≥14级</w:t>
            </w:r>
          </w:p>
        </w:tc>
      </w:tr>
      <w:tr w:rsidR="00272A19" w:rsidRPr="005C0D0F" w:rsidTr="00C40AE1">
        <w:trPr>
          <w:jc w:val="center"/>
        </w:trPr>
        <w:tc>
          <w:tcPr>
            <w:tcW w:w="1498" w:type="dxa"/>
            <w:vMerge w:val="restart"/>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发芽到</w:t>
            </w:r>
          </w:p>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开花期</w:t>
            </w: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160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r w:rsidR="00272A19" w:rsidRPr="005C0D0F" w:rsidTr="00C40AE1">
        <w:trPr>
          <w:jc w:val="center"/>
        </w:trPr>
        <w:tc>
          <w:tcPr>
            <w:tcW w:w="1498"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55</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600</w:t>
            </w:r>
          </w:p>
        </w:tc>
      </w:tr>
      <w:tr w:rsidR="00272A19" w:rsidRPr="005C0D0F" w:rsidTr="00C40AE1">
        <w:trPr>
          <w:jc w:val="center"/>
        </w:trPr>
        <w:tc>
          <w:tcPr>
            <w:tcW w:w="1498"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120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240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700</w:t>
            </w:r>
          </w:p>
        </w:tc>
      </w:tr>
      <w:tr w:rsidR="00272A19" w:rsidRPr="005C0D0F" w:rsidTr="00C40AE1">
        <w:trPr>
          <w:jc w:val="center"/>
        </w:trPr>
        <w:tc>
          <w:tcPr>
            <w:tcW w:w="1498" w:type="dxa"/>
            <w:vMerge w:val="restart"/>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果实</w:t>
            </w:r>
          </w:p>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膨大期</w:t>
            </w: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45</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90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170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r w:rsidR="00272A19" w:rsidRPr="005C0D0F" w:rsidTr="00C40AE1">
        <w:trPr>
          <w:jc w:val="center"/>
        </w:trPr>
        <w:tc>
          <w:tcPr>
            <w:tcW w:w="1498"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65</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110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210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600</w:t>
            </w:r>
          </w:p>
        </w:tc>
      </w:tr>
      <w:tr w:rsidR="00272A19" w:rsidRPr="005C0D0F" w:rsidTr="00C40AE1">
        <w:trPr>
          <w:jc w:val="center"/>
        </w:trPr>
        <w:tc>
          <w:tcPr>
            <w:tcW w:w="1498"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1251"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75</w:t>
            </w:r>
          </w:p>
        </w:tc>
        <w:tc>
          <w:tcPr>
            <w:tcW w:w="1418"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130</w:t>
            </w:r>
          </w:p>
        </w:tc>
        <w:tc>
          <w:tcPr>
            <w:tcW w:w="1413"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250</w:t>
            </w:r>
          </w:p>
        </w:tc>
        <w:tc>
          <w:tcPr>
            <w:tcW w:w="144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700</w:t>
            </w:r>
          </w:p>
        </w:tc>
      </w:tr>
    </w:tbl>
    <w:p w:rsidR="00272A19" w:rsidRPr="005C0D0F" w:rsidRDefault="00272A19" w:rsidP="00272A19">
      <w:pPr>
        <w:spacing w:line="560" w:lineRule="exact"/>
        <w:ind w:firstLineChars="200" w:firstLine="624"/>
        <w:rPr>
          <w:rFonts w:ascii="仿宋_GB2312" w:eastAsia="仿宋_GB2312" w:hAnsi="仿宋" w:cs="仿宋"/>
        </w:rPr>
      </w:pPr>
      <w:r w:rsidRPr="00BE246B">
        <w:rPr>
          <w:rFonts w:ascii="楷体_GB2312" w:eastAsia="楷体_GB2312" w:hAnsi="仿宋" w:cs="仿宋" w:hint="eastAsia"/>
        </w:rPr>
        <w:t>（二）暴雨。</w:t>
      </w:r>
      <w:r w:rsidRPr="005C0D0F">
        <w:rPr>
          <w:rFonts w:ascii="仿宋_GB2312" w:eastAsia="仿宋_GB2312" w:hAnsi="仿宋" w:cs="仿宋" w:hint="eastAsia"/>
        </w:rPr>
        <w:t>保险果树所在区域气象站，在保险责任期间内监测到暴雨灾害时，即日降雨量≥50mm，视为保险事故发生。赔偿金额=不同日降水量P对应的赔偿金额×保险面积。在保险责任期间内，发芽到开花期、果实膨大期分别按灾害发生对应赔偿比例最高的一次计算赔偿金额。</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不同日降水量对应的赔偿金额（元/亩）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966"/>
        <w:gridCol w:w="1207"/>
        <w:gridCol w:w="1324"/>
        <w:gridCol w:w="1324"/>
        <w:gridCol w:w="1326"/>
        <w:gridCol w:w="1275"/>
      </w:tblGrid>
      <w:tr w:rsidR="00272A19" w:rsidRPr="005C0D0F" w:rsidTr="00C40AE1">
        <w:trPr>
          <w:jc w:val="center"/>
        </w:trPr>
        <w:tc>
          <w:tcPr>
            <w:tcW w:w="1100" w:type="dxa"/>
            <w:vMerge w:val="restart"/>
            <w:vAlign w:val="center"/>
          </w:tcPr>
          <w:p w:rsidR="00272A19" w:rsidRPr="005C0D0F" w:rsidRDefault="00272A19" w:rsidP="00E052F9">
            <w:pPr>
              <w:spacing w:line="400" w:lineRule="exact"/>
              <w:ind w:firstLineChars="5" w:firstLine="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生长</w:t>
            </w:r>
          </w:p>
          <w:p w:rsidR="00272A19" w:rsidRPr="005C0D0F" w:rsidRDefault="00272A19" w:rsidP="00E052F9">
            <w:pPr>
              <w:spacing w:line="400" w:lineRule="exact"/>
              <w:ind w:firstLineChars="5" w:firstLine="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lastRenderedPageBreak/>
              <w:t>周期</w:t>
            </w:r>
          </w:p>
        </w:tc>
        <w:tc>
          <w:tcPr>
            <w:tcW w:w="966" w:type="dxa"/>
            <w:vMerge w:val="restart"/>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lastRenderedPageBreak/>
              <w:t>果树</w:t>
            </w:r>
          </w:p>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lastRenderedPageBreak/>
              <w:t>分类</w:t>
            </w:r>
          </w:p>
        </w:tc>
        <w:tc>
          <w:tcPr>
            <w:tcW w:w="6456" w:type="dxa"/>
            <w:gridSpan w:val="5"/>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lastRenderedPageBreak/>
              <w:t>日降水量P</w:t>
            </w:r>
          </w:p>
        </w:tc>
      </w:tr>
      <w:tr w:rsidR="00272A19" w:rsidRPr="005C0D0F" w:rsidTr="00C40AE1">
        <w:trPr>
          <w:jc w:val="center"/>
        </w:trPr>
        <w:tc>
          <w:tcPr>
            <w:tcW w:w="1100" w:type="dxa"/>
            <w:vMerge/>
            <w:vAlign w:val="center"/>
          </w:tcPr>
          <w:p w:rsidR="00272A19" w:rsidRPr="005C0D0F" w:rsidRDefault="00272A19" w:rsidP="00E052F9">
            <w:pPr>
              <w:spacing w:line="400" w:lineRule="exact"/>
              <w:ind w:firstLineChars="200" w:firstLine="544"/>
              <w:rPr>
                <w:rFonts w:ascii="仿宋_GB2312" w:eastAsia="仿宋_GB2312" w:hAnsi="仿宋" w:cs="仿宋"/>
                <w:sz w:val="28"/>
                <w:szCs w:val="28"/>
              </w:rPr>
            </w:pPr>
          </w:p>
        </w:tc>
        <w:tc>
          <w:tcPr>
            <w:tcW w:w="966" w:type="dxa"/>
            <w:vMerge/>
            <w:vAlign w:val="center"/>
          </w:tcPr>
          <w:p w:rsidR="00272A19" w:rsidRPr="005C0D0F" w:rsidRDefault="00272A19" w:rsidP="00E052F9">
            <w:pPr>
              <w:spacing w:line="400" w:lineRule="exact"/>
              <w:ind w:firstLineChars="200" w:firstLine="544"/>
              <w:rPr>
                <w:rFonts w:ascii="仿宋_GB2312" w:eastAsia="仿宋_GB2312" w:hAnsi="仿宋" w:cs="仿宋"/>
                <w:sz w:val="28"/>
                <w:szCs w:val="28"/>
              </w:rPr>
            </w:pPr>
          </w:p>
        </w:tc>
        <w:tc>
          <w:tcPr>
            <w:tcW w:w="1207" w:type="dxa"/>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50≤P＜100</w:t>
            </w:r>
          </w:p>
        </w:tc>
        <w:tc>
          <w:tcPr>
            <w:tcW w:w="1324" w:type="dxa"/>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100≤P＜150</w:t>
            </w:r>
          </w:p>
        </w:tc>
        <w:tc>
          <w:tcPr>
            <w:tcW w:w="1324" w:type="dxa"/>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150≤P＜300</w:t>
            </w:r>
          </w:p>
        </w:tc>
        <w:tc>
          <w:tcPr>
            <w:tcW w:w="1326" w:type="dxa"/>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300≤P＜450</w:t>
            </w:r>
          </w:p>
        </w:tc>
        <w:tc>
          <w:tcPr>
            <w:tcW w:w="1275" w:type="dxa"/>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P≥450</w:t>
            </w:r>
          </w:p>
        </w:tc>
      </w:tr>
      <w:tr w:rsidR="00272A19" w:rsidRPr="005C0D0F" w:rsidTr="00C40AE1">
        <w:trPr>
          <w:jc w:val="center"/>
        </w:trPr>
        <w:tc>
          <w:tcPr>
            <w:tcW w:w="1100" w:type="dxa"/>
            <w:vMerge w:val="restart"/>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lastRenderedPageBreak/>
              <w:t>发芽到开花期</w:t>
            </w: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140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350</w:t>
            </w:r>
          </w:p>
        </w:tc>
      </w:tr>
      <w:tr w:rsidR="00272A19" w:rsidRPr="005C0D0F" w:rsidTr="00C40AE1">
        <w:trPr>
          <w:jc w:val="center"/>
        </w:trPr>
        <w:tc>
          <w:tcPr>
            <w:tcW w:w="1100" w:type="dxa"/>
            <w:vMerge/>
            <w:vAlign w:val="center"/>
          </w:tcPr>
          <w:p w:rsidR="00272A19" w:rsidRPr="005C0D0F" w:rsidRDefault="00272A19" w:rsidP="00272A19">
            <w:pPr>
              <w:spacing w:line="560" w:lineRule="exact"/>
              <w:ind w:firstLineChars="200" w:firstLine="544"/>
              <w:jc w:val="center"/>
              <w:rPr>
                <w:rFonts w:ascii="仿宋_GB2312" w:eastAsia="仿宋_GB2312" w:hAnsi="仿宋" w:cs="仿宋"/>
                <w:sz w:val="28"/>
                <w:szCs w:val="28"/>
              </w:rPr>
            </w:pP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160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400</w:t>
            </w:r>
          </w:p>
        </w:tc>
      </w:tr>
      <w:tr w:rsidR="00272A19" w:rsidRPr="005C0D0F" w:rsidTr="00C40AE1">
        <w:trPr>
          <w:jc w:val="center"/>
        </w:trPr>
        <w:tc>
          <w:tcPr>
            <w:tcW w:w="1100" w:type="dxa"/>
            <w:vMerge/>
            <w:vAlign w:val="center"/>
          </w:tcPr>
          <w:p w:rsidR="00272A19" w:rsidRPr="005C0D0F" w:rsidRDefault="00272A19" w:rsidP="00272A19">
            <w:pPr>
              <w:spacing w:line="560" w:lineRule="exact"/>
              <w:ind w:firstLineChars="200" w:firstLine="544"/>
              <w:jc w:val="center"/>
              <w:rPr>
                <w:rFonts w:ascii="仿宋_GB2312" w:eastAsia="仿宋_GB2312" w:hAnsi="仿宋" w:cs="仿宋"/>
                <w:sz w:val="28"/>
                <w:szCs w:val="28"/>
              </w:rPr>
            </w:pP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r w:rsidR="00272A19" w:rsidRPr="005C0D0F" w:rsidTr="00C40AE1">
        <w:trPr>
          <w:jc w:val="center"/>
        </w:trPr>
        <w:tc>
          <w:tcPr>
            <w:tcW w:w="1100" w:type="dxa"/>
            <w:vMerge w:val="restart"/>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果实</w:t>
            </w:r>
          </w:p>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膨大期</w:t>
            </w: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120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350</w:t>
            </w:r>
          </w:p>
        </w:tc>
      </w:tr>
      <w:tr w:rsidR="00272A19" w:rsidRPr="005C0D0F" w:rsidTr="00C40AE1">
        <w:trPr>
          <w:jc w:val="center"/>
        </w:trPr>
        <w:tc>
          <w:tcPr>
            <w:tcW w:w="1100"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150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400</w:t>
            </w:r>
          </w:p>
        </w:tc>
      </w:tr>
      <w:tr w:rsidR="00272A19" w:rsidRPr="005C0D0F" w:rsidTr="00C40AE1">
        <w:trPr>
          <w:jc w:val="center"/>
        </w:trPr>
        <w:tc>
          <w:tcPr>
            <w:tcW w:w="1100" w:type="dxa"/>
            <w:vMerge/>
            <w:vAlign w:val="center"/>
          </w:tcPr>
          <w:p w:rsidR="00272A19" w:rsidRPr="005C0D0F" w:rsidRDefault="00272A19" w:rsidP="00272A19">
            <w:pPr>
              <w:spacing w:line="560" w:lineRule="exact"/>
              <w:ind w:firstLineChars="200" w:firstLine="544"/>
              <w:rPr>
                <w:rFonts w:ascii="仿宋_GB2312" w:eastAsia="仿宋_GB2312" w:hAnsi="仿宋" w:cs="仿宋"/>
                <w:sz w:val="28"/>
                <w:szCs w:val="28"/>
              </w:rPr>
            </w:pPr>
          </w:p>
        </w:tc>
        <w:tc>
          <w:tcPr>
            <w:tcW w:w="96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207"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45</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1324"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90</w:t>
            </w:r>
          </w:p>
        </w:tc>
        <w:tc>
          <w:tcPr>
            <w:tcW w:w="1326"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180</w:t>
            </w:r>
          </w:p>
        </w:tc>
        <w:tc>
          <w:tcPr>
            <w:tcW w:w="1275" w:type="dxa"/>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bl>
    <w:p w:rsidR="00272A19" w:rsidRPr="005C0D0F" w:rsidRDefault="00272A19" w:rsidP="00272A19">
      <w:pPr>
        <w:spacing w:line="560" w:lineRule="exact"/>
        <w:ind w:firstLineChars="200" w:firstLine="624"/>
        <w:rPr>
          <w:rFonts w:ascii="仿宋_GB2312" w:eastAsia="仿宋_GB2312" w:hAnsi="仿宋" w:cs="仿宋"/>
        </w:rPr>
      </w:pPr>
      <w:r w:rsidRPr="00BE246B">
        <w:rPr>
          <w:rFonts w:ascii="楷体_GB2312" w:eastAsia="楷体_GB2312" w:hAnsi="仿宋" w:cs="仿宋" w:hint="eastAsia"/>
        </w:rPr>
        <w:t>（三）干旱。</w:t>
      </w:r>
      <w:r w:rsidRPr="005C0D0F">
        <w:rPr>
          <w:rFonts w:ascii="仿宋_GB2312" w:eastAsia="仿宋_GB2312" w:hAnsi="仿宋" w:cs="仿宋" w:hint="eastAsia"/>
        </w:rPr>
        <w:t>保险果树所在区域气象站，在保险责任期间内监测到日降雨量等于0，且持续天数≥15天时，视为保险事故发生。赔偿金额=干旱持续天数</w:t>
      </w:r>
      <w:r w:rsidR="002104C6">
        <w:rPr>
          <w:rFonts w:ascii="仿宋_GB2312" w:eastAsia="仿宋_GB2312" w:hAnsi="仿宋" w:cs="仿宋" w:hint="eastAsia"/>
        </w:rPr>
        <w:t>D</w:t>
      </w:r>
      <w:r w:rsidRPr="005C0D0F">
        <w:rPr>
          <w:rFonts w:ascii="仿宋_GB2312" w:eastAsia="仿宋_GB2312" w:hAnsi="仿宋" w:cs="仿宋" w:hint="eastAsia"/>
        </w:rPr>
        <w:t>对应赔偿金额×保险面积。在保险责任期间内，发芽到开花期、果实膨大期分别按灾害发生对应赔偿比例最高的一次计算赔偿金额。</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干旱持续天数对应的赔偿金额（元/亩）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935"/>
        <w:gridCol w:w="1842"/>
        <w:gridCol w:w="1842"/>
        <w:gridCol w:w="1876"/>
        <w:gridCol w:w="1122"/>
      </w:tblGrid>
      <w:tr w:rsidR="00272A19" w:rsidRPr="005C0D0F" w:rsidTr="00C40AE1">
        <w:trPr>
          <w:jc w:val="center"/>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生长</w:t>
            </w:r>
          </w:p>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周期</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w:t>
            </w:r>
          </w:p>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分类</w:t>
            </w:r>
          </w:p>
        </w:tc>
        <w:tc>
          <w:tcPr>
            <w:tcW w:w="6682" w:type="dxa"/>
            <w:gridSpan w:val="4"/>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干旱持续天数（D）</w:t>
            </w:r>
          </w:p>
        </w:tc>
      </w:tr>
      <w:tr w:rsidR="00272A19" w:rsidRPr="005C0D0F" w:rsidTr="00C40AE1">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15d≤D＜25d</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25d≤D＜35d</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35d≤D＜45d</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D≥45d</w:t>
            </w:r>
          </w:p>
        </w:tc>
      </w:tr>
      <w:tr w:rsidR="00272A19" w:rsidRPr="005C0D0F" w:rsidTr="00C40AE1">
        <w:trPr>
          <w:jc w:val="center"/>
        </w:trPr>
        <w:tc>
          <w:tcPr>
            <w:tcW w:w="1070" w:type="dxa"/>
            <w:vMerge w:val="restart"/>
            <w:tcBorders>
              <w:top w:val="nil"/>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发芽到</w:t>
            </w:r>
          </w:p>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开花期</w:t>
            </w: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15</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300</w:t>
            </w:r>
          </w:p>
        </w:tc>
      </w:tr>
      <w:tr w:rsidR="00272A19" w:rsidRPr="005C0D0F" w:rsidTr="00C40AE1">
        <w:trPr>
          <w:jc w:val="center"/>
        </w:trPr>
        <w:tc>
          <w:tcPr>
            <w:tcW w:w="1070" w:type="dxa"/>
            <w:vMerge/>
            <w:tcBorders>
              <w:top w:val="nil"/>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400</w:t>
            </w:r>
          </w:p>
        </w:tc>
      </w:tr>
      <w:tr w:rsidR="00272A19" w:rsidRPr="005C0D0F" w:rsidTr="00C40AE1">
        <w:trPr>
          <w:jc w:val="center"/>
        </w:trPr>
        <w:tc>
          <w:tcPr>
            <w:tcW w:w="1070" w:type="dxa"/>
            <w:vMerge/>
            <w:tcBorders>
              <w:top w:val="nil"/>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25</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r w:rsidR="00272A19" w:rsidRPr="005C0D0F" w:rsidTr="00C40AE1">
        <w:trPr>
          <w:jc w:val="center"/>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果实</w:t>
            </w:r>
          </w:p>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膨大期</w:t>
            </w: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140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350</w:t>
            </w:r>
          </w:p>
        </w:tc>
      </w:tr>
      <w:tr w:rsidR="00272A19" w:rsidRPr="005C0D0F" w:rsidTr="00C40AE1">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160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400</w:t>
            </w:r>
          </w:p>
        </w:tc>
      </w:tr>
      <w:tr w:rsidR="00272A19" w:rsidRPr="005C0D0F" w:rsidTr="00C40AE1">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三类</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184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w:t>
            </w:r>
          </w:p>
        </w:tc>
        <w:tc>
          <w:tcPr>
            <w:tcW w:w="187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200</w:t>
            </w:r>
          </w:p>
        </w:tc>
        <w:tc>
          <w:tcPr>
            <w:tcW w:w="1122"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r>
    </w:tbl>
    <w:p w:rsidR="00272A19" w:rsidRPr="005C0D0F" w:rsidRDefault="00272A19" w:rsidP="00272A19">
      <w:pPr>
        <w:spacing w:line="560" w:lineRule="exact"/>
        <w:ind w:firstLineChars="200" w:firstLine="624"/>
        <w:rPr>
          <w:rFonts w:ascii="仿宋_GB2312" w:eastAsia="仿宋_GB2312" w:hAnsi="仿宋" w:cs="仿宋"/>
        </w:rPr>
      </w:pPr>
      <w:r w:rsidRPr="00BE246B">
        <w:rPr>
          <w:rFonts w:ascii="楷体_GB2312" w:eastAsia="楷体_GB2312" w:hAnsi="仿宋" w:cs="仿宋" w:hint="eastAsia"/>
        </w:rPr>
        <w:t>（四）低温。</w:t>
      </w:r>
      <w:r w:rsidRPr="005C0D0F">
        <w:rPr>
          <w:rFonts w:ascii="仿宋_GB2312" w:eastAsia="仿宋_GB2312" w:hAnsi="仿宋" w:cs="仿宋" w:hint="eastAsia"/>
        </w:rPr>
        <w:t>保险果树所在区域气象站，在保险责任期间内</w:t>
      </w:r>
      <w:r w:rsidRPr="005C0D0F">
        <w:rPr>
          <w:rFonts w:ascii="仿宋_GB2312" w:eastAsia="仿宋_GB2312" w:hAnsi="仿宋" w:cs="仿宋" w:hint="eastAsia"/>
        </w:rPr>
        <w:lastRenderedPageBreak/>
        <w:t>监测到低温灾害，春季日最低气温低于2℃时，视为保险事故发生。赔偿金额=保险期间内春季日最低气温T</w:t>
      </w:r>
      <w:r w:rsidRPr="005C0D0F">
        <w:rPr>
          <w:rFonts w:ascii="仿宋_GB2312" w:eastAsia="仿宋_GB2312" w:hAnsi="仿宋" w:cs="仿宋" w:hint="eastAsia"/>
          <w:vertAlign w:val="subscript"/>
        </w:rPr>
        <w:t>1</w:t>
      </w:r>
      <w:r w:rsidRPr="005C0D0F">
        <w:rPr>
          <w:rFonts w:ascii="仿宋_GB2312" w:eastAsia="仿宋_GB2312" w:hAnsi="仿宋" w:cs="仿宋" w:hint="eastAsia"/>
        </w:rPr>
        <w:t>对应的赔偿金额×保险面积。在保险责任期间内，以日最低气温T</w:t>
      </w:r>
      <w:r w:rsidRPr="005C0D0F">
        <w:rPr>
          <w:rFonts w:ascii="仿宋_GB2312" w:eastAsia="仿宋_GB2312" w:hAnsi="仿宋" w:cs="仿宋" w:hint="eastAsia"/>
          <w:vertAlign w:val="subscript"/>
        </w:rPr>
        <w:t>1</w:t>
      </w:r>
      <w:r w:rsidRPr="005C0D0F">
        <w:rPr>
          <w:rFonts w:ascii="仿宋_GB2312" w:eastAsia="仿宋_GB2312" w:hAnsi="仿宋" w:cs="仿宋" w:hint="eastAsia"/>
        </w:rPr>
        <w:t>对应赔偿比例最高的一次计算赔偿。</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春季日最低气温T</w:t>
      </w:r>
      <w:r w:rsidRPr="005C0D0F">
        <w:rPr>
          <w:rFonts w:ascii="仿宋_GB2312" w:eastAsia="仿宋_GB2312" w:hAnsi="仿宋" w:cs="仿宋" w:hint="eastAsia"/>
          <w:b/>
          <w:vertAlign w:val="subscript"/>
        </w:rPr>
        <w:t>1</w:t>
      </w:r>
      <w:r w:rsidRPr="005C0D0F">
        <w:rPr>
          <w:rFonts w:ascii="仿宋_GB2312" w:eastAsia="仿宋_GB2312" w:hAnsi="仿宋" w:cs="仿宋" w:hint="eastAsia"/>
          <w:b/>
        </w:rPr>
        <w:t>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2025"/>
        <w:gridCol w:w="2025"/>
        <w:gridCol w:w="2030"/>
      </w:tblGrid>
      <w:tr w:rsidR="00272A19" w:rsidRPr="005C0D0F" w:rsidTr="00C40AE1">
        <w:trPr>
          <w:tblHeade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日最低气温T</w:t>
            </w:r>
            <w:r w:rsidRPr="005C0D0F">
              <w:rPr>
                <w:rFonts w:ascii="仿宋_GB2312" w:eastAsia="仿宋_GB2312" w:hAnsi="仿宋" w:cs="仿宋" w:hint="eastAsia"/>
                <w:b/>
                <w:sz w:val="28"/>
                <w:szCs w:val="28"/>
                <w:vertAlign w:val="subscript"/>
              </w:rPr>
              <w:t>1</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果树一类</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果树二类</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果树三类</w:t>
            </w:r>
          </w:p>
        </w:tc>
      </w:tr>
      <w:tr w:rsidR="00272A19" w:rsidRPr="005C0D0F" w:rsidTr="00C40AE1">
        <w:trP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2≥T</w:t>
            </w:r>
            <w:r w:rsidRPr="005C0D0F">
              <w:rPr>
                <w:rFonts w:ascii="仿宋_GB2312" w:eastAsia="仿宋_GB2312" w:hAnsi="仿宋" w:cs="仿宋" w:hint="eastAsia"/>
                <w:sz w:val="28"/>
                <w:szCs w:val="28"/>
                <w:vertAlign w:val="subscript"/>
              </w:rPr>
              <w:t>1</w:t>
            </w:r>
            <w:r w:rsidRPr="005C0D0F">
              <w:rPr>
                <w:rFonts w:ascii="仿宋_GB2312" w:eastAsia="仿宋_GB2312" w:hAnsi="仿宋" w:cs="仿宋" w:hint="eastAsia"/>
                <w:sz w:val="28"/>
                <w:szCs w:val="28"/>
              </w:rPr>
              <w:t>＞-2</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25</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30</w:t>
            </w:r>
          </w:p>
        </w:tc>
      </w:tr>
      <w:tr w:rsidR="00272A19" w:rsidRPr="005C0D0F" w:rsidTr="00C40AE1">
        <w:trP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-2≥T</w:t>
            </w:r>
            <w:r w:rsidRPr="005C0D0F">
              <w:rPr>
                <w:rFonts w:ascii="仿宋_GB2312" w:eastAsia="仿宋_GB2312" w:hAnsi="仿宋" w:cs="仿宋" w:hint="eastAsia"/>
                <w:sz w:val="28"/>
                <w:szCs w:val="28"/>
                <w:vertAlign w:val="subscript"/>
              </w:rPr>
              <w:t>1</w:t>
            </w:r>
            <w:r w:rsidRPr="005C0D0F">
              <w:rPr>
                <w:rFonts w:ascii="仿宋_GB2312" w:eastAsia="仿宋_GB2312" w:hAnsi="仿宋" w:cs="仿宋" w:hint="eastAsia"/>
                <w:sz w:val="28"/>
                <w:szCs w:val="28"/>
              </w:rPr>
              <w:t>＞-8</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40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r>
      <w:tr w:rsidR="00272A19" w:rsidRPr="005C0D0F" w:rsidTr="00C40AE1">
        <w:trP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-8≥T</w:t>
            </w:r>
            <w:r w:rsidRPr="005C0D0F">
              <w:rPr>
                <w:rFonts w:ascii="仿宋_GB2312" w:eastAsia="仿宋_GB2312" w:hAnsi="仿宋" w:cs="仿宋" w:hint="eastAsia"/>
                <w:sz w:val="28"/>
                <w:szCs w:val="28"/>
                <w:vertAlign w:val="subscript"/>
              </w:rPr>
              <w:t>1</w:t>
            </w:r>
            <w:r w:rsidRPr="005C0D0F">
              <w:rPr>
                <w:rFonts w:ascii="仿宋_GB2312" w:eastAsia="仿宋_GB2312" w:hAnsi="仿宋" w:cs="仿宋" w:hint="eastAsia"/>
                <w:sz w:val="28"/>
                <w:szCs w:val="28"/>
              </w:rPr>
              <w:t>＞-14</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w:t>
            </w:r>
          </w:p>
        </w:tc>
      </w:tr>
      <w:tr w:rsidR="00272A19" w:rsidRPr="005C0D0F" w:rsidTr="00C40AE1">
        <w:trP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-14≥T</w:t>
            </w:r>
            <w:r w:rsidRPr="005C0D0F">
              <w:rPr>
                <w:rFonts w:ascii="仿宋_GB2312" w:eastAsia="仿宋_GB2312" w:hAnsi="仿宋" w:cs="仿宋" w:hint="eastAsia"/>
                <w:sz w:val="28"/>
                <w:szCs w:val="28"/>
                <w:vertAlign w:val="subscript"/>
              </w:rPr>
              <w:t>1</w:t>
            </w:r>
            <w:r w:rsidRPr="005C0D0F">
              <w:rPr>
                <w:rFonts w:ascii="仿宋_GB2312" w:eastAsia="仿宋_GB2312" w:hAnsi="仿宋" w:cs="仿宋" w:hint="eastAsia"/>
                <w:sz w:val="28"/>
                <w:szCs w:val="28"/>
              </w:rPr>
              <w:t>＞-20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160</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220</w:t>
            </w:r>
          </w:p>
        </w:tc>
      </w:tr>
      <w:tr w:rsidR="00272A19" w:rsidRPr="005C0D0F" w:rsidTr="00C40AE1">
        <w:trPr>
          <w:jc w:val="center"/>
        </w:trPr>
        <w:tc>
          <w:tcPr>
            <w:tcW w:w="2252"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T</w:t>
            </w:r>
            <w:r w:rsidRPr="005C0D0F">
              <w:rPr>
                <w:rFonts w:ascii="仿宋_GB2312" w:eastAsia="仿宋_GB2312" w:hAnsi="仿宋" w:cs="仿宋" w:hint="eastAsia"/>
                <w:sz w:val="28"/>
                <w:szCs w:val="28"/>
                <w:vertAlign w:val="subscript"/>
              </w:rPr>
              <w:t>1</w:t>
            </w:r>
            <w:r w:rsidRPr="005C0D0F">
              <w:rPr>
                <w:rFonts w:ascii="仿宋_GB2312" w:eastAsia="仿宋_GB2312" w:hAnsi="仿宋" w:cs="仿宋" w:hint="eastAsia"/>
                <w:sz w:val="28"/>
                <w:szCs w:val="28"/>
              </w:rPr>
              <w:t>≤-20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500</w:t>
            </w:r>
          </w:p>
        </w:tc>
        <w:tc>
          <w:tcPr>
            <w:tcW w:w="2025"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600</w:t>
            </w:r>
          </w:p>
        </w:tc>
        <w:tc>
          <w:tcPr>
            <w:tcW w:w="2030"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700</w:t>
            </w:r>
          </w:p>
        </w:tc>
      </w:tr>
    </w:tbl>
    <w:p w:rsidR="00272A19" w:rsidRPr="005C0D0F" w:rsidRDefault="00272A19" w:rsidP="00272A19">
      <w:pPr>
        <w:spacing w:line="560" w:lineRule="exact"/>
        <w:ind w:firstLineChars="200" w:firstLine="624"/>
        <w:rPr>
          <w:rFonts w:ascii="仿宋_GB2312" w:eastAsia="仿宋_GB2312" w:hAnsi="仿宋" w:cs="仿宋"/>
        </w:rPr>
      </w:pPr>
      <w:r w:rsidRPr="00BE246B">
        <w:rPr>
          <w:rFonts w:ascii="楷体_GB2312" w:eastAsia="楷体_GB2312" w:hAnsi="仿宋" w:cs="仿宋" w:hint="eastAsia"/>
        </w:rPr>
        <w:t>（五）高温。</w:t>
      </w:r>
      <w:r w:rsidRPr="005C0D0F">
        <w:rPr>
          <w:rFonts w:ascii="仿宋_GB2312" w:eastAsia="仿宋_GB2312" w:hAnsi="仿宋" w:cs="仿宋" w:hint="eastAsia"/>
        </w:rPr>
        <w:t>保险果树所在区域气象站，在保险责任期间内监测到高温灾害时，即发芽到开花期日最高气温达到30℃（含），果实膨大期日最高气温达到35℃（含），视为保险事故发生。赔偿金额=高温指数T</w:t>
      </w:r>
      <w:r w:rsidRPr="005C0D0F">
        <w:rPr>
          <w:rFonts w:ascii="仿宋_GB2312" w:eastAsia="仿宋_GB2312" w:hAnsi="仿宋" w:cs="仿宋" w:hint="eastAsia"/>
          <w:vertAlign w:val="subscript"/>
        </w:rPr>
        <w:t>2</w:t>
      </w:r>
      <w:r w:rsidRPr="005C0D0F">
        <w:rPr>
          <w:rFonts w:ascii="仿宋_GB2312" w:eastAsia="仿宋_GB2312" w:hAnsi="仿宋" w:cs="仿宋" w:hint="eastAsia"/>
        </w:rPr>
        <w:t>对应的赔偿金额×保险面积。在保险责任期间内，以高温指数T</w:t>
      </w:r>
      <w:r w:rsidRPr="005C0D0F">
        <w:rPr>
          <w:rFonts w:ascii="仿宋_GB2312" w:eastAsia="仿宋_GB2312" w:hAnsi="仿宋" w:cs="仿宋" w:hint="eastAsia"/>
          <w:vertAlign w:val="subscript"/>
        </w:rPr>
        <w:t>2</w:t>
      </w:r>
      <w:r w:rsidRPr="005C0D0F">
        <w:rPr>
          <w:rFonts w:ascii="仿宋_GB2312" w:eastAsia="仿宋_GB2312" w:hAnsi="仿宋" w:cs="仿宋" w:hint="eastAsia"/>
        </w:rPr>
        <w:t>对应赔偿比例最高的标准计算赔偿。</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高温指数T</w:t>
      </w:r>
      <w:r w:rsidRPr="005C0D0F">
        <w:rPr>
          <w:rFonts w:ascii="仿宋_GB2312" w:eastAsia="仿宋_GB2312" w:hAnsi="仿宋" w:cs="仿宋" w:hint="eastAsia"/>
          <w:vertAlign w:val="subscript"/>
        </w:rPr>
        <w:t>2</w:t>
      </w:r>
      <w:r w:rsidRPr="005C0D0F">
        <w:rPr>
          <w:rFonts w:ascii="仿宋_GB2312" w:eastAsia="仿宋_GB2312" w:hAnsi="仿宋" w:cs="仿宋" w:hint="eastAsia"/>
        </w:rPr>
        <w:t>为不同时期每日最高气温高于灾害临界值的差额部分的累加值，即发芽到开花期日最高气温超过30℃部分的差额累加值+果实膨大期日最高气温超过35℃部分的差额累加值。举例：如果苹果发芽到开花期共3天超过30℃（分别为33℃、34℃和34℃），果实膨大期共4天超过35℃（分别为38℃、36℃、37℃和39℃），则T</w:t>
      </w:r>
      <w:r w:rsidRPr="005C0D0F">
        <w:rPr>
          <w:rFonts w:ascii="仿宋_GB2312" w:eastAsia="仿宋_GB2312" w:hAnsi="仿宋" w:cs="仿宋" w:hint="eastAsia"/>
          <w:vertAlign w:val="subscript"/>
        </w:rPr>
        <w:t>2</w:t>
      </w:r>
      <w:r w:rsidRPr="005C0D0F">
        <w:rPr>
          <w:rFonts w:ascii="仿宋_GB2312" w:eastAsia="仿宋_GB2312" w:hAnsi="仿宋" w:cs="仿宋" w:hint="eastAsia"/>
        </w:rPr>
        <w:t xml:space="preserve">=[（33-30）+（34-30）+（34-30）]+[（38-35） </w:t>
      </w:r>
      <w:r w:rsidRPr="005C0D0F">
        <w:rPr>
          <w:rFonts w:ascii="仿宋_GB2312" w:eastAsia="仿宋_GB2312" w:hAnsi="仿宋" w:cs="仿宋" w:hint="eastAsia"/>
        </w:rPr>
        <w:lastRenderedPageBreak/>
        <w:t>+（36-35） +（37-35） +（39-35）]=21。</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高温指数T</w:t>
      </w:r>
      <w:r w:rsidRPr="005C0D0F">
        <w:rPr>
          <w:rFonts w:ascii="仿宋_GB2312" w:eastAsia="仿宋_GB2312" w:hAnsi="仿宋" w:cs="仿宋" w:hint="eastAsia"/>
          <w:b/>
          <w:vertAlign w:val="subscript"/>
        </w:rPr>
        <w:t>2</w:t>
      </w:r>
      <w:r w:rsidRPr="005C0D0F">
        <w:rPr>
          <w:rFonts w:ascii="仿宋_GB2312" w:eastAsia="仿宋_GB2312" w:hAnsi="仿宋" w:cs="仿宋" w:hint="eastAsia"/>
          <w:b/>
        </w:rPr>
        <w:t>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2131"/>
        <w:gridCol w:w="2131"/>
        <w:gridCol w:w="2131"/>
      </w:tblGrid>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高温指数T</w:t>
            </w:r>
            <w:r w:rsidRPr="005C0D0F">
              <w:rPr>
                <w:rFonts w:ascii="仿宋_GB2312" w:eastAsia="仿宋_GB2312" w:hAnsi="仿宋" w:cs="仿宋" w:hint="eastAsia"/>
                <w:b/>
                <w:sz w:val="28"/>
                <w:szCs w:val="28"/>
                <w:vertAlign w:val="subscript"/>
              </w:rPr>
              <w:t>2</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果树一类</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果树二类</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果树三类</w:t>
            </w:r>
          </w:p>
        </w:tc>
      </w:tr>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20＞T</w:t>
            </w:r>
            <w:r w:rsidRPr="005C0D0F">
              <w:rPr>
                <w:rFonts w:ascii="仿宋_GB2312" w:eastAsia="仿宋_GB2312" w:hAnsi="仿宋" w:cs="仿宋" w:hint="eastAsia"/>
                <w:sz w:val="28"/>
                <w:szCs w:val="28"/>
                <w:vertAlign w:val="subscript"/>
              </w:rPr>
              <w:t>2</w:t>
            </w:r>
            <w:r w:rsidRPr="005C0D0F">
              <w:rPr>
                <w:rFonts w:ascii="仿宋_GB2312" w:eastAsia="仿宋_GB2312" w:hAnsi="仿宋" w:cs="仿宋" w:hint="eastAsia"/>
                <w:sz w:val="28"/>
                <w:szCs w:val="28"/>
              </w:rPr>
              <w:t>≥0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15</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20</w:t>
            </w:r>
          </w:p>
        </w:tc>
      </w:tr>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50＞T</w:t>
            </w:r>
            <w:r w:rsidRPr="005C0D0F">
              <w:rPr>
                <w:rFonts w:ascii="仿宋_GB2312" w:eastAsia="仿宋_GB2312" w:hAnsi="仿宋" w:cs="仿宋" w:hint="eastAsia"/>
                <w:sz w:val="28"/>
                <w:szCs w:val="28"/>
                <w:vertAlign w:val="subscript"/>
              </w:rPr>
              <w:t>2</w:t>
            </w:r>
            <w:r w:rsidRPr="005C0D0F">
              <w:rPr>
                <w:rFonts w:ascii="仿宋_GB2312" w:eastAsia="仿宋_GB2312" w:hAnsi="仿宋" w:cs="仿宋" w:hint="eastAsia"/>
                <w:sz w:val="28"/>
                <w:szCs w:val="28"/>
              </w:rPr>
              <w:t>≥20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70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w:t>
            </w:r>
          </w:p>
        </w:tc>
      </w:tr>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80＞T</w:t>
            </w:r>
            <w:r w:rsidRPr="005C0D0F">
              <w:rPr>
                <w:rFonts w:ascii="仿宋_GB2312" w:eastAsia="仿宋_GB2312" w:hAnsi="仿宋" w:cs="仿宋" w:hint="eastAsia"/>
                <w:sz w:val="28"/>
                <w:szCs w:val="28"/>
                <w:vertAlign w:val="subscript"/>
              </w:rPr>
              <w:t>2</w:t>
            </w:r>
            <w:r w:rsidRPr="005C0D0F">
              <w:rPr>
                <w:rFonts w:ascii="仿宋_GB2312" w:eastAsia="仿宋_GB2312" w:hAnsi="仿宋" w:cs="仿宋" w:hint="eastAsia"/>
                <w:sz w:val="28"/>
                <w:szCs w:val="28"/>
              </w:rPr>
              <w:t>≥50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295</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345</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395</w:t>
            </w:r>
          </w:p>
        </w:tc>
      </w:tr>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120＞T</w:t>
            </w:r>
            <w:r w:rsidRPr="005C0D0F">
              <w:rPr>
                <w:rFonts w:ascii="仿宋_GB2312" w:eastAsia="仿宋_GB2312" w:hAnsi="仿宋" w:cs="仿宋" w:hint="eastAsia"/>
                <w:sz w:val="28"/>
                <w:szCs w:val="28"/>
                <w:vertAlign w:val="subscript"/>
              </w:rPr>
              <w:t>2</w:t>
            </w:r>
            <w:r w:rsidRPr="005C0D0F">
              <w:rPr>
                <w:rFonts w:ascii="仿宋_GB2312" w:eastAsia="仿宋_GB2312" w:hAnsi="仿宋" w:cs="仿宋" w:hint="eastAsia"/>
                <w:sz w:val="28"/>
                <w:szCs w:val="28"/>
              </w:rPr>
              <w:t>≥80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520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570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620</w:t>
            </w:r>
          </w:p>
        </w:tc>
      </w:tr>
      <w:tr w:rsidR="00272A19" w:rsidRPr="005C0D0F" w:rsidTr="00C40AE1">
        <w:trPr>
          <w:jc w:val="center"/>
        </w:trPr>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T</w:t>
            </w:r>
            <w:r w:rsidRPr="005C0D0F">
              <w:rPr>
                <w:rFonts w:ascii="仿宋_GB2312" w:eastAsia="仿宋_GB2312" w:hAnsi="仿宋" w:cs="仿宋" w:hint="eastAsia"/>
                <w:sz w:val="28"/>
                <w:szCs w:val="28"/>
                <w:vertAlign w:val="subscript"/>
              </w:rPr>
              <w:t>2</w:t>
            </w:r>
            <w:r w:rsidRPr="005C0D0F">
              <w:rPr>
                <w:rFonts w:ascii="仿宋_GB2312" w:eastAsia="仿宋_GB2312" w:hAnsi="仿宋" w:cs="仿宋" w:hint="eastAsia"/>
                <w:sz w:val="28"/>
                <w:szCs w:val="28"/>
              </w:rPr>
              <w:t>≥120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1000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1100</w:t>
            </w:r>
          </w:p>
        </w:tc>
        <w:tc>
          <w:tcPr>
            <w:tcW w:w="2131" w:type="dxa"/>
            <w:tcBorders>
              <w:top w:val="single" w:sz="4" w:space="0" w:color="auto"/>
              <w:left w:val="single" w:sz="4" w:space="0" w:color="auto"/>
              <w:bottom w:val="single" w:sz="4" w:space="0" w:color="auto"/>
              <w:right w:val="single" w:sz="4" w:space="0" w:color="auto"/>
            </w:tcBorders>
          </w:tcPr>
          <w:p w:rsidR="00272A19" w:rsidRPr="005C0D0F" w:rsidRDefault="00272A19" w:rsidP="00C40AE1">
            <w:pPr>
              <w:spacing w:line="560" w:lineRule="exact"/>
              <w:jc w:val="center"/>
              <w:rPr>
                <w:rFonts w:ascii="仿宋_GB2312" w:eastAsia="仿宋_GB2312" w:hAnsi="仿宋" w:cs="仿宋"/>
                <w:sz w:val="28"/>
                <w:szCs w:val="28"/>
              </w:rPr>
            </w:pPr>
            <w:r w:rsidRPr="005C0D0F">
              <w:rPr>
                <w:rFonts w:ascii="仿宋_GB2312" w:eastAsia="仿宋_GB2312" w:hAnsi="仿宋" w:cs="仿宋" w:hint="eastAsia"/>
                <w:sz w:val="28"/>
                <w:szCs w:val="28"/>
              </w:rPr>
              <w:t>1200</w:t>
            </w:r>
          </w:p>
        </w:tc>
      </w:tr>
    </w:tbl>
    <w:p w:rsidR="00272A19" w:rsidRPr="005C0D0F" w:rsidRDefault="00272A19" w:rsidP="00272A19">
      <w:pPr>
        <w:spacing w:line="560" w:lineRule="exact"/>
        <w:ind w:firstLineChars="200" w:firstLine="624"/>
        <w:rPr>
          <w:rFonts w:ascii="仿宋_GB2312" w:eastAsia="仿宋_GB2312" w:hAnsi="仿宋_GB2312" w:cs="仿宋_GB2312"/>
        </w:rPr>
      </w:pPr>
      <w:r w:rsidRPr="000218F7">
        <w:rPr>
          <w:rFonts w:ascii="楷体_GB2312" w:eastAsia="楷体_GB2312" w:hAnsi="仿宋" w:cs="仿宋" w:hint="eastAsia"/>
        </w:rPr>
        <w:t>（六）雹灾。</w:t>
      </w:r>
      <w:r w:rsidRPr="005C0D0F">
        <w:rPr>
          <w:rFonts w:ascii="仿宋_GB2312" w:eastAsia="仿宋_GB2312" w:hAnsi="仿宋" w:cs="仿宋" w:hint="eastAsia"/>
        </w:rPr>
        <w:t>保险果树所在区域气象站，在保险期间内监测到雹灾时，视为保险事故发生。参考中国气象局发布的《冰雹的分级》标准，根据气象站出具的雹灾灾害程度（轻、中、重）报告及保险面积，计算赔偿金额。赔偿金额=雹灾灾害程度对应的赔偿金额×保险面积。在保险责任期间内，发芽到开花期、果实膨大期分别按灾害发生对应赔偿比例最高的一次计算赔偿金额</w:t>
      </w:r>
      <w:r w:rsidRPr="005C0D0F">
        <w:rPr>
          <w:rFonts w:ascii="仿宋_GB2312" w:eastAsia="仿宋_GB2312" w:hAnsi="仿宋_GB2312" w:cs="仿宋_GB2312" w:hint="eastAsia"/>
        </w:rPr>
        <w:t>。</w:t>
      </w:r>
    </w:p>
    <w:p w:rsidR="00272A19" w:rsidRPr="005C0D0F" w:rsidRDefault="00272A19" w:rsidP="00272A19">
      <w:pPr>
        <w:spacing w:line="560" w:lineRule="exact"/>
        <w:jc w:val="center"/>
        <w:rPr>
          <w:rFonts w:ascii="仿宋_GB2312" w:eastAsia="仿宋_GB2312" w:hAnsi="仿宋" w:cs="仿宋"/>
          <w:b/>
        </w:rPr>
      </w:pPr>
      <w:r w:rsidRPr="005C0D0F">
        <w:rPr>
          <w:rFonts w:ascii="仿宋_GB2312" w:eastAsia="仿宋_GB2312" w:hAnsi="仿宋" w:cs="仿宋" w:hint="eastAsia"/>
          <w:b/>
        </w:rPr>
        <w:t>雹灾灾害程度对应的赔偿金额（元/亩）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63"/>
        <w:gridCol w:w="1977"/>
        <w:gridCol w:w="1977"/>
        <w:gridCol w:w="1980"/>
      </w:tblGrid>
      <w:tr w:rsidR="00272A19" w:rsidRPr="005C0D0F" w:rsidTr="00C40AE1">
        <w:trPr>
          <w:jc w:val="center"/>
        </w:trPr>
        <w:tc>
          <w:tcPr>
            <w:tcW w:w="135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ind w:leftChars="-6" w:left="-5" w:hangingChars="5" w:hanging="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生长</w:t>
            </w:r>
          </w:p>
          <w:p w:rsidR="00272A19" w:rsidRPr="005C0D0F" w:rsidRDefault="00272A19" w:rsidP="00E052F9">
            <w:pPr>
              <w:spacing w:line="400" w:lineRule="exact"/>
              <w:ind w:leftChars="-6" w:left="-5" w:hangingChars="5" w:hanging="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周期</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ind w:leftChars="-6" w:left="-5" w:hangingChars="5" w:hanging="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雹灾灾害</w:t>
            </w:r>
          </w:p>
          <w:p w:rsidR="00272A19" w:rsidRPr="005C0D0F" w:rsidRDefault="00272A19" w:rsidP="00E052F9">
            <w:pPr>
              <w:spacing w:line="400" w:lineRule="exact"/>
              <w:ind w:leftChars="-6" w:left="-5" w:hangingChars="5" w:hanging="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程度</w:t>
            </w:r>
          </w:p>
        </w:tc>
        <w:tc>
          <w:tcPr>
            <w:tcW w:w="5934" w:type="dxa"/>
            <w:gridSpan w:val="3"/>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ind w:leftChars="-6" w:left="-5" w:hangingChars="5" w:hanging="14"/>
              <w:jc w:val="center"/>
              <w:rPr>
                <w:rFonts w:ascii="仿宋_GB2312" w:eastAsia="仿宋_GB2312" w:hAnsi="仿宋" w:cs="仿宋"/>
                <w:b/>
                <w:sz w:val="28"/>
                <w:szCs w:val="28"/>
              </w:rPr>
            </w:pPr>
            <w:r w:rsidRPr="005C0D0F">
              <w:rPr>
                <w:rFonts w:ascii="仿宋_GB2312" w:eastAsia="仿宋_GB2312" w:hAnsi="仿宋" w:cs="仿宋" w:hint="eastAsia"/>
                <w:b/>
                <w:sz w:val="28"/>
                <w:szCs w:val="28"/>
              </w:rPr>
              <w:t>果树不同分类对应赔偿标准</w:t>
            </w:r>
          </w:p>
        </w:tc>
      </w:tr>
      <w:tr w:rsidR="00272A19" w:rsidRPr="005C0D0F" w:rsidTr="00C40AE1">
        <w:trPr>
          <w:jc w:val="center"/>
        </w:trPr>
        <w:tc>
          <w:tcPr>
            <w:tcW w:w="135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ind w:leftChars="-6" w:left="-5" w:hangingChars="5" w:hanging="14"/>
              <w:jc w:val="center"/>
              <w:rPr>
                <w:rFonts w:ascii="仿宋_GB2312" w:eastAsia="仿宋_GB2312" w:hAnsi="仿宋" w:cs="仿宋"/>
                <w:sz w:val="28"/>
                <w:szCs w:val="28"/>
              </w:rPr>
            </w:pPr>
          </w:p>
        </w:tc>
        <w:tc>
          <w:tcPr>
            <w:tcW w:w="1463"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spacing w:line="400" w:lineRule="exact"/>
              <w:ind w:leftChars="-6" w:left="-5" w:hangingChars="5" w:hanging="14"/>
              <w:jc w:val="center"/>
              <w:rPr>
                <w:rFonts w:ascii="仿宋_GB2312" w:eastAsia="仿宋_GB2312" w:hAnsi="仿宋" w:cs="仿宋"/>
                <w:sz w:val="28"/>
                <w:szCs w:val="28"/>
              </w:rPr>
            </w:pP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overflowPunct w:val="0"/>
              <w:spacing w:line="40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一类</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overflowPunct w:val="0"/>
              <w:spacing w:line="40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二类</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E052F9">
            <w:pPr>
              <w:overflowPunct w:val="0"/>
              <w:spacing w:line="40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三类</w:t>
            </w:r>
          </w:p>
        </w:tc>
      </w:tr>
      <w:tr w:rsidR="00272A19" w:rsidRPr="005C0D0F" w:rsidTr="00C40AE1">
        <w:trPr>
          <w:jc w:val="center"/>
        </w:trPr>
        <w:tc>
          <w:tcPr>
            <w:tcW w:w="135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发芽到</w:t>
            </w:r>
          </w:p>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开花期</w:t>
            </w: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轻</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60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80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100</w:t>
            </w:r>
          </w:p>
        </w:tc>
      </w:tr>
      <w:tr w:rsidR="00272A19" w:rsidRPr="005C0D0F" w:rsidTr="00C40AE1">
        <w:trPr>
          <w:jc w:val="center"/>
        </w:trPr>
        <w:tc>
          <w:tcPr>
            <w:tcW w:w="135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中</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180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240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300</w:t>
            </w:r>
          </w:p>
        </w:tc>
      </w:tr>
      <w:tr w:rsidR="00272A19" w:rsidRPr="005C0D0F" w:rsidTr="00C40AE1">
        <w:trPr>
          <w:jc w:val="center"/>
        </w:trPr>
        <w:tc>
          <w:tcPr>
            <w:tcW w:w="135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重</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360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480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600</w:t>
            </w:r>
          </w:p>
        </w:tc>
      </w:tr>
      <w:tr w:rsidR="00272A19" w:rsidRPr="005C0D0F" w:rsidTr="00C40AE1">
        <w:trPr>
          <w:jc w:val="center"/>
        </w:trPr>
        <w:tc>
          <w:tcPr>
            <w:tcW w:w="1350" w:type="dxa"/>
            <w:vMerge w:val="restart"/>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果实</w:t>
            </w:r>
          </w:p>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膨大期</w:t>
            </w: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轻</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120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160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200</w:t>
            </w:r>
          </w:p>
        </w:tc>
      </w:tr>
      <w:tr w:rsidR="00272A19" w:rsidRPr="005C0D0F" w:rsidTr="00C40AE1">
        <w:trPr>
          <w:jc w:val="center"/>
        </w:trPr>
        <w:tc>
          <w:tcPr>
            <w:tcW w:w="135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中</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360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480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600</w:t>
            </w:r>
          </w:p>
        </w:tc>
      </w:tr>
      <w:tr w:rsidR="00272A19" w:rsidRPr="005C0D0F" w:rsidTr="00C40AE1">
        <w:trPr>
          <w:jc w:val="center"/>
        </w:trPr>
        <w:tc>
          <w:tcPr>
            <w:tcW w:w="1350" w:type="dxa"/>
            <w:vMerge/>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spacing w:line="560" w:lineRule="exact"/>
              <w:ind w:leftChars="-6" w:left="-5" w:hangingChars="5" w:hanging="14"/>
              <w:jc w:val="center"/>
              <w:rPr>
                <w:rFonts w:ascii="仿宋_GB2312" w:eastAsia="仿宋_GB2312" w:hAnsi="仿宋" w:cs="仿宋"/>
                <w:sz w:val="28"/>
                <w:szCs w:val="28"/>
              </w:rPr>
            </w:pPr>
            <w:r w:rsidRPr="005C0D0F">
              <w:rPr>
                <w:rFonts w:ascii="仿宋_GB2312" w:eastAsia="仿宋_GB2312" w:hAnsi="仿宋" w:cs="仿宋" w:hint="eastAsia"/>
                <w:sz w:val="28"/>
                <w:szCs w:val="28"/>
              </w:rPr>
              <w:t>重</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800</w:t>
            </w:r>
          </w:p>
        </w:tc>
        <w:tc>
          <w:tcPr>
            <w:tcW w:w="1977"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900</w:t>
            </w:r>
          </w:p>
        </w:tc>
        <w:tc>
          <w:tcPr>
            <w:tcW w:w="1980"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272A19">
            <w:pPr>
              <w:overflowPunct w:val="0"/>
              <w:spacing w:line="560" w:lineRule="exact"/>
              <w:ind w:firstLineChars="200" w:firstLine="544"/>
              <w:rPr>
                <w:rFonts w:ascii="仿宋_GB2312" w:eastAsia="仿宋_GB2312" w:hAnsi="仿宋" w:cs="仿宋"/>
                <w:sz w:val="28"/>
                <w:szCs w:val="28"/>
              </w:rPr>
            </w:pPr>
            <w:r w:rsidRPr="005C0D0F">
              <w:rPr>
                <w:rFonts w:ascii="仿宋_GB2312" w:eastAsia="仿宋_GB2312" w:hAnsi="仿宋" w:cs="仿宋" w:hint="eastAsia"/>
                <w:sz w:val="28"/>
                <w:szCs w:val="28"/>
              </w:rPr>
              <w:t>1000</w:t>
            </w:r>
          </w:p>
        </w:tc>
      </w:tr>
    </w:tbl>
    <w:p w:rsidR="00272A19" w:rsidRPr="005C0D0F" w:rsidRDefault="00272A19" w:rsidP="00941A99">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lastRenderedPageBreak/>
        <w:t>保险承保机构应于次年9月份统一开展理赔工作，对保险起保日至终止日期间发生的全部保险责任进行集中核算。如遭遇异常天气，可启动预赔付机制先行赔付当前保险责任应赔付金额，最终赔付金额计算差额部分进行赔付。</w:t>
      </w:r>
    </w:p>
    <w:p w:rsidR="00272A19" w:rsidRDefault="00272A19" w:rsidP="00941A99">
      <w:pPr>
        <w:spacing w:line="560" w:lineRule="exact"/>
        <w:ind w:firstLineChars="200" w:firstLine="624"/>
        <w:rPr>
          <w:rFonts w:ascii="仿宋_GB2312" w:eastAsia="仿宋_GB2312" w:hAnsi="仿宋" w:cs="仿宋"/>
        </w:rPr>
      </w:pPr>
      <w:r w:rsidRPr="000218F7">
        <w:rPr>
          <w:rFonts w:ascii="黑体" w:eastAsia="黑体" w:hAnsi="楷体" w:cs="楷体" w:hint="eastAsia"/>
        </w:rPr>
        <w:t>七、保费补贴比例。</w:t>
      </w:r>
      <w:r w:rsidRPr="005C0D0F">
        <w:rPr>
          <w:rFonts w:ascii="仿宋_GB2312" w:eastAsia="仿宋_GB2312" w:hAnsi="仿宋" w:cs="仿宋" w:hint="eastAsia"/>
        </w:rPr>
        <w:t>财政按保费</w:t>
      </w:r>
      <w:r>
        <w:rPr>
          <w:rFonts w:ascii="仿宋_GB2312" w:eastAsia="仿宋_GB2312" w:hAnsi="仿宋" w:cs="仿宋" w:hint="eastAsia"/>
        </w:rPr>
        <w:t>的</w:t>
      </w:r>
      <w:r w:rsidRPr="005C0D0F">
        <w:rPr>
          <w:rFonts w:ascii="仿宋_GB2312" w:eastAsia="仿宋_GB2312" w:hAnsi="仿宋" w:cs="仿宋" w:hint="eastAsia"/>
        </w:rPr>
        <w:t>60％给予补贴（年度补贴上限2000万元</w:t>
      </w:r>
      <w:r w:rsidR="004A30D4">
        <w:rPr>
          <w:rFonts w:ascii="仿宋_GB2312" w:eastAsia="仿宋_GB2312" w:hAnsi="仿宋" w:cs="仿宋" w:hint="eastAsia"/>
        </w:rPr>
        <w:t>，其中，</w:t>
      </w:r>
      <w:r w:rsidR="004A30D4" w:rsidRPr="008C0E74">
        <w:rPr>
          <w:rFonts w:ascii="仿宋_GB2312" w:eastAsia="仿宋_GB2312" w:hAnsi="仿宋" w:cs="仿宋" w:hint="eastAsia"/>
        </w:rPr>
        <w:t>崂山区、城阳区、即墨区</w:t>
      </w:r>
      <w:r w:rsidR="004A30D4">
        <w:rPr>
          <w:rFonts w:ascii="仿宋_GB2312" w:eastAsia="仿宋_GB2312" w:hAnsi="仿宋" w:cs="仿宋" w:hint="eastAsia"/>
        </w:rPr>
        <w:t>600万元，</w:t>
      </w:r>
      <w:r w:rsidR="004A30D4" w:rsidRPr="008C0E74">
        <w:rPr>
          <w:rFonts w:ascii="仿宋_GB2312" w:eastAsia="仿宋_GB2312" w:hAnsi="仿宋" w:cs="仿宋" w:hint="eastAsia"/>
        </w:rPr>
        <w:t>西海岸新区、胶州市</w:t>
      </w:r>
      <w:r w:rsidR="004A30D4">
        <w:rPr>
          <w:rFonts w:ascii="仿宋_GB2312" w:eastAsia="仿宋_GB2312" w:hAnsi="仿宋" w:cs="仿宋" w:hint="eastAsia"/>
        </w:rPr>
        <w:t>700万元，</w:t>
      </w:r>
      <w:r w:rsidR="004A30D4" w:rsidRPr="008C0E74">
        <w:rPr>
          <w:rFonts w:ascii="仿宋_GB2312" w:eastAsia="仿宋_GB2312" w:hAnsi="仿宋" w:cs="仿宋" w:hint="eastAsia"/>
        </w:rPr>
        <w:t>平度市、莱西市</w:t>
      </w:r>
      <w:r w:rsidR="004A30D4">
        <w:rPr>
          <w:rFonts w:ascii="仿宋_GB2312" w:eastAsia="仿宋_GB2312" w:hAnsi="仿宋" w:cs="仿宋" w:hint="eastAsia"/>
        </w:rPr>
        <w:t>700万元</w:t>
      </w:r>
      <w:r w:rsidRPr="005C0D0F">
        <w:rPr>
          <w:rFonts w:ascii="仿宋_GB2312" w:eastAsia="仿宋_GB2312" w:hAnsi="仿宋" w:cs="仿宋" w:hint="eastAsia"/>
        </w:rPr>
        <w:t>），投保主体自缴40％的保费。</w:t>
      </w:r>
    </w:p>
    <w:p w:rsidR="00307D74" w:rsidRDefault="00941A99" w:rsidP="00941A99">
      <w:pPr>
        <w:pStyle w:val="2"/>
        <w:spacing w:line="560" w:lineRule="exact"/>
        <w:ind w:firstLine="624"/>
        <w:rPr>
          <w:rFonts w:ascii="仿宋_GB2312" w:eastAsia="仿宋_GB2312" w:hAnsi="仿宋" w:cs="仿宋"/>
        </w:rPr>
      </w:pPr>
      <w:r>
        <w:rPr>
          <w:rFonts w:ascii="黑体" w:eastAsia="黑体" w:hAnsi="楷体" w:cs="楷体" w:hint="eastAsia"/>
          <w:snapToGrid w:val="0"/>
          <w:color w:val="000000"/>
        </w:rPr>
        <w:t>八</w:t>
      </w:r>
      <w:r w:rsidRPr="00F30DD1">
        <w:rPr>
          <w:rFonts w:ascii="黑体" w:eastAsia="黑体" w:hAnsi="楷体" w:cs="楷体" w:hint="eastAsia"/>
          <w:snapToGrid w:val="0"/>
          <w:color w:val="000000"/>
        </w:rPr>
        <w:t>、保险承保机构。</w:t>
      </w:r>
      <w:r w:rsidRPr="008C0E74">
        <w:rPr>
          <w:rFonts w:ascii="仿宋_GB2312" w:eastAsia="仿宋_GB2312" w:hAnsi="仿宋" w:cs="仿宋" w:hint="eastAsia"/>
        </w:rPr>
        <w:t>崂山区、城阳区、即墨区</w:t>
      </w:r>
      <w:r>
        <w:rPr>
          <w:rFonts w:ascii="仿宋_GB2312" w:eastAsia="仿宋_GB2312" w:hAnsi="仿宋" w:cs="仿宋" w:hint="eastAsia"/>
        </w:rPr>
        <w:t>：</w:t>
      </w:r>
      <w:r w:rsidRPr="008C0E74">
        <w:rPr>
          <w:rFonts w:ascii="仿宋_GB2312" w:eastAsia="仿宋_GB2312" w:hAnsi="仿宋" w:cs="仿宋" w:hint="eastAsia"/>
        </w:rPr>
        <w:t>中路财产保险股份有限公司青岛分公司</w:t>
      </w:r>
      <w:r w:rsidR="00970D22">
        <w:rPr>
          <w:rFonts w:ascii="仿宋_GB2312" w:eastAsia="仿宋_GB2312" w:hAnsi="仿宋" w:cs="仿宋" w:hint="eastAsia"/>
        </w:rPr>
        <w:t>。</w:t>
      </w:r>
      <w:r w:rsidRPr="008C0E74">
        <w:rPr>
          <w:rFonts w:ascii="仿宋_GB2312" w:eastAsia="仿宋_GB2312" w:hAnsi="仿宋" w:cs="仿宋" w:hint="eastAsia"/>
        </w:rPr>
        <w:t>西海岸新区、胶州市</w:t>
      </w:r>
      <w:r>
        <w:rPr>
          <w:rFonts w:ascii="仿宋_GB2312" w:eastAsia="仿宋_GB2312" w:hAnsi="仿宋" w:cs="仿宋" w:hint="eastAsia"/>
        </w:rPr>
        <w:t>：</w:t>
      </w:r>
      <w:r w:rsidRPr="008C0E74">
        <w:rPr>
          <w:rFonts w:ascii="仿宋_GB2312" w:eastAsia="仿宋_GB2312" w:hAnsi="仿宋" w:cs="仿宋" w:hint="eastAsia"/>
        </w:rPr>
        <w:t>中国太平洋财产保险股份有限公司青岛分公司</w:t>
      </w:r>
      <w:r w:rsidR="00970D22">
        <w:rPr>
          <w:rFonts w:ascii="仿宋_GB2312" w:eastAsia="仿宋_GB2312" w:hAnsi="仿宋" w:cs="仿宋" w:hint="eastAsia"/>
        </w:rPr>
        <w:t>。</w:t>
      </w:r>
      <w:r w:rsidRPr="008C0E74">
        <w:rPr>
          <w:rFonts w:ascii="仿宋_GB2312" w:eastAsia="仿宋_GB2312" w:hAnsi="仿宋" w:cs="仿宋" w:hint="eastAsia"/>
        </w:rPr>
        <w:t>平度市、莱西市</w:t>
      </w:r>
      <w:r>
        <w:rPr>
          <w:rFonts w:ascii="仿宋_GB2312" w:eastAsia="仿宋_GB2312" w:hAnsi="仿宋" w:cs="仿宋" w:hint="eastAsia"/>
        </w:rPr>
        <w:t>：</w:t>
      </w:r>
      <w:r w:rsidRPr="008C0E74">
        <w:rPr>
          <w:rFonts w:ascii="仿宋_GB2312" w:eastAsia="仿宋_GB2312" w:hAnsi="仿宋" w:cs="仿宋" w:hint="eastAsia"/>
        </w:rPr>
        <w:t>太平财产保险有限公司青岛分公司</w:t>
      </w:r>
      <w:r>
        <w:rPr>
          <w:rFonts w:ascii="仿宋_GB2312" w:eastAsia="仿宋_GB2312" w:hAnsi="仿宋" w:cs="仿宋" w:hint="eastAsia"/>
        </w:rPr>
        <w:t>。</w:t>
      </w:r>
    </w:p>
    <w:p w:rsidR="00CE7E27" w:rsidRPr="006F43F1" w:rsidRDefault="00CE7E27" w:rsidP="006F43F1">
      <w:pPr>
        <w:pStyle w:val="2"/>
        <w:ind w:firstLineChars="0" w:firstLine="0"/>
      </w:pPr>
    </w:p>
    <w:sectPr w:rsidR="00CE7E27" w:rsidRPr="006F43F1"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6F" w:rsidRDefault="00CE566F">
      <w:r>
        <w:separator/>
      </w:r>
    </w:p>
  </w:endnote>
  <w:endnote w:type="continuationSeparator" w:id="0">
    <w:p w:rsidR="00CE566F" w:rsidRDefault="00CE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D0" w:rsidRDefault="00AE02D0">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6F43F1">
      <w:rPr>
        <w:rStyle w:val="ad"/>
        <w:rFonts w:ascii="宋体" w:hAnsi="宋体" w:cs="宋体"/>
        <w:noProof/>
        <w:sz w:val="28"/>
        <w:szCs w:val="28"/>
      </w:rPr>
      <w:t>2</w:t>
    </w:r>
    <w:r>
      <w:rPr>
        <w:rStyle w:val="ad"/>
        <w:rFonts w:ascii="宋体" w:hAnsi="宋体" w:cs="宋体"/>
        <w:sz w:val="28"/>
        <w:szCs w:val="28"/>
      </w:rPr>
      <w:fldChar w:fldCharType="end"/>
    </w:r>
    <w:r>
      <w:rPr>
        <w:rStyle w:val="ad"/>
        <w:rFonts w:ascii="宋体" w:hAnsi="宋体" w:cs="宋体"/>
        <w:sz w:val="28"/>
        <w:szCs w:val="28"/>
      </w:rPr>
      <w:t xml:space="preserve"> —</w:t>
    </w:r>
  </w:p>
  <w:p w:rsidR="00AE02D0" w:rsidRDefault="00AE02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6F" w:rsidRDefault="00CE566F">
      <w:r>
        <w:separator/>
      </w:r>
    </w:p>
  </w:footnote>
  <w:footnote w:type="continuationSeparator" w:id="0">
    <w:p w:rsidR="00CE566F" w:rsidRDefault="00CE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3F1"/>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6089"/>
    <w:rsid w:val="00A106AF"/>
    <w:rsid w:val="00A114F5"/>
    <w:rsid w:val="00A11834"/>
    <w:rsid w:val="00A247C5"/>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66F"/>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501</Words>
  <Characters>2859</Characters>
  <Application>Microsoft Office Word</Application>
  <DocSecurity>0</DocSecurity>
  <Lines>23</Lines>
  <Paragraphs>6</Paragraphs>
  <ScaleCrop>false</ScaleCrop>
  <Company>Microsoft</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2</cp:revision>
  <cp:lastPrinted>2025-06-20T08:20:00Z</cp:lastPrinted>
  <dcterms:created xsi:type="dcterms:W3CDTF">2025-06-24T06:12:00Z</dcterms:created>
  <dcterms:modified xsi:type="dcterms:W3CDTF">2025-06-24T06:12:00Z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