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E27" w:rsidRDefault="00F80F81">
      <w:pPr>
        <w:spacing w:line="560" w:lineRule="exact"/>
        <w:rPr>
          <w:rFonts w:ascii="黑体" w:eastAsia="黑体" w:hAnsi="黑体"/>
        </w:rPr>
      </w:pPr>
      <w:r>
        <w:rPr>
          <w:rFonts w:ascii="黑体" w:eastAsia="黑体" w:hAnsi="黑体" w:cs="黑体" w:hint="eastAsia"/>
        </w:rPr>
        <w:t>附件</w:t>
      </w:r>
      <w:r w:rsidR="007579BF">
        <w:rPr>
          <w:rFonts w:ascii="黑体" w:eastAsia="黑体" w:hAnsi="黑体" w:cs="黑体" w:hint="eastAsia"/>
        </w:rPr>
        <w:t>1</w:t>
      </w:r>
    </w:p>
    <w:p w:rsidR="00CE7E27" w:rsidRDefault="00CE7E27">
      <w:pPr>
        <w:spacing w:after="120" w:line="400" w:lineRule="exact"/>
        <w:ind w:firstLine="624"/>
      </w:pPr>
    </w:p>
    <w:p w:rsidR="00272A19" w:rsidRDefault="00272A19" w:rsidP="00284AE6">
      <w:pPr>
        <w:pStyle w:val="a5"/>
        <w:overflowPunct w:val="0"/>
        <w:spacing w:after="0" w:line="560" w:lineRule="exact"/>
        <w:jc w:val="center"/>
        <w:rPr>
          <w:rFonts w:ascii="方正小标宋_GBK" w:eastAsia="方正小标宋_GBK"/>
          <w:bCs/>
          <w:sz w:val="44"/>
          <w:szCs w:val="44"/>
        </w:rPr>
      </w:pPr>
      <w:r w:rsidRPr="005576F7">
        <w:rPr>
          <w:rFonts w:ascii="方正小标宋_GBK" w:eastAsia="方正小标宋_GBK" w:hint="eastAsia"/>
          <w:bCs/>
          <w:sz w:val="44"/>
          <w:szCs w:val="44"/>
        </w:rPr>
        <w:t>生鲜牛乳收入保险试点方案</w:t>
      </w:r>
    </w:p>
    <w:p w:rsidR="00284AE6" w:rsidRPr="005576F7" w:rsidRDefault="00284AE6" w:rsidP="00284AE6">
      <w:pPr>
        <w:pStyle w:val="a5"/>
        <w:overflowPunct w:val="0"/>
        <w:spacing w:after="0" w:line="560" w:lineRule="exact"/>
        <w:jc w:val="center"/>
        <w:rPr>
          <w:rFonts w:ascii="方正小标宋_GBK" w:eastAsia="方正小标宋_GBK"/>
          <w:sz w:val="44"/>
          <w:szCs w:val="44"/>
        </w:rPr>
      </w:pPr>
      <w:r>
        <w:rPr>
          <w:rFonts w:ascii="方正小标宋_GBK" w:eastAsia="方正小标宋_GBK" w:hAnsi="宋体" w:cs="方正小标宋_GBK" w:hint="eastAsia"/>
          <w:color w:val="000000"/>
          <w:sz w:val="44"/>
          <w:szCs w:val="44"/>
        </w:rPr>
        <w:t>（</w:t>
      </w:r>
      <w:r>
        <w:rPr>
          <w:rFonts w:ascii="方正小标宋_GBK" w:eastAsia="方正小标宋_GBK" w:hAnsi="宋体" w:cs="方正小标宋_GBK"/>
          <w:color w:val="000000"/>
          <w:sz w:val="44"/>
          <w:szCs w:val="44"/>
        </w:rPr>
        <w:t>202</w:t>
      </w:r>
      <w:r>
        <w:rPr>
          <w:rFonts w:ascii="方正小标宋_GBK" w:eastAsia="方正小标宋_GBK" w:hAnsi="宋体" w:cs="方正小标宋_GBK" w:hint="eastAsia"/>
          <w:color w:val="000000"/>
          <w:sz w:val="44"/>
          <w:szCs w:val="44"/>
        </w:rPr>
        <w:t>5—</w:t>
      </w:r>
      <w:r>
        <w:rPr>
          <w:rFonts w:ascii="方正小标宋_GBK" w:eastAsia="方正小标宋_GBK" w:hAnsi="宋体" w:cs="方正小标宋_GBK"/>
          <w:color w:val="000000"/>
          <w:sz w:val="44"/>
          <w:szCs w:val="44"/>
        </w:rPr>
        <w:t>202</w:t>
      </w:r>
      <w:r>
        <w:rPr>
          <w:rFonts w:ascii="方正小标宋_GBK" w:eastAsia="方正小标宋_GBK" w:hAnsi="宋体" w:cs="方正小标宋_GBK" w:hint="eastAsia"/>
          <w:color w:val="000000"/>
          <w:sz w:val="44"/>
          <w:szCs w:val="44"/>
        </w:rPr>
        <w:t>6年）</w:t>
      </w:r>
    </w:p>
    <w:p w:rsidR="00272A19" w:rsidRPr="005C0D0F" w:rsidRDefault="00272A19" w:rsidP="00272A19">
      <w:pPr>
        <w:pStyle w:val="2"/>
        <w:spacing w:line="560" w:lineRule="exact"/>
        <w:ind w:firstLine="624"/>
        <w:rPr>
          <w:rFonts w:ascii="仿宋_GB2312" w:eastAsia="仿宋_GB2312"/>
        </w:rPr>
      </w:pPr>
    </w:p>
    <w:p w:rsidR="00272A19" w:rsidRPr="005C0D0F" w:rsidRDefault="00272A19" w:rsidP="00272A19">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一、保险标的。</w:t>
      </w:r>
      <w:r w:rsidRPr="005C0D0F">
        <w:rPr>
          <w:rFonts w:ascii="仿宋_GB2312" w:eastAsia="仿宋_GB2312" w:hAnsi="仿宋" w:cs="仿宋" w:hint="eastAsia"/>
        </w:rPr>
        <w:t>生鲜牛乳。</w:t>
      </w:r>
    </w:p>
    <w:p w:rsidR="00272A19" w:rsidRPr="005C0D0F" w:rsidRDefault="00272A19" w:rsidP="00272A19">
      <w:pPr>
        <w:overflowPunct w:val="0"/>
        <w:spacing w:line="560" w:lineRule="exact"/>
        <w:ind w:firstLineChars="200" w:firstLine="624"/>
        <w:rPr>
          <w:rFonts w:ascii="仿宋_GB2312" w:eastAsia="仿宋_GB2312" w:hAnsi="仿宋" w:cs="仿宋"/>
          <w:color w:val="C00000"/>
          <w:u w:val="single"/>
        </w:rPr>
      </w:pPr>
      <w:r w:rsidRPr="005576F7">
        <w:rPr>
          <w:rFonts w:ascii="黑体" w:eastAsia="黑体" w:hAnsi="楷体" w:cs="楷体" w:hint="eastAsia"/>
        </w:rPr>
        <w:t>二、实施范围。</w:t>
      </w:r>
      <w:r w:rsidRPr="005C0D0F">
        <w:rPr>
          <w:rFonts w:ascii="仿宋_GB2312" w:eastAsia="仿宋_GB2312" w:hAnsi="仿宋" w:cs="仿宋" w:hint="eastAsia"/>
        </w:rPr>
        <w:t>即墨区、莱西市。</w:t>
      </w:r>
    </w:p>
    <w:p w:rsidR="00272A19" w:rsidRPr="005C0D0F" w:rsidRDefault="00272A19" w:rsidP="00272A19">
      <w:pPr>
        <w:adjustRightInd w:val="0"/>
        <w:snapToGrid w:val="0"/>
        <w:spacing w:line="560" w:lineRule="exact"/>
        <w:ind w:firstLineChars="200" w:firstLine="624"/>
        <w:rPr>
          <w:rFonts w:ascii="仿宋_GB2312" w:eastAsia="仿宋_GB2312" w:hAnsi="仿宋" w:cs="仿宋"/>
        </w:rPr>
      </w:pPr>
      <w:r w:rsidRPr="005576F7">
        <w:rPr>
          <w:rFonts w:ascii="黑体" w:eastAsia="黑体" w:hAnsi="楷体" w:cs="楷体" w:hint="eastAsia"/>
        </w:rPr>
        <w:t>三、投保主体。</w:t>
      </w:r>
      <w:r w:rsidRPr="005C0D0F">
        <w:rPr>
          <w:rFonts w:ascii="仿宋_GB2312" w:eastAsia="仿宋_GB2312" w:hAnsi="仿宋" w:cs="仿宋" w:hint="eastAsia"/>
        </w:rPr>
        <w:t>依法养殖奶牛的养殖场(户)、农民专业合作社及农村集体经济组织、农业企业，取得有效《动物防疫条件合格证》或提供防疫免疫记录证明。根据投保时存栏奶牛数量，将投保主体划分为四档：一档对应的奶牛存栏量为200(不含)头以下；二档对应的奶牛存栏量为200(含)—500(不含)头；三档对应的奶牛存栏量为500(含)—1000(不含)头；四档对应的奶牛存栏量为1000(含)头以上。</w:t>
      </w:r>
    </w:p>
    <w:p w:rsidR="00272A19" w:rsidRPr="005C0D0F" w:rsidRDefault="00272A19" w:rsidP="00272A19">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四、保险责任。</w:t>
      </w:r>
      <w:r w:rsidRPr="005C0D0F">
        <w:rPr>
          <w:rFonts w:ascii="仿宋_GB2312" w:eastAsia="仿宋_GB2312" w:hAnsi="仿宋" w:cs="仿宋" w:hint="eastAsia"/>
        </w:rPr>
        <w:t>在保险期间内，生鲜牛乳因为产量下降或市场价格下跌，抑或两者同时发生，导致投保主体收入损失时，保险承保机构按保险合同的约定负责赔偿。</w:t>
      </w:r>
    </w:p>
    <w:p w:rsidR="00272A19" w:rsidRPr="005C0D0F" w:rsidRDefault="00272A19" w:rsidP="00272A19">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五、保险期间。</w:t>
      </w:r>
      <w:r w:rsidR="00351EE6" w:rsidRPr="005C0D0F">
        <w:rPr>
          <w:rFonts w:ascii="仿宋_GB2312" w:eastAsia="仿宋_GB2312" w:hAnsi="仿宋_GB2312" w:cs="仿宋_GB2312" w:hint="eastAsia"/>
        </w:rPr>
        <w:t>2025至2026年连续实施两年</w:t>
      </w:r>
      <w:r w:rsidR="00351EE6">
        <w:rPr>
          <w:rFonts w:ascii="仿宋_GB2312" w:eastAsia="仿宋_GB2312" w:hAnsi="仿宋_GB2312" w:cs="仿宋_GB2312" w:hint="eastAsia"/>
        </w:rPr>
        <w:t>，</w:t>
      </w:r>
      <w:r w:rsidRPr="005C0D0F">
        <w:rPr>
          <w:rFonts w:ascii="仿宋_GB2312" w:eastAsia="仿宋_GB2312" w:hAnsi="仿宋" w:cs="仿宋" w:hint="eastAsia"/>
        </w:rPr>
        <w:t>每年7月1日至12月31日为生鲜牛乳收入保险投保时间。项目采取分期实施方式，每期保险期间为1个月，年度最多投保6期。</w:t>
      </w:r>
    </w:p>
    <w:p w:rsidR="00272A19" w:rsidRPr="005C0D0F" w:rsidRDefault="00272A19" w:rsidP="009F0708">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六、保险数量。</w:t>
      </w:r>
      <w:r w:rsidRPr="005C0D0F">
        <w:rPr>
          <w:rFonts w:ascii="仿宋_GB2312" w:eastAsia="仿宋_GB2312" w:hAnsi="仿宋" w:cs="仿宋" w:hint="eastAsia"/>
        </w:rPr>
        <w:t>保险数量按照投保期间内存栏奶牛中处于产奶期的奶牛数量确定。根据试点区域内奶牛养殖行业普遍生产规</w:t>
      </w:r>
      <w:r w:rsidRPr="005C0D0F">
        <w:rPr>
          <w:rFonts w:ascii="仿宋_GB2312" w:eastAsia="仿宋_GB2312" w:hAnsi="仿宋" w:cs="仿宋" w:hint="eastAsia"/>
        </w:rPr>
        <w:lastRenderedPageBreak/>
        <w:t>律并排除死亡率因素，产奶期奶牛数量为投保时存栏奶牛数量的40%，若计算结果不足1头，则按1头计算。投保主体需自主编制投保时的存栏奶牛清单作为投保材料，清单应详细记录每头奶牛的唯一识别标识。</w:t>
      </w:r>
    </w:p>
    <w:p w:rsidR="009F0708" w:rsidRDefault="00272A19" w:rsidP="009F0708">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七、保险金额</w:t>
      </w:r>
      <w:r w:rsidR="009C0482">
        <w:rPr>
          <w:rFonts w:ascii="黑体" w:eastAsia="黑体" w:hAnsi="楷体" w:cs="楷体" w:hint="eastAsia"/>
        </w:rPr>
        <w:t>、</w:t>
      </w:r>
      <w:r w:rsidRPr="005576F7">
        <w:rPr>
          <w:rFonts w:ascii="黑体" w:eastAsia="黑体" w:hAnsi="楷体" w:cs="楷体" w:hint="eastAsia"/>
        </w:rPr>
        <w:t>保险费</w:t>
      </w:r>
      <w:r w:rsidR="009C0482">
        <w:rPr>
          <w:rFonts w:ascii="黑体" w:eastAsia="黑体" w:hAnsi="楷体" w:cs="楷体" w:hint="eastAsia"/>
        </w:rPr>
        <w:t>及费率</w:t>
      </w:r>
      <w:r w:rsidR="00900F06">
        <w:rPr>
          <w:rFonts w:ascii="黑体" w:eastAsia="黑体" w:hAnsi="楷体" w:cs="楷体" w:hint="eastAsia"/>
        </w:rPr>
        <w:t>。</w:t>
      </w:r>
      <w:r w:rsidR="00900F06" w:rsidRPr="005C0D0F">
        <w:rPr>
          <w:rFonts w:ascii="仿宋_GB2312" w:eastAsia="仿宋_GB2312" w:hAnsi="仿宋" w:cs="仿宋" w:hint="eastAsia"/>
        </w:rPr>
        <w:t>保险</w:t>
      </w:r>
      <w:r w:rsidR="00E31AA5">
        <w:rPr>
          <w:rFonts w:ascii="仿宋_GB2312" w:eastAsia="仿宋_GB2312" w:hAnsi="仿宋" w:cs="仿宋" w:hint="eastAsia"/>
        </w:rPr>
        <w:t>生鲜牛乳</w:t>
      </w:r>
      <w:r w:rsidR="00900F06" w:rsidRPr="005C0D0F">
        <w:rPr>
          <w:rFonts w:ascii="仿宋_GB2312" w:eastAsia="仿宋_GB2312" w:hAnsi="仿宋" w:cs="仿宋" w:hint="eastAsia"/>
        </w:rPr>
        <w:t>的保险金额</w:t>
      </w:r>
      <w:r w:rsidR="00E31AA5">
        <w:rPr>
          <w:rFonts w:ascii="仿宋_GB2312" w:eastAsia="仿宋_GB2312" w:hAnsi="仿宋" w:cs="仿宋" w:hint="eastAsia"/>
        </w:rPr>
        <w:t>参考奶牛养殖期内的生产成本分档确定</w:t>
      </w:r>
      <w:r w:rsidR="00900F06" w:rsidRPr="005C0D0F">
        <w:rPr>
          <w:rFonts w:ascii="仿宋_GB2312" w:eastAsia="仿宋_GB2312" w:hAnsi="仿宋" w:cs="仿宋" w:hint="eastAsia"/>
        </w:rPr>
        <w:t>。具体标准如下：</w:t>
      </w:r>
    </w:p>
    <w:tbl>
      <w:tblPr>
        <w:tblStyle w:val="ae"/>
        <w:tblW w:w="0" w:type="auto"/>
        <w:jc w:val="center"/>
        <w:tblLook w:val="04A0" w:firstRow="1" w:lastRow="0" w:firstColumn="1" w:lastColumn="0" w:noHBand="0" w:noVBand="1"/>
      </w:tblPr>
      <w:tblGrid>
        <w:gridCol w:w="1404"/>
        <w:gridCol w:w="2025"/>
        <w:gridCol w:w="1843"/>
        <w:gridCol w:w="1843"/>
        <w:gridCol w:w="1275"/>
      </w:tblGrid>
      <w:tr w:rsidR="009F0708" w:rsidTr="00A75DEF">
        <w:trPr>
          <w:trHeight w:val="471"/>
          <w:jc w:val="center"/>
        </w:trPr>
        <w:tc>
          <w:tcPr>
            <w:tcW w:w="1404" w:type="dxa"/>
            <w:vAlign w:val="center"/>
          </w:tcPr>
          <w:p w:rsidR="009F0708" w:rsidRPr="009F0708" w:rsidRDefault="009F0708" w:rsidP="00E47352">
            <w:pPr>
              <w:overflowPunct w:val="0"/>
              <w:spacing w:line="400" w:lineRule="exact"/>
              <w:jc w:val="center"/>
              <w:rPr>
                <w:rFonts w:ascii="仿宋_GB2312" w:eastAsia="仿宋_GB2312" w:hAnsi="仿宋" w:cs="仿宋"/>
                <w:b/>
                <w:sz w:val="28"/>
                <w:szCs w:val="28"/>
              </w:rPr>
            </w:pPr>
            <w:r w:rsidRPr="009F0708">
              <w:rPr>
                <w:rFonts w:ascii="仿宋_GB2312" w:eastAsia="仿宋_GB2312" w:hAnsi="仿宋" w:cs="仿宋" w:hint="eastAsia"/>
                <w:b/>
                <w:sz w:val="28"/>
                <w:szCs w:val="28"/>
              </w:rPr>
              <w:t>牧场分档</w:t>
            </w:r>
          </w:p>
        </w:tc>
        <w:tc>
          <w:tcPr>
            <w:tcW w:w="2025" w:type="dxa"/>
            <w:vAlign w:val="center"/>
          </w:tcPr>
          <w:p w:rsidR="009F0708" w:rsidRPr="009F0708" w:rsidRDefault="009F0708" w:rsidP="00E47352">
            <w:pPr>
              <w:overflowPunct w:val="0"/>
              <w:spacing w:line="400" w:lineRule="exact"/>
              <w:jc w:val="center"/>
              <w:rPr>
                <w:rFonts w:ascii="仿宋_GB2312" w:eastAsia="仿宋_GB2312" w:hAnsi="仿宋" w:cs="仿宋"/>
                <w:b/>
                <w:sz w:val="28"/>
                <w:szCs w:val="28"/>
              </w:rPr>
            </w:pPr>
            <w:r w:rsidRPr="009F0708">
              <w:rPr>
                <w:rFonts w:ascii="仿宋_GB2312" w:eastAsia="仿宋_GB2312" w:hAnsi="仿宋" w:cs="仿宋" w:hint="eastAsia"/>
                <w:b/>
                <w:sz w:val="28"/>
                <w:szCs w:val="28"/>
              </w:rPr>
              <w:t>奶牛存栏量</w:t>
            </w:r>
          </w:p>
        </w:tc>
        <w:tc>
          <w:tcPr>
            <w:tcW w:w="1843" w:type="dxa"/>
            <w:vAlign w:val="center"/>
          </w:tcPr>
          <w:p w:rsidR="009F0708" w:rsidRPr="009F0708" w:rsidRDefault="009F0708" w:rsidP="00E47352">
            <w:pPr>
              <w:overflowPunct w:val="0"/>
              <w:spacing w:line="400" w:lineRule="exact"/>
              <w:jc w:val="center"/>
              <w:rPr>
                <w:rFonts w:ascii="仿宋_GB2312" w:eastAsia="仿宋_GB2312" w:hAnsi="仿宋" w:cs="仿宋"/>
                <w:b/>
                <w:sz w:val="28"/>
                <w:szCs w:val="28"/>
              </w:rPr>
            </w:pPr>
            <w:r w:rsidRPr="009F0708">
              <w:rPr>
                <w:rFonts w:ascii="仿宋_GB2312" w:eastAsia="仿宋_GB2312" w:hAnsi="仿宋" w:cs="仿宋" w:hint="eastAsia"/>
                <w:b/>
                <w:sz w:val="28"/>
                <w:szCs w:val="28"/>
              </w:rPr>
              <w:t>保险金额</w:t>
            </w:r>
          </w:p>
          <w:p w:rsidR="009F0708" w:rsidRPr="009F0708" w:rsidRDefault="009F0708" w:rsidP="00E47352">
            <w:pPr>
              <w:pStyle w:val="2"/>
              <w:spacing w:line="400" w:lineRule="exact"/>
              <w:ind w:firstLineChars="0" w:firstLine="0"/>
              <w:jc w:val="center"/>
              <w:rPr>
                <w:rFonts w:ascii="仿宋_GB2312" w:eastAsia="仿宋_GB2312" w:hAnsi="仿宋" w:cs="仿宋"/>
                <w:b/>
                <w:sz w:val="28"/>
                <w:szCs w:val="28"/>
              </w:rPr>
            </w:pPr>
            <w:r w:rsidRPr="009F0708">
              <w:rPr>
                <w:rFonts w:ascii="仿宋_GB2312" w:eastAsia="仿宋_GB2312" w:hAnsi="仿宋" w:cs="仿宋" w:hint="eastAsia"/>
                <w:b/>
                <w:sz w:val="28"/>
                <w:szCs w:val="28"/>
              </w:rPr>
              <w:t>（元/头）</w:t>
            </w:r>
          </w:p>
        </w:tc>
        <w:tc>
          <w:tcPr>
            <w:tcW w:w="1843" w:type="dxa"/>
            <w:vAlign w:val="center"/>
          </w:tcPr>
          <w:p w:rsidR="009F0708" w:rsidRPr="009F0708" w:rsidRDefault="009F0708" w:rsidP="00E47352">
            <w:pPr>
              <w:overflowPunct w:val="0"/>
              <w:spacing w:line="400" w:lineRule="exact"/>
              <w:jc w:val="center"/>
              <w:rPr>
                <w:rFonts w:ascii="仿宋_GB2312" w:eastAsia="仿宋_GB2312" w:hAnsi="仿宋" w:cs="仿宋"/>
                <w:b/>
                <w:sz w:val="28"/>
                <w:szCs w:val="28"/>
              </w:rPr>
            </w:pPr>
            <w:r w:rsidRPr="009F0708">
              <w:rPr>
                <w:rFonts w:ascii="仿宋_GB2312" w:eastAsia="仿宋_GB2312" w:hAnsi="仿宋" w:cs="仿宋" w:hint="eastAsia"/>
                <w:b/>
                <w:sz w:val="28"/>
                <w:szCs w:val="28"/>
              </w:rPr>
              <w:t>保险费</w:t>
            </w:r>
          </w:p>
          <w:p w:rsidR="009F0708" w:rsidRPr="009F0708" w:rsidRDefault="009F0708" w:rsidP="00E47352">
            <w:pPr>
              <w:overflowPunct w:val="0"/>
              <w:spacing w:line="400" w:lineRule="exact"/>
              <w:jc w:val="center"/>
              <w:rPr>
                <w:rFonts w:ascii="仿宋_GB2312" w:eastAsia="仿宋_GB2312" w:hAnsi="仿宋" w:cs="仿宋"/>
                <w:b/>
                <w:sz w:val="28"/>
                <w:szCs w:val="28"/>
              </w:rPr>
            </w:pPr>
            <w:r w:rsidRPr="009F0708">
              <w:rPr>
                <w:rFonts w:ascii="仿宋_GB2312" w:eastAsia="仿宋_GB2312" w:hint="eastAsia"/>
                <w:b/>
                <w:sz w:val="28"/>
                <w:szCs w:val="28"/>
              </w:rPr>
              <w:t>（元/头）</w:t>
            </w:r>
          </w:p>
        </w:tc>
        <w:tc>
          <w:tcPr>
            <w:tcW w:w="1275" w:type="dxa"/>
            <w:vAlign w:val="center"/>
          </w:tcPr>
          <w:p w:rsidR="009F0708" w:rsidRPr="009F0708" w:rsidRDefault="009F0708" w:rsidP="00E47352">
            <w:pPr>
              <w:overflowPunct w:val="0"/>
              <w:spacing w:line="400" w:lineRule="exact"/>
              <w:jc w:val="center"/>
              <w:rPr>
                <w:rFonts w:ascii="仿宋_GB2312" w:eastAsia="仿宋_GB2312" w:hAnsi="仿宋" w:cs="仿宋"/>
                <w:b/>
                <w:sz w:val="28"/>
                <w:szCs w:val="28"/>
              </w:rPr>
            </w:pPr>
            <w:r w:rsidRPr="009F0708">
              <w:rPr>
                <w:rFonts w:ascii="仿宋_GB2312" w:eastAsia="仿宋_GB2312" w:hAnsi="仿宋" w:cs="仿宋" w:hint="eastAsia"/>
                <w:b/>
                <w:sz w:val="28"/>
                <w:szCs w:val="28"/>
              </w:rPr>
              <w:t>费率</w:t>
            </w:r>
          </w:p>
        </w:tc>
      </w:tr>
      <w:tr w:rsidR="00A75DEF" w:rsidTr="00A75DEF">
        <w:trPr>
          <w:trHeight w:val="739"/>
          <w:jc w:val="center"/>
        </w:trPr>
        <w:tc>
          <w:tcPr>
            <w:tcW w:w="1404" w:type="dxa"/>
            <w:vAlign w:val="center"/>
          </w:tcPr>
          <w:p w:rsidR="00A75DEF" w:rsidRPr="009F0708" w:rsidRDefault="00A75DEF" w:rsidP="00E47352">
            <w:pPr>
              <w:overflowPunct w:val="0"/>
              <w:spacing w:line="400" w:lineRule="exact"/>
              <w:jc w:val="center"/>
              <w:rPr>
                <w:rFonts w:ascii="仿宋_GB2312" w:eastAsia="仿宋_GB2312"/>
                <w:sz w:val="28"/>
                <w:szCs w:val="28"/>
              </w:rPr>
            </w:pPr>
            <w:r w:rsidRPr="009F0708">
              <w:rPr>
                <w:rFonts w:ascii="仿宋_GB2312" w:eastAsia="仿宋_GB2312" w:hAnsi="仿宋" w:cs="仿宋" w:hint="eastAsia"/>
                <w:sz w:val="28"/>
                <w:szCs w:val="28"/>
              </w:rPr>
              <w:t>一档</w:t>
            </w:r>
          </w:p>
        </w:tc>
        <w:tc>
          <w:tcPr>
            <w:tcW w:w="2025"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sidRPr="009F0708">
              <w:rPr>
                <w:rFonts w:ascii="仿宋_GB2312" w:eastAsia="仿宋_GB2312" w:hAnsi="仿宋" w:cs="仿宋" w:hint="eastAsia"/>
                <w:sz w:val="28"/>
                <w:szCs w:val="28"/>
              </w:rPr>
              <w:t>200（不含）头以下</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2700</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170.1</w:t>
            </w:r>
          </w:p>
        </w:tc>
        <w:tc>
          <w:tcPr>
            <w:tcW w:w="1275" w:type="dxa"/>
            <w:vMerge w:val="restart"/>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6.3%</w:t>
            </w:r>
          </w:p>
        </w:tc>
      </w:tr>
      <w:tr w:rsidR="00A75DEF" w:rsidTr="00A75DEF">
        <w:trPr>
          <w:trHeight w:val="471"/>
          <w:jc w:val="center"/>
        </w:trPr>
        <w:tc>
          <w:tcPr>
            <w:tcW w:w="1404"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sidRPr="009F0708">
              <w:rPr>
                <w:rFonts w:ascii="仿宋_GB2312" w:eastAsia="仿宋_GB2312" w:hAnsi="仿宋" w:cs="仿宋" w:hint="eastAsia"/>
                <w:sz w:val="28"/>
                <w:szCs w:val="28"/>
              </w:rPr>
              <w:t>二档</w:t>
            </w:r>
          </w:p>
        </w:tc>
        <w:tc>
          <w:tcPr>
            <w:tcW w:w="2025" w:type="dxa"/>
            <w:vAlign w:val="center"/>
          </w:tcPr>
          <w:p w:rsidR="00A75DEF" w:rsidRPr="009F0708" w:rsidRDefault="00A75DEF" w:rsidP="00D31CC4">
            <w:pPr>
              <w:overflowPunct w:val="0"/>
              <w:spacing w:line="400" w:lineRule="exact"/>
              <w:jc w:val="center"/>
              <w:rPr>
                <w:rFonts w:ascii="仿宋_GB2312" w:eastAsia="仿宋_GB2312" w:hAnsi="仿宋" w:cs="仿宋"/>
                <w:sz w:val="28"/>
                <w:szCs w:val="28"/>
              </w:rPr>
            </w:pPr>
            <w:r w:rsidRPr="009F0708">
              <w:rPr>
                <w:rFonts w:ascii="仿宋_GB2312" w:eastAsia="仿宋_GB2312" w:hAnsi="仿宋_GB2312" w:cs="仿宋_GB2312" w:hint="eastAsia"/>
                <w:sz w:val="28"/>
                <w:szCs w:val="28"/>
              </w:rPr>
              <w:t>200（含）</w:t>
            </w:r>
            <w:r w:rsidR="00D31CC4">
              <w:rPr>
                <w:rFonts w:ascii="仿宋_GB2312" w:eastAsia="仿宋_GB2312" w:hAnsi="仿宋_GB2312" w:cs="仿宋_GB2312" w:hint="eastAsia"/>
                <w:sz w:val="28"/>
                <w:szCs w:val="28"/>
              </w:rPr>
              <w:t>—</w:t>
            </w:r>
            <w:r w:rsidRPr="009F0708">
              <w:rPr>
                <w:rFonts w:ascii="仿宋_GB2312" w:eastAsia="仿宋_GB2312" w:hAnsi="仿宋_GB2312" w:cs="仿宋_GB2312" w:hint="eastAsia"/>
                <w:sz w:val="28"/>
                <w:szCs w:val="28"/>
              </w:rPr>
              <w:t>500（不含）头</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2900</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182.7</w:t>
            </w:r>
          </w:p>
        </w:tc>
        <w:tc>
          <w:tcPr>
            <w:tcW w:w="1275" w:type="dxa"/>
            <w:vMerge/>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p>
        </w:tc>
      </w:tr>
      <w:tr w:rsidR="00A75DEF" w:rsidTr="00A75DEF">
        <w:trPr>
          <w:trHeight w:val="471"/>
          <w:jc w:val="center"/>
        </w:trPr>
        <w:tc>
          <w:tcPr>
            <w:tcW w:w="1404"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sidRPr="009F0708">
              <w:rPr>
                <w:rFonts w:ascii="仿宋_GB2312" w:eastAsia="仿宋_GB2312" w:hAnsi="仿宋" w:cs="仿宋" w:hint="eastAsia"/>
                <w:sz w:val="28"/>
                <w:szCs w:val="28"/>
              </w:rPr>
              <w:t>三档</w:t>
            </w:r>
          </w:p>
        </w:tc>
        <w:tc>
          <w:tcPr>
            <w:tcW w:w="2025" w:type="dxa"/>
            <w:vAlign w:val="center"/>
          </w:tcPr>
          <w:p w:rsidR="00A75DEF" w:rsidRPr="009F0708" w:rsidRDefault="00A75DEF" w:rsidP="00D31CC4">
            <w:pPr>
              <w:overflowPunct w:val="0"/>
              <w:spacing w:line="400" w:lineRule="exact"/>
              <w:jc w:val="center"/>
              <w:rPr>
                <w:rFonts w:ascii="仿宋_GB2312" w:eastAsia="仿宋_GB2312" w:hAnsi="仿宋" w:cs="仿宋"/>
                <w:sz w:val="28"/>
                <w:szCs w:val="28"/>
              </w:rPr>
            </w:pPr>
            <w:r w:rsidRPr="009F0708">
              <w:rPr>
                <w:rFonts w:ascii="仿宋_GB2312" w:eastAsia="仿宋_GB2312" w:hAnsi="仿宋_GB2312" w:cs="仿宋_GB2312" w:hint="eastAsia"/>
                <w:sz w:val="28"/>
                <w:szCs w:val="28"/>
              </w:rPr>
              <w:t>500（含）</w:t>
            </w:r>
            <w:r w:rsidR="00D31CC4">
              <w:rPr>
                <w:rFonts w:ascii="仿宋_GB2312" w:eastAsia="仿宋_GB2312" w:hAnsi="仿宋_GB2312" w:cs="仿宋_GB2312" w:hint="eastAsia"/>
                <w:sz w:val="28"/>
                <w:szCs w:val="28"/>
              </w:rPr>
              <w:t>—</w:t>
            </w:r>
            <w:r w:rsidRPr="009F0708">
              <w:rPr>
                <w:rFonts w:ascii="仿宋_GB2312" w:eastAsia="仿宋_GB2312" w:hAnsi="仿宋_GB2312" w:cs="仿宋_GB2312" w:hint="eastAsia"/>
                <w:sz w:val="28"/>
                <w:szCs w:val="28"/>
              </w:rPr>
              <w:t>1000（不含）头</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3100</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195.3</w:t>
            </w:r>
          </w:p>
        </w:tc>
        <w:tc>
          <w:tcPr>
            <w:tcW w:w="1275" w:type="dxa"/>
            <w:vMerge/>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p>
        </w:tc>
      </w:tr>
      <w:tr w:rsidR="00A75DEF" w:rsidTr="00A75DEF">
        <w:trPr>
          <w:trHeight w:val="485"/>
          <w:jc w:val="center"/>
        </w:trPr>
        <w:tc>
          <w:tcPr>
            <w:tcW w:w="1404"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sidRPr="009F0708">
              <w:rPr>
                <w:rFonts w:ascii="仿宋_GB2312" w:eastAsia="仿宋_GB2312" w:hAnsi="仿宋" w:cs="仿宋" w:hint="eastAsia"/>
                <w:sz w:val="28"/>
                <w:szCs w:val="28"/>
              </w:rPr>
              <w:t>四档</w:t>
            </w:r>
          </w:p>
        </w:tc>
        <w:tc>
          <w:tcPr>
            <w:tcW w:w="2025"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sidRPr="009F0708">
              <w:rPr>
                <w:rFonts w:ascii="仿宋_GB2312" w:eastAsia="仿宋_GB2312" w:hAnsi="仿宋_GB2312" w:cs="仿宋_GB2312" w:hint="eastAsia"/>
                <w:sz w:val="28"/>
                <w:szCs w:val="28"/>
              </w:rPr>
              <w:t>1000（含）头以上</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3700</w:t>
            </w:r>
          </w:p>
        </w:tc>
        <w:tc>
          <w:tcPr>
            <w:tcW w:w="1843" w:type="dxa"/>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r>
              <w:rPr>
                <w:rFonts w:ascii="仿宋_GB2312" w:eastAsia="仿宋_GB2312" w:hAnsi="仿宋" w:cs="仿宋" w:hint="eastAsia"/>
                <w:sz w:val="28"/>
                <w:szCs w:val="28"/>
              </w:rPr>
              <w:t>233.1</w:t>
            </w:r>
          </w:p>
        </w:tc>
        <w:tc>
          <w:tcPr>
            <w:tcW w:w="1275" w:type="dxa"/>
            <w:vMerge/>
            <w:vAlign w:val="center"/>
          </w:tcPr>
          <w:p w:rsidR="00A75DEF" w:rsidRPr="009F0708" w:rsidRDefault="00A75DEF" w:rsidP="00E47352">
            <w:pPr>
              <w:overflowPunct w:val="0"/>
              <w:spacing w:line="400" w:lineRule="exact"/>
              <w:jc w:val="center"/>
              <w:rPr>
                <w:rFonts w:ascii="仿宋_GB2312" w:eastAsia="仿宋_GB2312" w:hAnsi="仿宋" w:cs="仿宋"/>
                <w:sz w:val="28"/>
                <w:szCs w:val="28"/>
              </w:rPr>
            </w:pPr>
          </w:p>
        </w:tc>
      </w:tr>
    </w:tbl>
    <w:p w:rsidR="00272A19" w:rsidRPr="005C0D0F" w:rsidRDefault="00272A19" w:rsidP="00272A19">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八、目标收入。</w:t>
      </w:r>
      <w:r w:rsidRPr="005C0D0F">
        <w:rPr>
          <w:rFonts w:ascii="仿宋_GB2312" w:eastAsia="仿宋_GB2312" w:hAnsi="仿宋" w:cs="仿宋" w:hint="eastAsia"/>
        </w:rPr>
        <w:t>保险生鲜牛乳的目标收入=生鲜牛乳目标价格×每头奶牛对应的生鲜牛乳目标产量。生鲜牛乳目标价格依据生产成本和市场价格变动情况逐期确定，由保险承保机构与试点区（市）农业农村部门协商确定，报青岛市农业农村局、青岛市财政局备案，并在保单中载明。每头奶牛对应的生鲜牛乳目标产量=每头奶牛日产奶量（30公斤）×当月投保天数。</w:t>
      </w:r>
    </w:p>
    <w:p w:rsidR="00272A19" w:rsidRPr="005C0D0F" w:rsidRDefault="00272A19" w:rsidP="00272A19">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九、实际收入。</w:t>
      </w:r>
      <w:r w:rsidRPr="005C0D0F">
        <w:rPr>
          <w:rFonts w:ascii="仿宋_GB2312" w:eastAsia="仿宋_GB2312" w:hAnsi="仿宋" w:cs="仿宋" w:hint="eastAsia"/>
        </w:rPr>
        <w:t>保险生鲜牛乳的实际收入=生鲜牛乳的实际价格×每头奶牛对应的生鲜牛乳的实际平均产量。生鲜牛乳的实际价格按照监测小组在保险期间内发布的收购价的算术平均值确</w:t>
      </w:r>
      <w:r w:rsidRPr="005C0D0F">
        <w:rPr>
          <w:rFonts w:ascii="仿宋_GB2312" w:eastAsia="仿宋_GB2312" w:hAnsi="仿宋" w:cs="仿宋" w:hint="eastAsia"/>
        </w:rPr>
        <w:lastRenderedPageBreak/>
        <w:t>定。每头奶牛对应的生鲜牛乳的实际平均产量依据保险承保机构、投保主体共同认定的实际产量或第三方机构出具的报告确定。</w:t>
      </w:r>
    </w:p>
    <w:p w:rsidR="00272A19" w:rsidRPr="005C0D0F" w:rsidRDefault="00272A19" w:rsidP="00272A19">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十、赔偿处理。</w:t>
      </w:r>
      <w:r w:rsidRPr="005C0D0F">
        <w:rPr>
          <w:rFonts w:ascii="仿宋_GB2312" w:eastAsia="仿宋_GB2312" w:hAnsi="仿宋" w:cs="仿宋" w:hint="eastAsia"/>
        </w:rPr>
        <w:t>赔偿金额=（目标收入-实际收入）/目标收入×保险金额×保险数量。当实际收入高于目标收入时，不予理赔。</w:t>
      </w:r>
    </w:p>
    <w:p w:rsidR="00272A19" w:rsidRDefault="00272A19" w:rsidP="00272A19">
      <w:pPr>
        <w:overflowPunct w:val="0"/>
        <w:spacing w:line="560" w:lineRule="exact"/>
        <w:ind w:firstLineChars="200" w:firstLine="624"/>
        <w:rPr>
          <w:rFonts w:ascii="仿宋_GB2312" w:eastAsia="仿宋_GB2312" w:hAnsi="仿宋" w:cs="仿宋"/>
        </w:rPr>
      </w:pPr>
      <w:r w:rsidRPr="005576F7">
        <w:rPr>
          <w:rFonts w:ascii="黑体" w:eastAsia="黑体" w:hAnsi="楷体" w:cs="楷体" w:hint="eastAsia"/>
        </w:rPr>
        <w:t>十一、保费补贴比例。</w:t>
      </w:r>
      <w:r w:rsidRPr="005C0D0F">
        <w:rPr>
          <w:rFonts w:ascii="仿宋_GB2312" w:eastAsia="仿宋_GB2312" w:hAnsi="仿宋" w:cs="仿宋" w:hint="eastAsia"/>
        </w:rPr>
        <w:t>财政按保费</w:t>
      </w:r>
      <w:r>
        <w:rPr>
          <w:rFonts w:ascii="仿宋_GB2312" w:eastAsia="仿宋_GB2312" w:hAnsi="仿宋" w:cs="仿宋" w:hint="eastAsia"/>
        </w:rPr>
        <w:t>的8</w:t>
      </w:r>
      <w:r w:rsidRPr="005C0D0F">
        <w:rPr>
          <w:rFonts w:ascii="仿宋_GB2312" w:eastAsia="仿宋_GB2312" w:hAnsi="仿宋" w:cs="仿宋" w:hint="eastAsia"/>
        </w:rPr>
        <w:t>0％给予补贴（年度补贴上限2</w:t>
      </w:r>
      <w:r>
        <w:rPr>
          <w:rFonts w:ascii="仿宋_GB2312" w:eastAsia="仿宋_GB2312" w:hAnsi="仿宋" w:cs="仿宋" w:hint="eastAsia"/>
        </w:rPr>
        <w:t>4</w:t>
      </w:r>
      <w:r w:rsidRPr="005C0D0F">
        <w:rPr>
          <w:rFonts w:ascii="仿宋_GB2312" w:eastAsia="仿宋_GB2312" w:hAnsi="仿宋" w:cs="仿宋" w:hint="eastAsia"/>
        </w:rPr>
        <w:t>00万元</w:t>
      </w:r>
      <w:r w:rsidR="00A44433">
        <w:rPr>
          <w:rFonts w:ascii="仿宋_GB2312" w:eastAsia="仿宋_GB2312" w:hAnsi="仿宋" w:cs="仿宋" w:hint="eastAsia"/>
        </w:rPr>
        <w:t>，其中，即墨区480万元，莱西市1920万元</w:t>
      </w:r>
      <w:r w:rsidRPr="005C0D0F">
        <w:rPr>
          <w:rFonts w:ascii="仿宋_GB2312" w:eastAsia="仿宋_GB2312" w:hAnsi="仿宋" w:cs="仿宋" w:hint="eastAsia"/>
        </w:rPr>
        <w:t>），投保主体自缴</w:t>
      </w:r>
      <w:r>
        <w:rPr>
          <w:rFonts w:ascii="仿宋_GB2312" w:eastAsia="仿宋_GB2312" w:hAnsi="仿宋" w:cs="仿宋" w:hint="eastAsia"/>
        </w:rPr>
        <w:t>2</w:t>
      </w:r>
      <w:r w:rsidRPr="005C0D0F">
        <w:rPr>
          <w:rFonts w:ascii="仿宋_GB2312" w:eastAsia="仿宋_GB2312" w:hAnsi="仿宋" w:cs="仿宋" w:hint="eastAsia"/>
        </w:rPr>
        <w:t>0％的保费。</w:t>
      </w:r>
    </w:p>
    <w:p w:rsidR="00CE7E27" w:rsidRPr="00A0578D" w:rsidRDefault="00A4523B" w:rsidP="00A0578D">
      <w:pPr>
        <w:overflowPunct w:val="0"/>
        <w:spacing w:line="560" w:lineRule="exact"/>
        <w:ind w:firstLineChars="200" w:firstLine="624"/>
        <w:rPr>
          <w:rFonts w:ascii="仿宋_GB2312" w:eastAsia="仿宋_GB2312" w:hAnsi="仿宋" w:cs="仿宋"/>
        </w:rPr>
      </w:pPr>
      <w:r w:rsidRPr="00BB05EC">
        <w:rPr>
          <w:rFonts w:ascii="黑体" w:eastAsia="黑体" w:hAnsi="楷体" w:cs="楷体" w:hint="eastAsia"/>
        </w:rPr>
        <w:t>十二、保险承保机构。</w:t>
      </w:r>
      <w:r w:rsidR="00BB05EC">
        <w:rPr>
          <w:rFonts w:ascii="仿宋_GB2312" w:eastAsia="仿宋_GB2312" w:hAnsi="仿宋" w:cs="仿宋" w:hint="eastAsia"/>
        </w:rPr>
        <w:t>即墨区：</w:t>
      </w:r>
      <w:r w:rsidR="00307EBD" w:rsidRPr="008C0E74">
        <w:rPr>
          <w:rFonts w:ascii="仿宋_GB2312" w:eastAsia="仿宋_GB2312" w:hAnsi="仿宋" w:cs="仿宋" w:hint="eastAsia"/>
        </w:rPr>
        <w:t>中路财产保险股份有限公司青岛分公司</w:t>
      </w:r>
      <w:r w:rsidR="00805A34">
        <w:rPr>
          <w:rFonts w:ascii="仿宋_GB2312" w:eastAsia="仿宋_GB2312" w:hAnsi="仿宋" w:cs="仿宋" w:hint="eastAsia"/>
        </w:rPr>
        <w:t>。</w:t>
      </w:r>
      <w:r w:rsidR="00BB05EC">
        <w:rPr>
          <w:rFonts w:ascii="仿宋_GB2312" w:eastAsia="仿宋_GB2312" w:hAnsi="仿宋" w:cs="仿宋" w:hint="eastAsia"/>
        </w:rPr>
        <w:t>莱西市</w:t>
      </w:r>
      <w:r w:rsidR="00307EBD">
        <w:rPr>
          <w:rFonts w:ascii="仿宋_GB2312" w:eastAsia="仿宋_GB2312" w:hAnsi="仿宋" w:cs="仿宋" w:hint="eastAsia"/>
        </w:rPr>
        <w:t>：</w:t>
      </w:r>
      <w:r w:rsidR="00307EBD" w:rsidRPr="008C0E74">
        <w:rPr>
          <w:rFonts w:ascii="仿宋_GB2312" w:eastAsia="仿宋_GB2312" w:hAnsi="仿宋" w:cs="仿宋" w:hint="eastAsia"/>
        </w:rPr>
        <w:t>中国平安财产保险股份有限公司青岛分公司</w:t>
      </w:r>
      <w:r w:rsidR="00307EBD">
        <w:rPr>
          <w:rFonts w:ascii="仿宋_GB2312" w:eastAsia="仿宋_GB2312" w:hAnsi="仿宋" w:cs="仿宋" w:hint="eastAsia"/>
        </w:rPr>
        <w:t>。</w:t>
      </w:r>
      <w:bookmarkStart w:id="0" w:name="_GoBack"/>
      <w:bookmarkEnd w:id="0"/>
    </w:p>
    <w:sectPr w:rsidR="00CE7E27" w:rsidRPr="00A0578D" w:rsidSect="00602622">
      <w:footerReference w:type="default" r:id="rId9"/>
      <w:pgSz w:w="11906" w:h="16838"/>
      <w:pgMar w:top="2098" w:right="1474" w:bottom="1985" w:left="1588" w:header="0" w:footer="1588" w:gutter="0"/>
      <w:cols w:space="425"/>
      <w:docGrid w:type="linesAndChars" w:linePitch="621"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96" w:rsidRDefault="000D1B96">
      <w:r>
        <w:separator/>
      </w:r>
    </w:p>
  </w:endnote>
  <w:endnote w:type="continuationSeparator" w:id="0">
    <w:p w:rsidR="000D1B96" w:rsidRDefault="000D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02" w:rsidRDefault="00886202">
    <w:pPr>
      <w:pStyle w:val="aa"/>
      <w:framePr w:wrap="around" w:vAnchor="text" w:hAnchor="margin" w:xAlign="outside" w:y="1"/>
      <w:rPr>
        <w:rStyle w:val="ad"/>
        <w:rFonts w:ascii="宋体"/>
        <w:sz w:val="28"/>
        <w:szCs w:val="28"/>
      </w:rPr>
    </w:pPr>
    <w:r>
      <w:rPr>
        <w:rStyle w:val="ad"/>
        <w:rFonts w:ascii="宋体" w:hAnsi="宋体" w:cs="宋体"/>
        <w:sz w:val="28"/>
        <w:szCs w:val="28"/>
      </w:rPr>
      <w:t xml:space="preserve">— </w:t>
    </w:r>
    <w:r>
      <w:rPr>
        <w:rStyle w:val="ad"/>
        <w:rFonts w:ascii="宋体" w:hAnsi="宋体" w:cs="宋体"/>
        <w:sz w:val="28"/>
        <w:szCs w:val="28"/>
      </w:rPr>
      <w:fldChar w:fldCharType="begin"/>
    </w:r>
    <w:r>
      <w:rPr>
        <w:rStyle w:val="ad"/>
        <w:rFonts w:ascii="宋体" w:hAnsi="宋体" w:cs="宋体"/>
        <w:sz w:val="28"/>
        <w:szCs w:val="28"/>
      </w:rPr>
      <w:instrText xml:space="preserve">PAGE  </w:instrText>
    </w:r>
    <w:r>
      <w:rPr>
        <w:rStyle w:val="ad"/>
        <w:rFonts w:ascii="宋体" w:hAnsi="宋体" w:cs="宋体"/>
        <w:sz w:val="28"/>
        <w:szCs w:val="28"/>
      </w:rPr>
      <w:fldChar w:fldCharType="separate"/>
    </w:r>
    <w:r w:rsidR="00A0578D">
      <w:rPr>
        <w:rStyle w:val="ad"/>
        <w:rFonts w:ascii="宋体" w:hAnsi="宋体" w:cs="宋体"/>
        <w:noProof/>
        <w:sz w:val="28"/>
        <w:szCs w:val="28"/>
      </w:rPr>
      <w:t>3</w:t>
    </w:r>
    <w:r>
      <w:rPr>
        <w:rStyle w:val="ad"/>
        <w:rFonts w:ascii="宋体" w:hAnsi="宋体" w:cs="宋体"/>
        <w:sz w:val="28"/>
        <w:szCs w:val="28"/>
      </w:rPr>
      <w:fldChar w:fldCharType="end"/>
    </w:r>
    <w:r>
      <w:rPr>
        <w:rStyle w:val="ad"/>
        <w:rFonts w:ascii="宋体" w:hAnsi="宋体" w:cs="宋体"/>
        <w:sz w:val="28"/>
        <w:szCs w:val="28"/>
      </w:rPr>
      <w:t xml:space="preserve"> —</w:t>
    </w:r>
  </w:p>
  <w:p w:rsidR="00886202" w:rsidRDefault="00886202">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96" w:rsidRDefault="000D1B96">
      <w:r>
        <w:separator/>
      </w:r>
    </w:p>
  </w:footnote>
  <w:footnote w:type="continuationSeparator" w:id="0">
    <w:p w:rsidR="000D1B96" w:rsidRDefault="000D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53FB"/>
    <w:multiLevelType w:val="singleLevel"/>
    <w:tmpl w:val="832953FB"/>
    <w:lvl w:ilvl="0">
      <w:start w:val="1"/>
      <w:numFmt w:val="decimal"/>
      <w:suff w:val="nothing"/>
      <w:lvlText w:val="（%1）"/>
      <w:lvlJc w:val="left"/>
    </w:lvl>
  </w:abstractNum>
  <w:abstractNum w:abstractNumId="1">
    <w:nsid w:val="D16909F0"/>
    <w:multiLevelType w:val="singleLevel"/>
    <w:tmpl w:val="D16909F0"/>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oNotHyphenateCaps/>
  <w:drawingGridHorizontalSpacing w:val="156"/>
  <w:drawingGridVerticalSpacing w:val="621"/>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04F07"/>
    <w:rsid w:val="00011616"/>
    <w:rsid w:val="00011785"/>
    <w:rsid w:val="00013497"/>
    <w:rsid w:val="00023B8A"/>
    <w:rsid w:val="00026447"/>
    <w:rsid w:val="00033D0C"/>
    <w:rsid w:val="00033FED"/>
    <w:rsid w:val="00034A9B"/>
    <w:rsid w:val="00035650"/>
    <w:rsid w:val="00041999"/>
    <w:rsid w:val="000465AB"/>
    <w:rsid w:val="000469F3"/>
    <w:rsid w:val="00046E94"/>
    <w:rsid w:val="0005670D"/>
    <w:rsid w:val="00057A74"/>
    <w:rsid w:val="00060C76"/>
    <w:rsid w:val="00064C0F"/>
    <w:rsid w:val="00067AC3"/>
    <w:rsid w:val="00071E28"/>
    <w:rsid w:val="0008101F"/>
    <w:rsid w:val="00087FE0"/>
    <w:rsid w:val="000919B7"/>
    <w:rsid w:val="00093125"/>
    <w:rsid w:val="000959F1"/>
    <w:rsid w:val="00096A18"/>
    <w:rsid w:val="00096DFE"/>
    <w:rsid w:val="000A38D2"/>
    <w:rsid w:val="000B49E1"/>
    <w:rsid w:val="000B69C0"/>
    <w:rsid w:val="000C1EA5"/>
    <w:rsid w:val="000C44A9"/>
    <w:rsid w:val="000D1B96"/>
    <w:rsid w:val="000D3FF2"/>
    <w:rsid w:val="000E05B4"/>
    <w:rsid w:val="000E53E3"/>
    <w:rsid w:val="000E6AB6"/>
    <w:rsid w:val="000E6F9A"/>
    <w:rsid w:val="000F0BB1"/>
    <w:rsid w:val="000F12BA"/>
    <w:rsid w:val="000F185C"/>
    <w:rsid w:val="000F1AC2"/>
    <w:rsid w:val="001002E8"/>
    <w:rsid w:val="0010095F"/>
    <w:rsid w:val="0010213E"/>
    <w:rsid w:val="00110C04"/>
    <w:rsid w:val="00117CBB"/>
    <w:rsid w:val="00122EA9"/>
    <w:rsid w:val="00124E9A"/>
    <w:rsid w:val="001255F9"/>
    <w:rsid w:val="001267B7"/>
    <w:rsid w:val="00127543"/>
    <w:rsid w:val="00132333"/>
    <w:rsid w:val="001373D5"/>
    <w:rsid w:val="001376EC"/>
    <w:rsid w:val="00141099"/>
    <w:rsid w:val="0014302B"/>
    <w:rsid w:val="001443FF"/>
    <w:rsid w:val="00157CB7"/>
    <w:rsid w:val="00162A0E"/>
    <w:rsid w:val="001655F4"/>
    <w:rsid w:val="001664B8"/>
    <w:rsid w:val="0016734F"/>
    <w:rsid w:val="001673FC"/>
    <w:rsid w:val="00171DCF"/>
    <w:rsid w:val="001731E6"/>
    <w:rsid w:val="001769DC"/>
    <w:rsid w:val="00176A0E"/>
    <w:rsid w:val="0019775E"/>
    <w:rsid w:val="001B042A"/>
    <w:rsid w:val="001B1F03"/>
    <w:rsid w:val="001B1FA5"/>
    <w:rsid w:val="001B336D"/>
    <w:rsid w:val="001C5392"/>
    <w:rsid w:val="001C65C7"/>
    <w:rsid w:val="001C671C"/>
    <w:rsid w:val="001D10CB"/>
    <w:rsid w:val="001D63CA"/>
    <w:rsid w:val="001E3550"/>
    <w:rsid w:val="001E3570"/>
    <w:rsid w:val="001E3B8F"/>
    <w:rsid w:val="001E54AE"/>
    <w:rsid w:val="002005C5"/>
    <w:rsid w:val="002012B3"/>
    <w:rsid w:val="00201D6E"/>
    <w:rsid w:val="00203ABB"/>
    <w:rsid w:val="00207CC7"/>
    <w:rsid w:val="002103C1"/>
    <w:rsid w:val="002104C6"/>
    <w:rsid w:val="00212098"/>
    <w:rsid w:val="002152CB"/>
    <w:rsid w:val="00215CF9"/>
    <w:rsid w:val="00217C14"/>
    <w:rsid w:val="002210E9"/>
    <w:rsid w:val="00223329"/>
    <w:rsid w:val="00226022"/>
    <w:rsid w:val="002327A7"/>
    <w:rsid w:val="0023387B"/>
    <w:rsid w:val="00234F54"/>
    <w:rsid w:val="0023531D"/>
    <w:rsid w:val="00235DB8"/>
    <w:rsid w:val="00243340"/>
    <w:rsid w:val="00244DA9"/>
    <w:rsid w:val="00246632"/>
    <w:rsid w:val="00247252"/>
    <w:rsid w:val="00254EEC"/>
    <w:rsid w:val="00255644"/>
    <w:rsid w:val="002602ED"/>
    <w:rsid w:val="0026340B"/>
    <w:rsid w:val="00263A16"/>
    <w:rsid w:val="00272A19"/>
    <w:rsid w:val="0028323F"/>
    <w:rsid w:val="00283E6B"/>
    <w:rsid w:val="00284AE6"/>
    <w:rsid w:val="002876D3"/>
    <w:rsid w:val="002908CB"/>
    <w:rsid w:val="00294966"/>
    <w:rsid w:val="00296077"/>
    <w:rsid w:val="002A0380"/>
    <w:rsid w:val="002A0986"/>
    <w:rsid w:val="002B5FE0"/>
    <w:rsid w:val="002C0E59"/>
    <w:rsid w:val="002C20E6"/>
    <w:rsid w:val="002C7B46"/>
    <w:rsid w:val="002C7B4E"/>
    <w:rsid w:val="002D24A7"/>
    <w:rsid w:val="002D3EE0"/>
    <w:rsid w:val="002D58CF"/>
    <w:rsid w:val="002D75F2"/>
    <w:rsid w:val="002E1187"/>
    <w:rsid w:val="002E619F"/>
    <w:rsid w:val="002F4393"/>
    <w:rsid w:val="002F66D4"/>
    <w:rsid w:val="00307D74"/>
    <w:rsid w:val="00307EBD"/>
    <w:rsid w:val="00311D68"/>
    <w:rsid w:val="00312CFA"/>
    <w:rsid w:val="003145BE"/>
    <w:rsid w:val="00316DB1"/>
    <w:rsid w:val="00321C5F"/>
    <w:rsid w:val="00321E9F"/>
    <w:rsid w:val="003266A9"/>
    <w:rsid w:val="00330AAA"/>
    <w:rsid w:val="00330B10"/>
    <w:rsid w:val="00341780"/>
    <w:rsid w:val="0034384C"/>
    <w:rsid w:val="003517BD"/>
    <w:rsid w:val="003518F7"/>
    <w:rsid w:val="00351EE6"/>
    <w:rsid w:val="003529F9"/>
    <w:rsid w:val="00356396"/>
    <w:rsid w:val="0036445C"/>
    <w:rsid w:val="00367261"/>
    <w:rsid w:val="003745D5"/>
    <w:rsid w:val="003762D4"/>
    <w:rsid w:val="003763D0"/>
    <w:rsid w:val="00376ED9"/>
    <w:rsid w:val="003853E1"/>
    <w:rsid w:val="00392D79"/>
    <w:rsid w:val="00393402"/>
    <w:rsid w:val="003976C6"/>
    <w:rsid w:val="003A1E48"/>
    <w:rsid w:val="003B6444"/>
    <w:rsid w:val="003C1C97"/>
    <w:rsid w:val="003C28AF"/>
    <w:rsid w:val="003C3CEE"/>
    <w:rsid w:val="003C3D91"/>
    <w:rsid w:val="003C49CD"/>
    <w:rsid w:val="003C5599"/>
    <w:rsid w:val="003C722B"/>
    <w:rsid w:val="003D07D2"/>
    <w:rsid w:val="003D1966"/>
    <w:rsid w:val="003D22A1"/>
    <w:rsid w:val="003D3F36"/>
    <w:rsid w:val="003E005E"/>
    <w:rsid w:val="003E1491"/>
    <w:rsid w:val="003E19A9"/>
    <w:rsid w:val="003F2ED1"/>
    <w:rsid w:val="003F743C"/>
    <w:rsid w:val="003F754E"/>
    <w:rsid w:val="00404B66"/>
    <w:rsid w:val="00404CD1"/>
    <w:rsid w:val="004057DF"/>
    <w:rsid w:val="00406627"/>
    <w:rsid w:val="00406BFD"/>
    <w:rsid w:val="00410881"/>
    <w:rsid w:val="004169C5"/>
    <w:rsid w:val="00423826"/>
    <w:rsid w:val="004268BA"/>
    <w:rsid w:val="004318D5"/>
    <w:rsid w:val="00432284"/>
    <w:rsid w:val="004328F2"/>
    <w:rsid w:val="00433672"/>
    <w:rsid w:val="00437342"/>
    <w:rsid w:val="00437D66"/>
    <w:rsid w:val="00443CCC"/>
    <w:rsid w:val="004537E2"/>
    <w:rsid w:val="004546B1"/>
    <w:rsid w:val="004561D3"/>
    <w:rsid w:val="00460732"/>
    <w:rsid w:val="0046259F"/>
    <w:rsid w:val="00465050"/>
    <w:rsid w:val="004761FD"/>
    <w:rsid w:val="00481909"/>
    <w:rsid w:val="00481E31"/>
    <w:rsid w:val="00483D26"/>
    <w:rsid w:val="00486793"/>
    <w:rsid w:val="00486FC8"/>
    <w:rsid w:val="00487AE2"/>
    <w:rsid w:val="00491611"/>
    <w:rsid w:val="004A30D4"/>
    <w:rsid w:val="004A6709"/>
    <w:rsid w:val="004B009D"/>
    <w:rsid w:val="004B00C1"/>
    <w:rsid w:val="004D44C2"/>
    <w:rsid w:val="004D5FDA"/>
    <w:rsid w:val="004E1CD0"/>
    <w:rsid w:val="004E3449"/>
    <w:rsid w:val="004E35C9"/>
    <w:rsid w:val="004F21F3"/>
    <w:rsid w:val="004F2EB4"/>
    <w:rsid w:val="004F3DD5"/>
    <w:rsid w:val="004F77B3"/>
    <w:rsid w:val="00506D78"/>
    <w:rsid w:val="00513AFF"/>
    <w:rsid w:val="00514435"/>
    <w:rsid w:val="0051444D"/>
    <w:rsid w:val="00516B42"/>
    <w:rsid w:val="005224D2"/>
    <w:rsid w:val="00527250"/>
    <w:rsid w:val="00527ED7"/>
    <w:rsid w:val="00530766"/>
    <w:rsid w:val="0053346C"/>
    <w:rsid w:val="00534976"/>
    <w:rsid w:val="00534C42"/>
    <w:rsid w:val="0053524D"/>
    <w:rsid w:val="005424F1"/>
    <w:rsid w:val="0054617E"/>
    <w:rsid w:val="005470EB"/>
    <w:rsid w:val="0054768A"/>
    <w:rsid w:val="00555A87"/>
    <w:rsid w:val="00556417"/>
    <w:rsid w:val="00556E09"/>
    <w:rsid w:val="00563952"/>
    <w:rsid w:val="00564343"/>
    <w:rsid w:val="0056683F"/>
    <w:rsid w:val="00573534"/>
    <w:rsid w:val="00575675"/>
    <w:rsid w:val="00590DDD"/>
    <w:rsid w:val="00592E5B"/>
    <w:rsid w:val="0059378E"/>
    <w:rsid w:val="00594B91"/>
    <w:rsid w:val="005A1CBE"/>
    <w:rsid w:val="005A47E4"/>
    <w:rsid w:val="005B0535"/>
    <w:rsid w:val="005B2FC4"/>
    <w:rsid w:val="005B620F"/>
    <w:rsid w:val="005C1B8A"/>
    <w:rsid w:val="005D035F"/>
    <w:rsid w:val="005D2CA6"/>
    <w:rsid w:val="005D5DDC"/>
    <w:rsid w:val="005D6002"/>
    <w:rsid w:val="005E30BE"/>
    <w:rsid w:val="005E7003"/>
    <w:rsid w:val="005F05C1"/>
    <w:rsid w:val="005F4988"/>
    <w:rsid w:val="005F537D"/>
    <w:rsid w:val="005F5B26"/>
    <w:rsid w:val="005F61EB"/>
    <w:rsid w:val="005F760F"/>
    <w:rsid w:val="00602622"/>
    <w:rsid w:val="00604F07"/>
    <w:rsid w:val="00606A11"/>
    <w:rsid w:val="00620E6F"/>
    <w:rsid w:val="00624C74"/>
    <w:rsid w:val="00632CD3"/>
    <w:rsid w:val="0063384D"/>
    <w:rsid w:val="006402DF"/>
    <w:rsid w:val="00662096"/>
    <w:rsid w:val="00665888"/>
    <w:rsid w:val="0067198C"/>
    <w:rsid w:val="0068101D"/>
    <w:rsid w:val="00685F84"/>
    <w:rsid w:val="006871C5"/>
    <w:rsid w:val="0068769D"/>
    <w:rsid w:val="00696F23"/>
    <w:rsid w:val="006A4CA3"/>
    <w:rsid w:val="006B0FB6"/>
    <w:rsid w:val="006B57C5"/>
    <w:rsid w:val="006D393B"/>
    <w:rsid w:val="006D65E6"/>
    <w:rsid w:val="006E0141"/>
    <w:rsid w:val="006E2F2F"/>
    <w:rsid w:val="006F02A6"/>
    <w:rsid w:val="006F1386"/>
    <w:rsid w:val="006F46BD"/>
    <w:rsid w:val="006F57B8"/>
    <w:rsid w:val="007022A2"/>
    <w:rsid w:val="00707E80"/>
    <w:rsid w:val="00710F37"/>
    <w:rsid w:val="007148A0"/>
    <w:rsid w:val="00720A3F"/>
    <w:rsid w:val="007256A5"/>
    <w:rsid w:val="00732A27"/>
    <w:rsid w:val="00735AB6"/>
    <w:rsid w:val="00735CC7"/>
    <w:rsid w:val="00736C25"/>
    <w:rsid w:val="00740756"/>
    <w:rsid w:val="00744EFB"/>
    <w:rsid w:val="0074779B"/>
    <w:rsid w:val="00752F1F"/>
    <w:rsid w:val="007579BF"/>
    <w:rsid w:val="0078191F"/>
    <w:rsid w:val="00790ED5"/>
    <w:rsid w:val="007950E0"/>
    <w:rsid w:val="007A089D"/>
    <w:rsid w:val="007A74B7"/>
    <w:rsid w:val="007A7EFC"/>
    <w:rsid w:val="007B0FF2"/>
    <w:rsid w:val="007B6E7B"/>
    <w:rsid w:val="007C2577"/>
    <w:rsid w:val="007C31F1"/>
    <w:rsid w:val="007C3625"/>
    <w:rsid w:val="007D6C75"/>
    <w:rsid w:val="007E15E7"/>
    <w:rsid w:val="007E6963"/>
    <w:rsid w:val="007F294D"/>
    <w:rsid w:val="008025F2"/>
    <w:rsid w:val="00803D4E"/>
    <w:rsid w:val="00805360"/>
    <w:rsid w:val="008054E9"/>
    <w:rsid w:val="00805A34"/>
    <w:rsid w:val="00805EFA"/>
    <w:rsid w:val="00806BF2"/>
    <w:rsid w:val="00811B92"/>
    <w:rsid w:val="00821FDF"/>
    <w:rsid w:val="00831A04"/>
    <w:rsid w:val="00842840"/>
    <w:rsid w:val="00843751"/>
    <w:rsid w:val="008448E0"/>
    <w:rsid w:val="00846EC2"/>
    <w:rsid w:val="0084728F"/>
    <w:rsid w:val="008540F4"/>
    <w:rsid w:val="008549B6"/>
    <w:rsid w:val="00854CFE"/>
    <w:rsid w:val="008558EB"/>
    <w:rsid w:val="008608E9"/>
    <w:rsid w:val="00861153"/>
    <w:rsid w:val="00863014"/>
    <w:rsid w:val="008669AE"/>
    <w:rsid w:val="00871B1B"/>
    <w:rsid w:val="0087370F"/>
    <w:rsid w:val="00880CE1"/>
    <w:rsid w:val="008853C3"/>
    <w:rsid w:val="00886202"/>
    <w:rsid w:val="00886CB2"/>
    <w:rsid w:val="008934C8"/>
    <w:rsid w:val="00896321"/>
    <w:rsid w:val="00897433"/>
    <w:rsid w:val="008A10DA"/>
    <w:rsid w:val="008A4F30"/>
    <w:rsid w:val="008C3BFD"/>
    <w:rsid w:val="008D0704"/>
    <w:rsid w:val="008D51BD"/>
    <w:rsid w:val="008E0260"/>
    <w:rsid w:val="008E21FE"/>
    <w:rsid w:val="008E4631"/>
    <w:rsid w:val="008F0F56"/>
    <w:rsid w:val="00900014"/>
    <w:rsid w:val="00900D1A"/>
    <w:rsid w:val="00900E3B"/>
    <w:rsid w:val="00900F06"/>
    <w:rsid w:val="009011E2"/>
    <w:rsid w:val="0090247D"/>
    <w:rsid w:val="00906DB7"/>
    <w:rsid w:val="009131D2"/>
    <w:rsid w:val="00920F67"/>
    <w:rsid w:val="00924F64"/>
    <w:rsid w:val="00925FD1"/>
    <w:rsid w:val="0093293B"/>
    <w:rsid w:val="00933EF6"/>
    <w:rsid w:val="009358E4"/>
    <w:rsid w:val="00936218"/>
    <w:rsid w:val="00940C6F"/>
    <w:rsid w:val="00941A99"/>
    <w:rsid w:val="00945746"/>
    <w:rsid w:val="00946122"/>
    <w:rsid w:val="00955968"/>
    <w:rsid w:val="009571D5"/>
    <w:rsid w:val="00960D7A"/>
    <w:rsid w:val="00963E09"/>
    <w:rsid w:val="00970D22"/>
    <w:rsid w:val="00980F88"/>
    <w:rsid w:val="009910AF"/>
    <w:rsid w:val="009A5EDD"/>
    <w:rsid w:val="009A7861"/>
    <w:rsid w:val="009B518C"/>
    <w:rsid w:val="009B53E9"/>
    <w:rsid w:val="009B6A0F"/>
    <w:rsid w:val="009C0482"/>
    <w:rsid w:val="009C4BA0"/>
    <w:rsid w:val="009C59D6"/>
    <w:rsid w:val="009C679E"/>
    <w:rsid w:val="009D0F66"/>
    <w:rsid w:val="009D20B6"/>
    <w:rsid w:val="009D2FB1"/>
    <w:rsid w:val="009D6A11"/>
    <w:rsid w:val="009D6F94"/>
    <w:rsid w:val="009D7303"/>
    <w:rsid w:val="009E60A9"/>
    <w:rsid w:val="009F0708"/>
    <w:rsid w:val="009F2EB5"/>
    <w:rsid w:val="009F572A"/>
    <w:rsid w:val="009F577E"/>
    <w:rsid w:val="009F6588"/>
    <w:rsid w:val="009F7B22"/>
    <w:rsid w:val="00A04E9C"/>
    <w:rsid w:val="00A0578D"/>
    <w:rsid w:val="00A06089"/>
    <w:rsid w:val="00A106AF"/>
    <w:rsid w:val="00A114F5"/>
    <w:rsid w:val="00A11834"/>
    <w:rsid w:val="00A247C5"/>
    <w:rsid w:val="00A341E6"/>
    <w:rsid w:val="00A35522"/>
    <w:rsid w:val="00A40525"/>
    <w:rsid w:val="00A406C8"/>
    <w:rsid w:val="00A41459"/>
    <w:rsid w:val="00A42EAA"/>
    <w:rsid w:val="00A44433"/>
    <w:rsid w:val="00A44D20"/>
    <w:rsid w:val="00A4523B"/>
    <w:rsid w:val="00A509C8"/>
    <w:rsid w:val="00A55383"/>
    <w:rsid w:val="00A56CEF"/>
    <w:rsid w:val="00A62F27"/>
    <w:rsid w:val="00A66836"/>
    <w:rsid w:val="00A75DEF"/>
    <w:rsid w:val="00A77069"/>
    <w:rsid w:val="00A83F98"/>
    <w:rsid w:val="00A8580B"/>
    <w:rsid w:val="00A90D28"/>
    <w:rsid w:val="00A921EF"/>
    <w:rsid w:val="00A9482B"/>
    <w:rsid w:val="00AA013D"/>
    <w:rsid w:val="00AA506D"/>
    <w:rsid w:val="00AA6DAB"/>
    <w:rsid w:val="00AB57DD"/>
    <w:rsid w:val="00AC0745"/>
    <w:rsid w:val="00AC1260"/>
    <w:rsid w:val="00AC5B85"/>
    <w:rsid w:val="00AE02D0"/>
    <w:rsid w:val="00AE74B3"/>
    <w:rsid w:val="00AF1D9B"/>
    <w:rsid w:val="00B01D13"/>
    <w:rsid w:val="00B02059"/>
    <w:rsid w:val="00B07212"/>
    <w:rsid w:val="00B12025"/>
    <w:rsid w:val="00B127FC"/>
    <w:rsid w:val="00B13A16"/>
    <w:rsid w:val="00B13D33"/>
    <w:rsid w:val="00B15883"/>
    <w:rsid w:val="00B20843"/>
    <w:rsid w:val="00B2340C"/>
    <w:rsid w:val="00B3208B"/>
    <w:rsid w:val="00B355D4"/>
    <w:rsid w:val="00B4450C"/>
    <w:rsid w:val="00B57276"/>
    <w:rsid w:val="00B620B6"/>
    <w:rsid w:val="00B640CF"/>
    <w:rsid w:val="00B722DB"/>
    <w:rsid w:val="00B7478F"/>
    <w:rsid w:val="00B758D7"/>
    <w:rsid w:val="00B805DD"/>
    <w:rsid w:val="00B83409"/>
    <w:rsid w:val="00B842A7"/>
    <w:rsid w:val="00B84912"/>
    <w:rsid w:val="00B95BB0"/>
    <w:rsid w:val="00BB057C"/>
    <w:rsid w:val="00BB05EC"/>
    <w:rsid w:val="00BB5C6B"/>
    <w:rsid w:val="00BC5ADC"/>
    <w:rsid w:val="00BC7933"/>
    <w:rsid w:val="00BD0EC4"/>
    <w:rsid w:val="00BD3543"/>
    <w:rsid w:val="00BD35DD"/>
    <w:rsid w:val="00BE138F"/>
    <w:rsid w:val="00BE3234"/>
    <w:rsid w:val="00BE39DF"/>
    <w:rsid w:val="00BE481E"/>
    <w:rsid w:val="00C021B0"/>
    <w:rsid w:val="00C035B1"/>
    <w:rsid w:val="00C10C6D"/>
    <w:rsid w:val="00C146BB"/>
    <w:rsid w:val="00C16843"/>
    <w:rsid w:val="00C17C86"/>
    <w:rsid w:val="00C2160D"/>
    <w:rsid w:val="00C21A41"/>
    <w:rsid w:val="00C2321E"/>
    <w:rsid w:val="00C2345D"/>
    <w:rsid w:val="00C25E45"/>
    <w:rsid w:val="00C278CC"/>
    <w:rsid w:val="00C27D47"/>
    <w:rsid w:val="00C3278B"/>
    <w:rsid w:val="00C34FE0"/>
    <w:rsid w:val="00C40AE1"/>
    <w:rsid w:val="00C479EB"/>
    <w:rsid w:val="00C51351"/>
    <w:rsid w:val="00C5718B"/>
    <w:rsid w:val="00C63236"/>
    <w:rsid w:val="00C64334"/>
    <w:rsid w:val="00C6487C"/>
    <w:rsid w:val="00C64FDD"/>
    <w:rsid w:val="00C70708"/>
    <w:rsid w:val="00C757F0"/>
    <w:rsid w:val="00C75C68"/>
    <w:rsid w:val="00C8488E"/>
    <w:rsid w:val="00C87AA9"/>
    <w:rsid w:val="00CA05D1"/>
    <w:rsid w:val="00CA4294"/>
    <w:rsid w:val="00CA6ED6"/>
    <w:rsid w:val="00CA7098"/>
    <w:rsid w:val="00CB0362"/>
    <w:rsid w:val="00CB3A29"/>
    <w:rsid w:val="00CB3DFE"/>
    <w:rsid w:val="00CB63F3"/>
    <w:rsid w:val="00CC653E"/>
    <w:rsid w:val="00CD3838"/>
    <w:rsid w:val="00CD3E51"/>
    <w:rsid w:val="00CD5BCC"/>
    <w:rsid w:val="00CE21BA"/>
    <w:rsid w:val="00CE4B1B"/>
    <w:rsid w:val="00CE5810"/>
    <w:rsid w:val="00CE7E27"/>
    <w:rsid w:val="00CF068E"/>
    <w:rsid w:val="00CF0ABB"/>
    <w:rsid w:val="00CF114C"/>
    <w:rsid w:val="00D02AE8"/>
    <w:rsid w:val="00D11AAF"/>
    <w:rsid w:val="00D1432A"/>
    <w:rsid w:val="00D20F67"/>
    <w:rsid w:val="00D31CC4"/>
    <w:rsid w:val="00D3259F"/>
    <w:rsid w:val="00D32D75"/>
    <w:rsid w:val="00D3501B"/>
    <w:rsid w:val="00D37C56"/>
    <w:rsid w:val="00D40922"/>
    <w:rsid w:val="00D43A66"/>
    <w:rsid w:val="00D447A3"/>
    <w:rsid w:val="00D502EE"/>
    <w:rsid w:val="00D50D84"/>
    <w:rsid w:val="00D5112C"/>
    <w:rsid w:val="00D52897"/>
    <w:rsid w:val="00D52C96"/>
    <w:rsid w:val="00D52F93"/>
    <w:rsid w:val="00D56721"/>
    <w:rsid w:val="00D72CBA"/>
    <w:rsid w:val="00D74D26"/>
    <w:rsid w:val="00D8203B"/>
    <w:rsid w:val="00D8252D"/>
    <w:rsid w:val="00D912D3"/>
    <w:rsid w:val="00D9155D"/>
    <w:rsid w:val="00D918AA"/>
    <w:rsid w:val="00D93BA6"/>
    <w:rsid w:val="00D94AD6"/>
    <w:rsid w:val="00D96A8B"/>
    <w:rsid w:val="00DA4434"/>
    <w:rsid w:val="00DA56FD"/>
    <w:rsid w:val="00DA6A4F"/>
    <w:rsid w:val="00DB35E6"/>
    <w:rsid w:val="00DB3D4A"/>
    <w:rsid w:val="00DB4251"/>
    <w:rsid w:val="00DB570E"/>
    <w:rsid w:val="00DB716A"/>
    <w:rsid w:val="00DB76B2"/>
    <w:rsid w:val="00DC0AA7"/>
    <w:rsid w:val="00DC3554"/>
    <w:rsid w:val="00DC52AD"/>
    <w:rsid w:val="00DC5B91"/>
    <w:rsid w:val="00DC682C"/>
    <w:rsid w:val="00DD0B36"/>
    <w:rsid w:val="00DD22F7"/>
    <w:rsid w:val="00DD390B"/>
    <w:rsid w:val="00DE4A2F"/>
    <w:rsid w:val="00DF76DB"/>
    <w:rsid w:val="00DF7E97"/>
    <w:rsid w:val="00E00842"/>
    <w:rsid w:val="00E01A8C"/>
    <w:rsid w:val="00E052F9"/>
    <w:rsid w:val="00E11AAF"/>
    <w:rsid w:val="00E13DE4"/>
    <w:rsid w:val="00E219E1"/>
    <w:rsid w:val="00E31AA5"/>
    <w:rsid w:val="00E332AC"/>
    <w:rsid w:val="00E4313F"/>
    <w:rsid w:val="00E43951"/>
    <w:rsid w:val="00E47352"/>
    <w:rsid w:val="00E54778"/>
    <w:rsid w:val="00E55C20"/>
    <w:rsid w:val="00E6372D"/>
    <w:rsid w:val="00E64B5C"/>
    <w:rsid w:val="00E65589"/>
    <w:rsid w:val="00E66D03"/>
    <w:rsid w:val="00E774A6"/>
    <w:rsid w:val="00E8759B"/>
    <w:rsid w:val="00E92507"/>
    <w:rsid w:val="00E94B38"/>
    <w:rsid w:val="00EB12A3"/>
    <w:rsid w:val="00EB5EB7"/>
    <w:rsid w:val="00EB77A0"/>
    <w:rsid w:val="00EC0D7C"/>
    <w:rsid w:val="00EC1CA1"/>
    <w:rsid w:val="00EC303B"/>
    <w:rsid w:val="00EC74A4"/>
    <w:rsid w:val="00EC7560"/>
    <w:rsid w:val="00ED1231"/>
    <w:rsid w:val="00ED3CA1"/>
    <w:rsid w:val="00ED4674"/>
    <w:rsid w:val="00EE168B"/>
    <w:rsid w:val="00EE4A94"/>
    <w:rsid w:val="00EE727E"/>
    <w:rsid w:val="00EF069E"/>
    <w:rsid w:val="00EF3150"/>
    <w:rsid w:val="00EF45C4"/>
    <w:rsid w:val="00F047E0"/>
    <w:rsid w:val="00F063F5"/>
    <w:rsid w:val="00F127AC"/>
    <w:rsid w:val="00F1342A"/>
    <w:rsid w:val="00F24B85"/>
    <w:rsid w:val="00F30DD1"/>
    <w:rsid w:val="00F34064"/>
    <w:rsid w:val="00F37311"/>
    <w:rsid w:val="00F42604"/>
    <w:rsid w:val="00F4269C"/>
    <w:rsid w:val="00F42B31"/>
    <w:rsid w:val="00F43F04"/>
    <w:rsid w:val="00F45755"/>
    <w:rsid w:val="00F46F80"/>
    <w:rsid w:val="00F47AE1"/>
    <w:rsid w:val="00F5066D"/>
    <w:rsid w:val="00F51B5F"/>
    <w:rsid w:val="00F5772D"/>
    <w:rsid w:val="00F61706"/>
    <w:rsid w:val="00F7302C"/>
    <w:rsid w:val="00F73667"/>
    <w:rsid w:val="00F75126"/>
    <w:rsid w:val="00F75375"/>
    <w:rsid w:val="00F76F96"/>
    <w:rsid w:val="00F800EA"/>
    <w:rsid w:val="00F80CB3"/>
    <w:rsid w:val="00F80F81"/>
    <w:rsid w:val="00F83B23"/>
    <w:rsid w:val="00F92FE2"/>
    <w:rsid w:val="00FA752B"/>
    <w:rsid w:val="00FB2AFD"/>
    <w:rsid w:val="00FB34FB"/>
    <w:rsid w:val="00FB4FB4"/>
    <w:rsid w:val="00FB5E5D"/>
    <w:rsid w:val="00FB6CF3"/>
    <w:rsid w:val="00FB79BC"/>
    <w:rsid w:val="00FC11DB"/>
    <w:rsid w:val="00FC1456"/>
    <w:rsid w:val="00FC205B"/>
    <w:rsid w:val="00FD16BC"/>
    <w:rsid w:val="00FD2AA4"/>
    <w:rsid w:val="00FD3D0D"/>
    <w:rsid w:val="00FD42A0"/>
    <w:rsid w:val="00FD4D85"/>
    <w:rsid w:val="00FE0E4A"/>
    <w:rsid w:val="00FE49AD"/>
    <w:rsid w:val="00FE7767"/>
    <w:rsid w:val="00FF0223"/>
    <w:rsid w:val="00FF0606"/>
    <w:rsid w:val="00FF089C"/>
    <w:rsid w:val="00FF6572"/>
    <w:rsid w:val="00FF6EC6"/>
    <w:rsid w:val="00FF7C29"/>
    <w:rsid w:val="016773F7"/>
    <w:rsid w:val="01D33F81"/>
    <w:rsid w:val="04756F6E"/>
    <w:rsid w:val="083C1893"/>
    <w:rsid w:val="0945023A"/>
    <w:rsid w:val="0D9834EA"/>
    <w:rsid w:val="0E961EE1"/>
    <w:rsid w:val="10DB643A"/>
    <w:rsid w:val="221641B3"/>
    <w:rsid w:val="23F15264"/>
    <w:rsid w:val="27CD7B92"/>
    <w:rsid w:val="2B036247"/>
    <w:rsid w:val="2B571088"/>
    <w:rsid w:val="2F3B6A2D"/>
    <w:rsid w:val="2FA8659D"/>
    <w:rsid w:val="3355629E"/>
    <w:rsid w:val="36E55657"/>
    <w:rsid w:val="37C118BB"/>
    <w:rsid w:val="386A66F1"/>
    <w:rsid w:val="38ED2177"/>
    <w:rsid w:val="39250608"/>
    <w:rsid w:val="3A034DF3"/>
    <w:rsid w:val="3A5C66DA"/>
    <w:rsid w:val="3F01710C"/>
    <w:rsid w:val="415A43A4"/>
    <w:rsid w:val="45455B2E"/>
    <w:rsid w:val="46417827"/>
    <w:rsid w:val="475C1C94"/>
    <w:rsid w:val="49DA2F79"/>
    <w:rsid w:val="4ACE4DF4"/>
    <w:rsid w:val="4D6C6211"/>
    <w:rsid w:val="4D9765F3"/>
    <w:rsid w:val="4DEF2B9A"/>
    <w:rsid w:val="4E991D2E"/>
    <w:rsid w:val="52A06EBF"/>
    <w:rsid w:val="56356386"/>
    <w:rsid w:val="577F7FF8"/>
    <w:rsid w:val="5A871D9C"/>
    <w:rsid w:val="604C684D"/>
    <w:rsid w:val="60811833"/>
    <w:rsid w:val="622D18CD"/>
    <w:rsid w:val="62BF7FD8"/>
    <w:rsid w:val="63DC7361"/>
    <w:rsid w:val="64922726"/>
    <w:rsid w:val="670334F6"/>
    <w:rsid w:val="6716704F"/>
    <w:rsid w:val="67182BE6"/>
    <w:rsid w:val="6BEE7EB0"/>
    <w:rsid w:val="6EA15423"/>
    <w:rsid w:val="7343666B"/>
    <w:rsid w:val="74556466"/>
    <w:rsid w:val="76BC1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188</Words>
  <Characters>1072</Characters>
  <Application>Microsoft Office Word</Application>
  <DocSecurity>0</DocSecurity>
  <Lines>8</Lines>
  <Paragraphs>2</Paragraphs>
  <ScaleCrop>false</ScaleCrop>
  <Company>Microsoft</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关于《青岛市建筑废弃物资源化综合利用管理条例（草案）》的说明</dc:title>
  <dc:creator>pc</dc:creator>
  <cp:lastModifiedBy>WRGHO</cp:lastModifiedBy>
  <cp:revision>3</cp:revision>
  <cp:lastPrinted>2025-06-20T08:20:00Z</cp:lastPrinted>
  <dcterms:created xsi:type="dcterms:W3CDTF">2025-06-24T06:05:00Z</dcterms:created>
  <dcterms:modified xsi:type="dcterms:W3CDTF">2025-06-24T06:05:00Z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FD5DD93647904C09A2F5F025D8E72529_13</vt:lpwstr>
  </property>
</Properties>
</file>