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afterLines="80"/>
        <w:rPr>
          <w:rFonts w:ascii="方正小标宋_GBK" w:hAnsi="方正小标宋_GBK" w:eastAsia="方正小标宋_GBK"/>
          <w:sz w:val="40"/>
        </w:rPr>
      </w:pPr>
      <w:bookmarkStart w:id="0" w:name="_GoBack"/>
      <w:bookmarkEnd w:id="0"/>
      <w:r>
        <w:rPr>
          <w:rFonts w:hint="eastAsia" w:ascii="方正小标宋_GBK" w:hAnsi="方正小标宋_GBK" w:eastAsia="方正小标宋_GBK"/>
          <w:sz w:val="40"/>
        </w:rPr>
        <w:t>20</w:t>
      </w:r>
      <w:r>
        <w:rPr>
          <w:rFonts w:ascii="方正小标宋_GBK" w:hAnsi="方正小标宋_GBK" w:eastAsia="方正小标宋_GBK"/>
          <w:sz w:val="40"/>
        </w:rPr>
        <w:t>20</w:t>
      </w:r>
      <w:r>
        <w:rPr>
          <w:rFonts w:hint="eastAsia" w:ascii="方正小标宋_GBK" w:hAnsi="方正小标宋_GBK" w:eastAsia="方正小标宋_GBK"/>
          <w:sz w:val="40"/>
        </w:rPr>
        <w:t>年度市直单位业务目标完成情况表</w:t>
      </w:r>
    </w:p>
    <w:tbl>
      <w:tblPr>
        <w:tblStyle w:val="13"/>
        <w:tblW w:w="14734" w:type="dxa"/>
        <w:jc w:val="center"/>
        <w:tblInd w:w="-115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2"/>
        <w:gridCol w:w="840"/>
        <w:gridCol w:w="1588"/>
        <w:gridCol w:w="111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8" w:hRule="atLeast"/>
          <w:jc w:val="center"/>
        </w:trPr>
        <w:tc>
          <w:tcPr>
            <w:tcW w:w="1182" w:type="dxa"/>
            <w:tcBorders>
              <w:bottom w:val="single" w:color="auto" w:sz="6" w:space="0"/>
            </w:tcBorders>
            <w:vAlign w:val="center"/>
          </w:tcPr>
          <w:p>
            <w:pPr>
              <w:adjustRightInd w:val="0"/>
              <w:snapToGrid w:val="0"/>
              <w:spacing w:line="240" w:lineRule="auto"/>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类别</w:t>
            </w:r>
          </w:p>
        </w:tc>
        <w:tc>
          <w:tcPr>
            <w:tcW w:w="840" w:type="dxa"/>
            <w:tcBorders>
              <w:bottom w:val="single" w:color="auto" w:sz="6" w:space="0"/>
            </w:tcBorders>
            <w:vAlign w:val="center"/>
          </w:tcPr>
          <w:p>
            <w:pPr>
              <w:adjustRightInd w:val="0"/>
              <w:snapToGrid w:val="0"/>
              <w:spacing w:line="240" w:lineRule="auto"/>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序号</w:t>
            </w:r>
          </w:p>
        </w:tc>
        <w:tc>
          <w:tcPr>
            <w:tcW w:w="1588" w:type="dxa"/>
            <w:tcBorders>
              <w:bottom w:val="single" w:color="auto" w:sz="6" w:space="0"/>
            </w:tcBorders>
            <w:vAlign w:val="center"/>
          </w:tcPr>
          <w:p>
            <w:pPr>
              <w:adjustRightInd w:val="0"/>
              <w:snapToGrid w:val="0"/>
              <w:spacing w:line="240" w:lineRule="auto"/>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目标名称</w:t>
            </w:r>
          </w:p>
        </w:tc>
        <w:tc>
          <w:tcPr>
            <w:tcW w:w="11124" w:type="dxa"/>
            <w:tcBorders>
              <w:bottom w:val="single" w:color="auto" w:sz="6" w:space="0"/>
            </w:tcBorders>
            <w:vAlign w:val="center"/>
          </w:tcPr>
          <w:p>
            <w:pPr>
              <w:adjustRightInd w:val="0"/>
              <w:snapToGrid w:val="0"/>
              <w:spacing w:line="240" w:lineRule="auto"/>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完成情况及取得实效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65" w:hRule="atLeast"/>
          <w:jc w:val="center"/>
        </w:trPr>
        <w:tc>
          <w:tcPr>
            <w:tcW w:w="1182" w:type="dxa"/>
            <w:vMerge w:val="restart"/>
            <w:tcBorders>
              <w:top w:val="single" w:color="auto" w:sz="6" w:space="0"/>
              <w:bottom w:val="single" w:color="auto" w:sz="6" w:space="0"/>
            </w:tcBorders>
            <w:shd w:val="clear" w:color="auto" w:fill="auto"/>
            <w:vAlign w:val="center"/>
          </w:tcPr>
          <w:p>
            <w:pPr>
              <w:spacing w:line="0" w:lineRule="atLeast"/>
              <w:ind w:firstLine="0" w:firstLineChars="0"/>
              <w:jc w:val="center"/>
              <w:rPr>
                <w:rFonts w:hAnsi="宋体" w:cs="Times New Roman"/>
                <w:sz w:val="24"/>
                <w:szCs w:val="24"/>
              </w:rPr>
            </w:pPr>
            <w:r>
              <w:rPr>
                <w:rFonts w:hint="eastAsia" w:hAnsi="宋体" w:cs="Times New Roman"/>
                <w:sz w:val="24"/>
                <w:szCs w:val="24"/>
              </w:rPr>
              <w:t>重点目标</w:t>
            </w:r>
          </w:p>
        </w:tc>
        <w:tc>
          <w:tcPr>
            <w:tcW w:w="840" w:type="dxa"/>
            <w:tcBorders>
              <w:top w:val="single" w:color="auto" w:sz="6" w:space="0"/>
              <w:bottom w:val="single" w:color="auto" w:sz="6" w:space="0"/>
            </w:tcBorders>
            <w:shd w:val="clear" w:color="auto" w:fill="auto"/>
            <w:vAlign w:val="center"/>
          </w:tcPr>
          <w:p>
            <w:pPr>
              <w:spacing w:line="0" w:lineRule="atLeast"/>
              <w:ind w:firstLine="0" w:firstLineChars="0"/>
              <w:jc w:val="center"/>
              <w:rPr>
                <w:rFonts w:hAnsi="宋体" w:cs="宋体-18030"/>
                <w:sz w:val="24"/>
                <w:szCs w:val="24"/>
              </w:rPr>
            </w:pPr>
            <w:r>
              <w:rPr>
                <w:rFonts w:hint="eastAsia" w:hAnsi="宋体" w:cs="宋体-18030"/>
                <w:sz w:val="24"/>
                <w:szCs w:val="24"/>
              </w:rPr>
              <w:t>1</w:t>
            </w:r>
          </w:p>
        </w:tc>
        <w:tc>
          <w:tcPr>
            <w:tcW w:w="1588" w:type="dxa"/>
            <w:tcBorders>
              <w:top w:val="single" w:color="auto" w:sz="6" w:space="0"/>
              <w:bottom w:val="single" w:color="auto" w:sz="6" w:space="0"/>
            </w:tcBorders>
            <w:shd w:val="clear" w:color="auto" w:fill="auto"/>
            <w:vAlign w:val="center"/>
          </w:tcPr>
          <w:p>
            <w:pPr>
              <w:spacing w:line="300" w:lineRule="exact"/>
              <w:ind w:firstLine="0" w:firstLineChars="0"/>
              <w:rPr>
                <w:rFonts w:hAnsi="宋体" w:cs="宋体-18030"/>
                <w:sz w:val="28"/>
                <w:szCs w:val="28"/>
              </w:rPr>
            </w:pPr>
            <w:r>
              <w:rPr>
                <w:rFonts w:hint="eastAsia" w:hAnsi="宋体"/>
                <w:sz w:val="28"/>
                <w:szCs w:val="28"/>
              </w:rPr>
              <w:t>加大资金支持力度保居民就业</w:t>
            </w:r>
          </w:p>
        </w:tc>
        <w:tc>
          <w:tcPr>
            <w:tcW w:w="11124" w:type="dxa"/>
            <w:tcBorders>
              <w:top w:val="single" w:color="auto" w:sz="6" w:space="0"/>
              <w:bottom w:val="single" w:color="auto" w:sz="6" w:space="0"/>
            </w:tcBorders>
          </w:tcPr>
          <w:p>
            <w:pPr>
              <w:spacing w:line="300" w:lineRule="exact"/>
              <w:ind w:firstLine="482"/>
              <w:rPr>
                <w:rFonts w:hAnsi="黑体" w:cs="Times New Roman"/>
                <w:b/>
                <w:sz w:val="24"/>
                <w:szCs w:val="24"/>
              </w:rPr>
            </w:pPr>
            <w:r>
              <w:rPr>
                <w:rFonts w:hint="eastAsia" w:hAnsi="黑体" w:cs="Times New Roman"/>
                <w:b/>
                <w:sz w:val="24"/>
                <w:szCs w:val="24"/>
              </w:rPr>
              <w:t>目标内容：</w:t>
            </w:r>
            <w:r>
              <w:rPr>
                <w:rFonts w:hint="eastAsia" w:hAnsi="宋体"/>
                <w:sz w:val="24"/>
                <w:szCs w:val="24"/>
              </w:rPr>
              <w:t>加大财政支持</w:t>
            </w:r>
            <w:r>
              <w:rPr>
                <w:rFonts w:hAnsi="宋体"/>
                <w:sz w:val="24"/>
                <w:szCs w:val="24"/>
              </w:rPr>
              <w:t>力度</w:t>
            </w:r>
            <w:r>
              <w:rPr>
                <w:rFonts w:hint="eastAsia" w:hAnsi="宋体"/>
                <w:sz w:val="24"/>
                <w:szCs w:val="24"/>
              </w:rPr>
              <w:t>，力争一般公共预算安排就业创业资金</w:t>
            </w:r>
            <w:r>
              <w:rPr>
                <w:rFonts w:hAnsi="宋体"/>
                <w:sz w:val="24"/>
                <w:szCs w:val="24"/>
              </w:rPr>
              <w:t>翻一番</w:t>
            </w:r>
            <w:r>
              <w:rPr>
                <w:rFonts w:hint="eastAsia" w:hAnsi="宋体"/>
                <w:sz w:val="24"/>
                <w:szCs w:val="24"/>
              </w:rPr>
              <w:t>、争取中央就业</w:t>
            </w:r>
            <w:r>
              <w:rPr>
                <w:rFonts w:hAnsi="宋体"/>
                <w:sz w:val="24"/>
                <w:szCs w:val="24"/>
              </w:rPr>
              <w:t>补助资金翻一番</w:t>
            </w:r>
            <w:r>
              <w:rPr>
                <w:rFonts w:hint="eastAsia" w:hAnsi="宋体"/>
                <w:sz w:val="24"/>
                <w:szCs w:val="24"/>
              </w:rPr>
              <w:t>，确保将中央、省、市各项稳就业政策不折不扣落实到位。强化政策扶持，对符合条件的企业给予援企稳岗补贴；促进重点群体就业，扩大高校毕业生就业见习补贴范围和灵活就业社会保险补贴范围；扶持创业带就业，优化一次性</w:t>
            </w:r>
            <w:r>
              <w:rPr>
                <w:rFonts w:hAnsi="宋体"/>
                <w:sz w:val="24"/>
                <w:szCs w:val="24"/>
              </w:rPr>
              <w:t>小微企业创业补贴，</w:t>
            </w:r>
            <w:r>
              <w:rPr>
                <w:rFonts w:hint="eastAsia" w:hAnsi="宋体"/>
                <w:sz w:val="24"/>
                <w:szCs w:val="24"/>
              </w:rPr>
              <w:t>加大创业担保贷款政策支持力度；支持实施职业技能提升行动，加大就业重点群体和企业职工线上培训补贴力度。通过政策“组合拳”全力保就业,争取新增城镇就业30万人以上</w:t>
            </w:r>
            <w:r>
              <w:rPr>
                <w:rFonts w:hAnsi="宋体"/>
                <w:sz w:val="24"/>
                <w:szCs w:val="24"/>
              </w:rPr>
              <w:t>。</w:t>
            </w:r>
          </w:p>
          <w:p>
            <w:pPr>
              <w:spacing w:line="300" w:lineRule="exact"/>
              <w:ind w:firstLine="482"/>
              <w:rPr>
                <w:rFonts w:hAnsi="宋体"/>
                <w:sz w:val="24"/>
                <w:szCs w:val="24"/>
              </w:rPr>
            </w:pPr>
            <w:r>
              <w:rPr>
                <w:rFonts w:hAnsi="黑体" w:cs="Times New Roman"/>
                <w:b/>
                <w:sz w:val="24"/>
                <w:szCs w:val="24"/>
              </w:rPr>
              <w:t>完成情况综述</w:t>
            </w:r>
            <w:r>
              <w:rPr>
                <w:rFonts w:hint="eastAsia" w:hAnsi="黑体" w:cs="Times New Roman"/>
                <w:b/>
                <w:sz w:val="24"/>
                <w:szCs w:val="24"/>
              </w:rPr>
              <w:t>：</w:t>
            </w:r>
            <w:r>
              <w:rPr>
                <w:rFonts w:hint="eastAsia" w:hAnsi="宋体"/>
                <w:sz w:val="24"/>
                <w:szCs w:val="24"/>
              </w:rPr>
              <w:t>已完成。</w:t>
            </w:r>
          </w:p>
          <w:p>
            <w:pPr>
              <w:spacing w:line="300" w:lineRule="exact"/>
              <w:ind w:firstLine="480"/>
              <w:rPr>
                <w:sz w:val="24"/>
                <w:szCs w:val="24"/>
              </w:rPr>
            </w:pPr>
            <w:r>
              <w:rPr>
                <w:rFonts w:hint="eastAsia"/>
                <w:sz w:val="24"/>
                <w:szCs w:val="24"/>
              </w:rPr>
              <w:t>1.加大财政支持力度，2020年一般公共预算安排就业创业资金6.6亿元，是2019年的2.8倍；争取中央就业补助资金1.28亿元，是2019年的8.9倍，将中央、省、市各项稳就业政策不折不扣落实到位。</w:t>
            </w:r>
          </w:p>
          <w:p>
            <w:pPr>
              <w:spacing w:line="300" w:lineRule="exact"/>
              <w:ind w:firstLine="480"/>
              <w:rPr>
                <w:sz w:val="24"/>
                <w:szCs w:val="24"/>
              </w:rPr>
            </w:pPr>
            <w:r>
              <w:rPr>
                <w:rFonts w:hint="eastAsia"/>
                <w:sz w:val="24"/>
                <w:szCs w:val="24"/>
              </w:rPr>
              <w:t>2.加大援企稳岗力度，提高补贴标准，将稳岗返还对象由中小企业扩大到所有参保企业。为7.6万户企业发放稳岗返还资金4.19亿元，稳定岗位204.5万个。</w:t>
            </w:r>
          </w:p>
          <w:p>
            <w:pPr>
              <w:spacing w:line="300" w:lineRule="exact"/>
              <w:ind w:firstLine="480"/>
              <w:rPr>
                <w:sz w:val="24"/>
                <w:szCs w:val="24"/>
              </w:rPr>
            </w:pPr>
            <w:r>
              <w:rPr>
                <w:rFonts w:hint="eastAsia"/>
                <w:sz w:val="24"/>
                <w:szCs w:val="24"/>
              </w:rPr>
              <w:t>3.</w:t>
            </w:r>
            <w:r>
              <w:rPr>
                <w:rFonts w:hint="eastAsia" w:hAnsi="宋体"/>
                <w:sz w:val="24"/>
                <w:szCs w:val="24"/>
              </w:rPr>
              <w:t>促进重点群体就业，</w:t>
            </w:r>
            <w:r>
              <w:rPr>
                <w:rFonts w:hint="eastAsia"/>
                <w:sz w:val="24"/>
                <w:szCs w:val="24"/>
              </w:rPr>
              <w:t>就业见习补贴范围扩大至毕业3年内离校未就业高校毕业生、16-24周岁青年及毕业前3个月尚未落实工作单位的高校毕业生。高校毕业生灵活就业保险补贴范围扩大至离校2年内未就业高校毕业生。1-</w:t>
            </w:r>
            <w:r>
              <w:rPr>
                <w:sz w:val="24"/>
                <w:szCs w:val="24"/>
              </w:rPr>
              <w:t>10</w:t>
            </w:r>
            <w:r>
              <w:rPr>
                <w:rFonts w:hint="eastAsia"/>
                <w:sz w:val="24"/>
                <w:szCs w:val="24"/>
              </w:rPr>
              <w:t>月份累计为6</w:t>
            </w:r>
            <w:r>
              <w:rPr>
                <w:sz w:val="24"/>
                <w:szCs w:val="24"/>
              </w:rPr>
              <w:t>.9</w:t>
            </w:r>
            <w:r>
              <w:rPr>
                <w:rFonts w:hint="eastAsia"/>
                <w:sz w:val="24"/>
                <w:szCs w:val="24"/>
              </w:rPr>
              <w:t>万名高校毕业生发放补贴资金5</w:t>
            </w:r>
            <w:r>
              <w:rPr>
                <w:sz w:val="24"/>
                <w:szCs w:val="24"/>
              </w:rPr>
              <w:t>.4</w:t>
            </w:r>
            <w:r>
              <w:rPr>
                <w:rFonts w:hint="eastAsia"/>
                <w:sz w:val="24"/>
                <w:szCs w:val="24"/>
              </w:rPr>
              <w:t>亿元。</w:t>
            </w:r>
          </w:p>
          <w:p>
            <w:pPr>
              <w:spacing w:line="300" w:lineRule="exact"/>
              <w:ind w:firstLine="480"/>
              <w:rPr>
                <w:sz w:val="24"/>
                <w:szCs w:val="24"/>
              </w:rPr>
            </w:pPr>
            <w:r>
              <w:rPr>
                <w:rFonts w:hint="eastAsia"/>
                <w:sz w:val="24"/>
                <w:szCs w:val="24"/>
              </w:rPr>
              <w:t>4.</w:t>
            </w:r>
            <w:r>
              <w:rPr>
                <w:rFonts w:hint="eastAsia" w:hAnsi="宋体"/>
                <w:sz w:val="24"/>
                <w:szCs w:val="24"/>
              </w:rPr>
              <w:t>支持创业带就业，</w:t>
            </w:r>
            <w:r>
              <w:rPr>
                <w:rFonts w:hint="eastAsia"/>
                <w:sz w:val="24"/>
                <w:szCs w:val="24"/>
              </w:rPr>
              <w:t>整合优化一次性创业补贴，提高小微企业创业带动就业补贴标准，为4.3万户创业实体发放一次性创业补贴6.9亿元。加大创业担保贷款支持力度，扩大个人借款人范围，提高个体工商户、企业贷款额度，降低小微企业创业担保贷款申请条件，降低小微企业借款准入门槛，延长创业担保贷款期限，新发放创业担保贷款3.96亿元，惠及创业者和企业1661人（个），创业担保贷款规模达到11.9亿元。</w:t>
            </w:r>
          </w:p>
          <w:p>
            <w:pPr>
              <w:spacing w:line="300" w:lineRule="exact"/>
              <w:ind w:firstLine="480"/>
              <w:rPr>
                <w:sz w:val="24"/>
                <w:szCs w:val="24"/>
              </w:rPr>
            </w:pPr>
            <w:r>
              <w:rPr>
                <w:rFonts w:hint="eastAsia"/>
                <w:sz w:val="24"/>
                <w:szCs w:val="24"/>
              </w:rPr>
              <w:t>5.</w:t>
            </w:r>
            <w:r>
              <w:rPr>
                <w:rFonts w:hint="eastAsia" w:hAnsi="宋体"/>
                <w:sz w:val="24"/>
                <w:szCs w:val="24"/>
              </w:rPr>
              <w:t>支持实施职业技能提升行动，</w:t>
            </w:r>
            <w:r>
              <w:rPr>
                <w:rFonts w:hint="eastAsia"/>
                <w:sz w:val="24"/>
                <w:szCs w:val="24"/>
              </w:rPr>
              <w:t>拨付1.1亿元（是2019年的7倍）用于9万人次的企业职工技能提升和转岗转业培训。</w:t>
            </w:r>
          </w:p>
          <w:p>
            <w:pPr>
              <w:spacing w:line="300" w:lineRule="exact"/>
              <w:ind w:firstLine="480"/>
              <w:rPr>
                <w:rFonts w:ascii="黑体" w:hAnsi="黑体" w:eastAsia="黑体" w:cs="Times New Roman"/>
                <w:sz w:val="24"/>
                <w:szCs w:val="24"/>
              </w:rPr>
            </w:pPr>
            <w:r>
              <w:rPr>
                <w:rFonts w:hint="eastAsia"/>
                <w:sz w:val="24"/>
                <w:szCs w:val="24"/>
              </w:rPr>
              <w:t>6.通过政策“组合拳”全力保就业，截至11月，全市城镇新增就业44.55万人，完成年计划的148.5%，在疫情冲击下保障了充分就业。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95" w:hRule="atLeast"/>
          <w:jc w:val="center"/>
        </w:trPr>
        <w:tc>
          <w:tcPr>
            <w:tcW w:w="1182" w:type="dxa"/>
            <w:vMerge w:val="continue"/>
            <w:tcBorders>
              <w:top w:val="single" w:color="auto" w:sz="6" w:space="0"/>
              <w:bottom w:val="single" w:color="auto" w:sz="6" w:space="0"/>
            </w:tcBorders>
            <w:shd w:val="clear" w:color="auto" w:fill="auto"/>
            <w:vAlign w:val="center"/>
          </w:tcPr>
          <w:p>
            <w:pPr>
              <w:spacing w:line="0" w:lineRule="atLeast"/>
              <w:ind w:firstLine="0" w:firstLineChars="0"/>
              <w:jc w:val="center"/>
              <w:rPr>
                <w:rFonts w:hAnsi="宋体" w:cs="Times New Roman"/>
                <w:sz w:val="24"/>
                <w:szCs w:val="24"/>
              </w:rPr>
            </w:pPr>
          </w:p>
        </w:tc>
        <w:tc>
          <w:tcPr>
            <w:tcW w:w="840" w:type="dxa"/>
            <w:tcBorders>
              <w:top w:val="single" w:color="auto" w:sz="6" w:space="0"/>
              <w:bottom w:val="single" w:color="auto" w:sz="6" w:space="0"/>
            </w:tcBorders>
            <w:shd w:val="clear" w:color="auto" w:fill="auto"/>
            <w:vAlign w:val="center"/>
          </w:tcPr>
          <w:p>
            <w:pPr>
              <w:spacing w:line="300" w:lineRule="exact"/>
              <w:ind w:firstLine="0" w:firstLineChars="0"/>
              <w:jc w:val="center"/>
              <w:rPr>
                <w:rFonts w:hAnsi="宋体" w:cs="Times New Roman"/>
                <w:sz w:val="24"/>
                <w:szCs w:val="24"/>
              </w:rPr>
            </w:pPr>
            <w:r>
              <w:rPr>
                <w:rFonts w:hint="eastAsia" w:hAnsi="宋体" w:cs="宋体-18030"/>
                <w:sz w:val="24"/>
                <w:szCs w:val="24"/>
              </w:rPr>
              <w:t>2</w:t>
            </w:r>
          </w:p>
        </w:tc>
        <w:tc>
          <w:tcPr>
            <w:tcW w:w="1588" w:type="dxa"/>
            <w:tcBorders>
              <w:top w:val="single" w:color="auto" w:sz="6" w:space="0"/>
              <w:bottom w:val="single" w:color="auto" w:sz="6" w:space="0"/>
            </w:tcBorders>
            <w:shd w:val="clear" w:color="auto" w:fill="auto"/>
            <w:vAlign w:val="center"/>
          </w:tcPr>
          <w:p>
            <w:pPr>
              <w:spacing w:line="300" w:lineRule="exact"/>
              <w:ind w:firstLine="0" w:firstLineChars="0"/>
              <w:rPr>
                <w:rFonts w:hAnsi="宋体" w:cs="Times New Roman"/>
                <w:sz w:val="28"/>
                <w:szCs w:val="28"/>
              </w:rPr>
            </w:pPr>
            <w:r>
              <w:rPr>
                <w:rFonts w:hint="eastAsia" w:hAnsi="宋体"/>
                <w:sz w:val="28"/>
                <w:szCs w:val="28"/>
              </w:rPr>
              <w:t>用政策的真金白银保市场主体</w:t>
            </w:r>
          </w:p>
        </w:tc>
        <w:tc>
          <w:tcPr>
            <w:tcW w:w="11124" w:type="dxa"/>
            <w:tcBorders>
              <w:top w:val="single" w:color="auto" w:sz="6" w:space="0"/>
              <w:bottom w:val="single" w:color="auto" w:sz="6" w:space="0"/>
            </w:tcBorders>
          </w:tcPr>
          <w:p>
            <w:pPr>
              <w:spacing w:line="300" w:lineRule="exact"/>
              <w:ind w:firstLine="482"/>
              <w:rPr>
                <w:rFonts w:hAnsi="黑体" w:cs="Times New Roman"/>
                <w:bCs/>
                <w:sz w:val="24"/>
                <w:szCs w:val="24"/>
              </w:rPr>
            </w:pPr>
            <w:r>
              <w:rPr>
                <w:rFonts w:hint="eastAsia" w:hAnsi="黑体" w:cs="Times New Roman"/>
                <w:b/>
                <w:sz w:val="24"/>
                <w:szCs w:val="24"/>
              </w:rPr>
              <w:t>目标内容：</w:t>
            </w:r>
            <w:r>
              <w:rPr>
                <w:rFonts w:hint="eastAsia" w:hAnsi="黑体" w:cs="Times New Roman"/>
                <w:bCs/>
                <w:sz w:val="24"/>
                <w:szCs w:val="24"/>
              </w:rPr>
              <w:t>全面顶格落实国家、省减税降费政策，全年新增减税降费200亿元以上，助力市场主体纾困发展。在省内率先出台城镇土地使用税、房产税分类普惠困难减免税政策，有效对冲疫情对企业特别是中小微企业的影响。下调职工基本医疗保险单位缴费费率，阶段性减免企业养老保险、失业保险、工伤保险单位缴费，全年减负100亿元以上。以开展有奖发票活动为带动，实施消费提升计划，期内个人开票总量和消费金额同比增长10%以上,促进消费回补和潜力释放。</w:t>
            </w:r>
          </w:p>
          <w:p>
            <w:pPr>
              <w:spacing w:line="300" w:lineRule="exact"/>
              <w:ind w:firstLine="482"/>
              <w:rPr>
                <w:rFonts w:hAnsi="黑体" w:cs="Times New Roman"/>
                <w:bCs/>
                <w:sz w:val="24"/>
                <w:szCs w:val="24"/>
              </w:rPr>
            </w:pPr>
            <w:r>
              <w:rPr>
                <w:rFonts w:hint="eastAsia" w:hAnsi="黑体" w:cs="Times New Roman"/>
                <w:b/>
                <w:sz w:val="24"/>
                <w:szCs w:val="24"/>
              </w:rPr>
              <w:t>完成情况综述：</w:t>
            </w:r>
            <w:r>
              <w:rPr>
                <w:rFonts w:hint="eastAsia" w:hAnsi="黑体" w:cs="Times New Roman"/>
                <w:bCs/>
                <w:sz w:val="24"/>
                <w:szCs w:val="24"/>
              </w:rPr>
              <w:t>已完成。</w:t>
            </w:r>
          </w:p>
          <w:p>
            <w:pPr>
              <w:spacing w:line="300" w:lineRule="exact"/>
              <w:ind w:firstLine="480"/>
              <w:rPr>
                <w:rFonts w:hAnsi="黑体" w:cs="Times New Roman"/>
                <w:bCs/>
                <w:sz w:val="24"/>
                <w:szCs w:val="24"/>
              </w:rPr>
            </w:pPr>
            <w:r>
              <w:rPr>
                <w:rFonts w:hint="eastAsia" w:hAnsi="黑体" w:cs="Times New Roman"/>
                <w:bCs/>
                <w:sz w:val="24"/>
                <w:szCs w:val="24"/>
              </w:rPr>
              <w:t>1.把减税降费作为最直接、最公平、最有效的惠企措施，全面顶格落实国家、省减税降费政策。1-10月，我市累计新增减税降费268.2亿元，其中，支持疫情防控和经济社会发展的政策措施新增减税降费205.5亿元。截至10月，全市新增市场主体29.4万户，增长13.4%。我市减税降费经验做法被《人民日报（山东客户端）》《央广网》《中国山东网》《青岛日报》《青岛新闻》等中央、省、市各级媒体宣传报道。</w:t>
            </w:r>
          </w:p>
          <w:p>
            <w:pPr>
              <w:spacing w:line="300" w:lineRule="exact"/>
              <w:ind w:firstLine="480"/>
              <w:rPr>
                <w:rFonts w:hAnsi="黑体" w:cs="Times New Roman"/>
                <w:bCs/>
                <w:sz w:val="24"/>
                <w:szCs w:val="24"/>
              </w:rPr>
            </w:pPr>
            <w:r>
              <w:rPr>
                <w:rFonts w:hint="eastAsia" w:hAnsi="黑体" w:cs="Times New Roman"/>
                <w:bCs/>
                <w:sz w:val="24"/>
                <w:szCs w:val="24"/>
              </w:rPr>
              <w:t>2.用活用好市级税收政策权限，在省内率先出台全省力度最大、范围最广的城镇土地使用税、房产税困难减免税政策，预计全年为我市6.7万户企业减税15亿元。</w:t>
            </w:r>
          </w:p>
          <w:p>
            <w:pPr>
              <w:spacing w:line="300" w:lineRule="exact"/>
              <w:ind w:firstLine="480"/>
              <w:rPr>
                <w:rFonts w:hAnsi="黑体" w:cs="Times New Roman"/>
                <w:bCs/>
                <w:sz w:val="24"/>
                <w:szCs w:val="24"/>
              </w:rPr>
            </w:pPr>
            <w:r>
              <w:rPr>
                <w:rFonts w:hint="eastAsia" w:hAnsi="黑体" w:cs="Times New Roman"/>
                <w:bCs/>
                <w:sz w:val="24"/>
                <w:szCs w:val="24"/>
              </w:rPr>
              <w:t>3.下调职工基本医疗保险单位缴费费率，阶段性减免企业养老保险、失业保险、工伤保险单位缴费，截至11月份，为全市各类企事业单位、符合条件的个体工商户减免社保费167.6亿元。</w:t>
            </w:r>
          </w:p>
          <w:p>
            <w:pPr>
              <w:spacing w:line="300" w:lineRule="exact"/>
              <w:ind w:firstLine="480"/>
              <w:rPr>
                <w:rFonts w:hAnsi="黑体" w:cs="Times New Roman"/>
                <w:bCs/>
                <w:color w:val="000000" w:themeColor="text1"/>
                <w:sz w:val="24"/>
                <w:szCs w:val="24"/>
              </w:rPr>
            </w:pPr>
            <w:r>
              <w:rPr>
                <w:rFonts w:hint="eastAsia" w:hAnsi="黑体" w:cs="Times New Roman"/>
                <w:bCs/>
                <w:sz w:val="24"/>
                <w:szCs w:val="24"/>
              </w:rPr>
              <w:t>4.</w:t>
            </w:r>
            <w:r>
              <w:rPr>
                <w:rFonts w:hint="eastAsia" w:hAnsi="黑体" w:cs="Times New Roman"/>
                <w:bCs/>
                <w:color w:val="000000" w:themeColor="text1"/>
                <w:sz w:val="24"/>
                <w:szCs w:val="24"/>
              </w:rPr>
              <w:t>开展“单单有喜、期待惊喜”有奖发票活动，促进消费回补、潜力释放。截至11月30日，个人消费者全行业累计开票数5114万张，同比增长24.32%；开票金额1623亿元，同比增长10.7%。</w:t>
            </w:r>
          </w:p>
          <w:p>
            <w:pPr>
              <w:spacing w:line="300" w:lineRule="exact"/>
              <w:ind w:firstLine="0" w:firstLineChars="0"/>
              <w:rPr>
                <w:rFonts w:hAnsi="黑体"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59" w:hRule="atLeast"/>
          <w:jc w:val="center"/>
        </w:trPr>
        <w:tc>
          <w:tcPr>
            <w:tcW w:w="1182" w:type="dxa"/>
            <w:tcBorders>
              <w:top w:val="single" w:color="auto" w:sz="6" w:space="0"/>
              <w:bottom w:val="single" w:color="auto" w:sz="6" w:space="0"/>
            </w:tcBorders>
            <w:shd w:val="clear" w:color="auto" w:fill="auto"/>
            <w:vAlign w:val="center"/>
          </w:tcPr>
          <w:p>
            <w:pPr>
              <w:spacing w:line="0" w:lineRule="atLeast"/>
              <w:ind w:firstLine="0" w:firstLineChars="0"/>
              <w:jc w:val="center"/>
              <w:rPr>
                <w:rFonts w:hAnsi="宋体" w:cs="Times New Roman"/>
                <w:sz w:val="24"/>
                <w:szCs w:val="24"/>
              </w:rPr>
            </w:pPr>
          </w:p>
        </w:tc>
        <w:tc>
          <w:tcPr>
            <w:tcW w:w="840" w:type="dxa"/>
            <w:tcBorders>
              <w:top w:val="single" w:color="auto" w:sz="6" w:space="0"/>
              <w:bottom w:val="single" w:color="auto" w:sz="6" w:space="0"/>
            </w:tcBorders>
            <w:shd w:val="clear" w:color="auto" w:fill="auto"/>
            <w:vAlign w:val="center"/>
          </w:tcPr>
          <w:p>
            <w:pPr>
              <w:spacing w:line="300" w:lineRule="exact"/>
              <w:ind w:firstLine="0" w:firstLineChars="0"/>
              <w:jc w:val="center"/>
              <w:rPr>
                <w:rFonts w:hAnsi="宋体" w:cs="宋体-18030"/>
                <w:sz w:val="24"/>
                <w:szCs w:val="24"/>
              </w:rPr>
            </w:pPr>
            <w:r>
              <w:rPr>
                <w:rFonts w:hint="eastAsia" w:hAnsi="宋体" w:cs="宋体-18030"/>
                <w:sz w:val="24"/>
                <w:szCs w:val="24"/>
              </w:rPr>
              <w:t>3</w:t>
            </w:r>
          </w:p>
        </w:tc>
        <w:tc>
          <w:tcPr>
            <w:tcW w:w="1588" w:type="dxa"/>
            <w:tcBorders>
              <w:top w:val="single" w:color="auto" w:sz="6" w:space="0"/>
              <w:bottom w:val="single" w:color="auto" w:sz="6" w:space="0"/>
            </w:tcBorders>
            <w:shd w:val="clear" w:color="auto" w:fill="auto"/>
            <w:vAlign w:val="center"/>
          </w:tcPr>
          <w:p>
            <w:pPr>
              <w:spacing w:line="300" w:lineRule="exact"/>
              <w:ind w:firstLine="0" w:firstLineChars="0"/>
              <w:rPr>
                <w:rFonts w:hAnsi="宋体"/>
                <w:sz w:val="28"/>
                <w:szCs w:val="28"/>
              </w:rPr>
            </w:pPr>
            <w:r>
              <w:rPr>
                <w:rFonts w:hint="eastAsia" w:hAnsi="宋体"/>
                <w:sz w:val="28"/>
                <w:szCs w:val="28"/>
              </w:rPr>
              <w:t>开源节流并重保运转</w:t>
            </w:r>
          </w:p>
        </w:tc>
        <w:tc>
          <w:tcPr>
            <w:tcW w:w="11124" w:type="dxa"/>
            <w:tcBorders>
              <w:top w:val="single" w:color="auto" w:sz="6" w:space="0"/>
              <w:bottom w:val="single" w:color="auto" w:sz="6" w:space="0"/>
            </w:tcBorders>
          </w:tcPr>
          <w:p>
            <w:pPr>
              <w:spacing w:line="300" w:lineRule="exact"/>
              <w:ind w:firstLine="482"/>
              <w:rPr>
                <w:rFonts w:hAnsi="宋体"/>
                <w:sz w:val="24"/>
                <w:szCs w:val="24"/>
              </w:rPr>
            </w:pPr>
            <w:r>
              <w:rPr>
                <w:rFonts w:hint="eastAsia" w:hAnsi="黑体" w:cs="Times New Roman"/>
                <w:b/>
                <w:sz w:val="24"/>
                <w:szCs w:val="24"/>
              </w:rPr>
              <w:t>目标内容：</w:t>
            </w:r>
            <w:r>
              <w:rPr>
                <w:rFonts w:hint="eastAsia" w:hAnsi="宋体"/>
                <w:sz w:val="24"/>
                <w:szCs w:val="24"/>
              </w:rPr>
              <w:t>用足用好中央资金、专项债、国家金融贷款。争取新增债券规模较上年增长30%以上，再融资债券额度提高至去年的2倍以上,积极争取特别国债资金支持，拉动政府有效投资增长；加快政府专项债券发行和使用进度，确保快发快用，尽快形成实物工作量；优化债券资金投向，重点支持国家重大战略、基础设施、教育及医疗卫生领域等项目建设。发挥民间投资主体作用，积极探索以市场化融资推进基础设施和公共服务类、公益类项目建设。积极通过政府投资基金退出、清理暂付款、收回存量资金、盘活处置资产等方式筹措资金。</w:t>
            </w:r>
          </w:p>
          <w:p>
            <w:pPr>
              <w:spacing w:line="300" w:lineRule="exact"/>
              <w:ind w:firstLine="480"/>
              <w:rPr>
                <w:rFonts w:hAnsi="宋体"/>
                <w:sz w:val="28"/>
                <w:szCs w:val="28"/>
              </w:rPr>
            </w:pPr>
            <w:r>
              <w:rPr>
                <w:rFonts w:hint="eastAsia" w:hAnsi="宋体"/>
                <w:sz w:val="24"/>
                <w:szCs w:val="24"/>
              </w:rPr>
              <w:t>政府带头过“紧日子”，对“三公经费”等一般性支出，在年初已经压减10%的基础上,对部分单位再压减5%；大力压缩非刚性支出，对部分市级专项资金按25%左右的比例进行压减，腾出财力重点支持疫情防控和经济社会发展。统筹市级财政资金100亿元以上，加强库款调度，确保基层运转。</w:t>
            </w:r>
          </w:p>
          <w:p>
            <w:pPr>
              <w:spacing w:line="300" w:lineRule="exact"/>
              <w:ind w:firstLine="482"/>
              <w:rPr>
                <w:rFonts w:hAnsi="黑体" w:cs="Times New Roman"/>
                <w:b/>
                <w:sz w:val="24"/>
                <w:szCs w:val="24"/>
              </w:rPr>
            </w:pPr>
            <w:r>
              <w:rPr>
                <w:rFonts w:hint="eastAsia" w:hAnsi="黑体" w:cs="Times New Roman"/>
                <w:b/>
                <w:sz w:val="24"/>
                <w:szCs w:val="24"/>
              </w:rPr>
              <w:t>完成情况综述：</w:t>
            </w:r>
            <w:r>
              <w:rPr>
                <w:rFonts w:hint="eastAsia" w:hAnsi="黑体" w:cs="Times New Roman"/>
                <w:bCs/>
                <w:sz w:val="24"/>
                <w:szCs w:val="24"/>
              </w:rPr>
              <w:t>已完成。</w:t>
            </w:r>
          </w:p>
          <w:p>
            <w:pPr>
              <w:adjustRightInd w:val="0"/>
              <w:snapToGrid w:val="0"/>
              <w:spacing w:line="300" w:lineRule="exact"/>
              <w:ind w:firstLine="480"/>
              <w:rPr>
                <w:sz w:val="24"/>
                <w:szCs w:val="24"/>
              </w:rPr>
            </w:pPr>
            <w:r>
              <w:rPr>
                <w:rFonts w:hint="eastAsia"/>
                <w:sz w:val="24"/>
                <w:szCs w:val="24"/>
              </w:rPr>
              <w:t>1.积极</w:t>
            </w:r>
            <w:r>
              <w:rPr>
                <w:rFonts w:hint="eastAsia" w:hAnsi="宋体"/>
                <w:sz w:val="24"/>
                <w:szCs w:val="24"/>
              </w:rPr>
              <w:t>争取中央转移支付资金166.25亿元（含直达资金61亿元），增长74.5%；</w:t>
            </w:r>
            <w:r>
              <w:rPr>
                <w:rFonts w:hint="eastAsia"/>
                <w:sz w:val="24"/>
                <w:szCs w:val="24"/>
              </w:rPr>
              <w:t>争取</w:t>
            </w:r>
            <w:r>
              <w:rPr>
                <w:sz w:val="24"/>
                <w:szCs w:val="24"/>
              </w:rPr>
              <w:t>新增</w:t>
            </w:r>
            <w:r>
              <w:rPr>
                <w:rFonts w:hint="eastAsia"/>
                <w:sz w:val="24"/>
                <w:szCs w:val="24"/>
              </w:rPr>
              <w:t>政府</w:t>
            </w:r>
            <w:r>
              <w:rPr>
                <w:sz w:val="24"/>
                <w:szCs w:val="24"/>
              </w:rPr>
              <w:t>债券</w:t>
            </w:r>
            <w:r>
              <w:rPr>
                <w:rFonts w:hint="eastAsia"/>
                <w:sz w:val="24"/>
                <w:szCs w:val="24"/>
              </w:rPr>
              <w:t>额度</w:t>
            </w:r>
            <w:r>
              <w:rPr>
                <w:sz w:val="24"/>
                <w:szCs w:val="24"/>
              </w:rPr>
              <w:t>479亿元，</w:t>
            </w:r>
            <w:r>
              <w:rPr>
                <w:rFonts w:hint="eastAsia"/>
                <w:sz w:val="24"/>
                <w:szCs w:val="24"/>
              </w:rPr>
              <w:t>同比增长5</w:t>
            </w:r>
            <w:r>
              <w:rPr>
                <w:sz w:val="24"/>
                <w:szCs w:val="24"/>
              </w:rPr>
              <w:t>4</w:t>
            </w:r>
            <w:r>
              <w:rPr>
                <w:rFonts w:hint="eastAsia"/>
                <w:sz w:val="24"/>
                <w:szCs w:val="24"/>
              </w:rPr>
              <w:t>%，</w:t>
            </w:r>
            <w:r>
              <w:rPr>
                <w:rFonts w:hint="eastAsia" w:hAnsi="宋体"/>
                <w:sz w:val="24"/>
                <w:szCs w:val="24"/>
              </w:rPr>
              <w:t>已于9月底前全部发行完毕，10月底前全部拨付，均比国家要求时限提前一个月，有力支持了公共卫生、市政交通、农田水利等317个项目建设，带动项目总投资4000多亿元</w:t>
            </w:r>
            <w:r>
              <w:rPr>
                <w:rFonts w:hint="eastAsia"/>
                <w:sz w:val="24"/>
                <w:szCs w:val="24"/>
              </w:rPr>
              <w:t>；发行</w:t>
            </w:r>
            <w:r>
              <w:rPr>
                <w:sz w:val="24"/>
                <w:szCs w:val="24"/>
              </w:rPr>
              <w:t>再融资债券</w:t>
            </w:r>
            <w:r>
              <w:rPr>
                <w:rFonts w:hint="eastAsia"/>
                <w:sz w:val="24"/>
                <w:szCs w:val="24"/>
              </w:rPr>
              <w:t>89</w:t>
            </w:r>
            <w:r>
              <w:rPr>
                <w:sz w:val="24"/>
                <w:szCs w:val="24"/>
              </w:rPr>
              <w:t>亿元</w:t>
            </w:r>
            <w:r>
              <w:rPr>
                <w:rFonts w:hint="eastAsia"/>
                <w:sz w:val="24"/>
                <w:szCs w:val="24"/>
              </w:rPr>
              <w:t>，是去年的2</w:t>
            </w:r>
            <w:r>
              <w:rPr>
                <w:sz w:val="24"/>
                <w:szCs w:val="24"/>
              </w:rPr>
              <w:t>.6</w:t>
            </w:r>
            <w:r>
              <w:rPr>
                <w:rFonts w:hint="eastAsia"/>
                <w:sz w:val="24"/>
                <w:szCs w:val="24"/>
              </w:rPr>
              <w:t>倍，有效缓解我市</w:t>
            </w:r>
            <w:r>
              <w:rPr>
                <w:sz w:val="24"/>
                <w:szCs w:val="24"/>
              </w:rPr>
              <w:t>偿债压力。</w:t>
            </w:r>
          </w:p>
          <w:p>
            <w:pPr>
              <w:pStyle w:val="7"/>
              <w:widowControl w:val="0"/>
              <w:snapToGrid w:val="0"/>
              <w:spacing w:before="0" w:beforeAutospacing="0" w:after="0" w:afterAutospacing="0" w:line="300" w:lineRule="exact"/>
              <w:ind w:firstLine="480"/>
              <w:jc w:val="both"/>
              <w:rPr>
                <w:rFonts w:ascii="仿宋_GB2312" w:hAnsi="仿宋_GB2312" w:eastAsia="仿宋_GB2312" w:cs="仿宋_GB2312"/>
                <w:color w:val="auto"/>
              </w:rPr>
            </w:pPr>
            <w:r>
              <w:rPr>
                <w:rFonts w:hint="eastAsia" w:ascii="仿宋_GB2312" w:hAnsi="仿宋_GB2312" w:eastAsia="仿宋_GB2312" w:cs="仿宋_GB2312"/>
                <w:color w:val="auto"/>
                <w:kern w:val="2"/>
              </w:rPr>
              <w:t>2.积极争取抗疫特别国债等中央直达资金61.05亿元，除本级直接支出的0.68亿元外，将其余60.37亿元全部下达给区市，下达进度在全国36个省（市）中排名第一。全力以赴做好中央直达资金分配、下达、使用、监控等工作，截至12月14日，全市直达资金已形成支出56.39亿元，支出进度92.3%，比全国平均进度（82.8%）高9.5个百分点，惠及全市1万余家企业和59万余群众。</w:t>
            </w:r>
          </w:p>
          <w:p>
            <w:pPr>
              <w:snapToGrid w:val="0"/>
              <w:spacing w:line="300" w:lineRule="exact"/>
              <w:ind w:firstLine="480"/>
              <w:rPr>
                <w:sz w:val="24"/>
                <w:szCs w:val="24"/>
              </w:rPr>
            </w:pPr>
            <w:r>
              <w:rPr>
                <w:rFonts w:hint="eastAsia"/>
                <w:sz w:val="24"/>
                <w:szCs w:val="24"/>
              </w:rPr>
              <w:t>3.针对重大项目的个性化需求，量身定做“专项债+社会化融资”“土地资源+社会化融资”“特许经营+社会资本”等7种差异化投融资模式，制定第二海底隧道、市公共卫生临床中心、地铁6号线等项目资金筹措方案，带动总投资1005亿元。发起设立规模1000亿元的山东半岛城市群基础设施投资基金，引导社会资本参与胶东经济圈建设。</w:t>
            </w:r>
          </w:p>
          <w:p>
            <w:pPr>
              <w:snapToGrid w:val="0"/>
              <w:spacing w:line="300" w:lineRule="exact"/>
              <w:ind w:firstLine="480"/>
              <w:rPr>
                <w:sz w:val="24"/>
                <w:szCs w:val="24"/>
              </w:rPr>
            </w:pPr>
            <w:r>
              <w:rPr>
                <w:rFonts w:hint="eastAsia"/>
                <w:sz w:val="24"/>
                <w:szCs w:val="24"/>
              </w:rPr>
              <w:t>4.多渠道盘活资金资产资源筹措162亿元。其中，盘活处置政府资产97亿元，收回财政暂付款39亿元，收回存量资金18.5亿元，清理预算单位实有账户资金6亿元，收缴市级政府引导基金退出、未出资本金等1.6亿元。</w:t>
            </w:r>
          </w:p>
          <w:p>
            <w:pPr>
              <w:spacing w:line="300" w:lineRule="exact"/>
              <w:ind w:firstLine="480"/>
              <w:jc w:val="left"/>
              <w:rPr>
                <w:sz w:val="24"/>
                <w:szCs w:val="24"/>
              </w:rPr>
            </w:pPr>
            <w:r>
              <w:rPr>
                <w:rFonts w:hint="eastAsia"/>
                <w:sz w:val="24"/>
                <w:szCs w:val="24"/>
              </w:rPr>
              <w:t>5.</w:t>
            </w:r>
            <w:r>
              <w:rPr>
                <w:rFonts w:hint="eastAsia" w:hAnsi="宋体"/>
                <w:sz w:val="24"/>
                <w:szCs w:val="24"/>
              </w:rPr>
              <w:t>政府带头过“紧日子”，</w:t>
            </w:r>
            <w:r>
              <w:rPr>
                <w:rFonts w:hint="eastAsia"/>
                <w:sz w:val="24"/>
                <w:szCs w:val="24"/>
              </w:rPr>
              <w:t>大力压减一般性支出。在保障必要经费支出前提下，对市直单位一般性支出先后按照10%和5%进行两轮压减，对市级非急需非刚性专项资金在年初压减的基础上，再按照25％比例进行压减，7月份对部分市级部门基本支出中尚未执行的公务接待费、培训费、会议费按60%比例压减，差旅费按30%比例压减，因公出国（境）费用全部收回，把节约的资金优先用于保基本民生。</w:t>
            </w:r>
          </w:p>
          <w:p>
            <w:pPr>
              <w:spacing w:line="300" w:lineRule="exact"/>
              <w:ind w:firstLine="480"/>
              <w:rPr>
                <w:rFonts w:hAnsi="宋体"/>
                <w:sz w:val="28"/>
                <w:szCs w:val="28"/>
              </w:rPr>
            </w:pPr>
            <w:r>
              <w:rPr>
                <w:rFonts w:hint="eastAsia"/>
                <w:sz w:val="24"/>
                <w:szCs w:val="24"/>
              </w:rPr>
              <w:t>6.加大财力下沉，对冲基层财政压力。1-11月,累计对区市调度库款资金226亿元，有力保障了区市财政正常运转。全市库款保障水平总体处于合理、可控区间。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95" w:hRule="atLeast"/>
          <w:jc w:val="center"/>
        </w:trPr>
        <w:tc>
          <w:tcPr>
            <w:tcW w:w="1182" w:type="dxa"/>
            <w:tcBorders>
              <w:top w:val="single" w:color="auto" w:sz="6" w:space="0"/>
              <w:bottom w:val="single" w:color="auto" w:sz="6" w:space="0"/>
            </w:tcBorders>
            <w:shd w:val="clear" w:color="auto" w:fill="auto"/>
            <w:vAlign w:val="center"/>
          </w:tcPr>
          <w:p>
            <w:pPr>
              <w:spacing w:line="0" w:lineRule="atLeast"/>
              <w:ind w:firstLine="0" w:firstLineChars="0"/>
              <w:jc w:val="center"/>
              <w:rPr>
                <w:rFonts w:hAnsi="宋体" w:cs="Times New Roman"/>
                <w:sz w:val="24"/>
                <w:szCs w:val="24"/>
              </w:rPr>
            </w:pPr>
          </w:p>
        </w:tc>
        <w:tc>
          <w:tcPr>
            <w:tcW w:w="840" w:type="dxa"/>
            <w:tcBorders>
              <w:top w:val="single" w:color="auto" w:sz="6" w:space="0"/>
              <w:bottom w:val="single" w:color="auto" w:sz="6" w:space="0"/>
            </w:tcBorders>
            <w:shd w:val="clear" w:color="auto" w:fill="auto"/>
            <w:vAlign w:val="center"/>
          </w:tcPr>
          <w:p>
            <w:pPr>
              <w:spacing w:line="300" w:lineRule="exact"/>
              <w:ind w:firstLine="0" w:firstLineChars="0"/>
              <w:jc w:val="center"/>
              <w:rPr>
                <w:rFonts w:hAnsi="宋体" w:cs="宋体-18030"/>
                <w:sz w:val="24"/>
                <w:szCs w:val="24"/>
              </w:rPr>
            </w:pPr>
            <w:r>
              <w:rPr>
                <w:rFonts w:hint="eastAsia" w:hAnsi="宋体" w:cs="宋体-18030"/>
                <w:sz w:val="24"/>
                <w:szCs w:val="24"/>
              </w:rPr>
              <w:t>4</w:t>
            </w:r>
          </w:p>
        </w:tc>
        <w:tc>
          <w:tcPr>
            <w:tcW w:w="1588" w:type="dxa"/>
            <w:tcBorders>
              <w:top w:val="single" w:color="auto" w:sz="6" w:space="0"/>
              <w:bottom w:val="single" w:color="auto" w:sz="6" w:space="0"/>
            </w:tcBorders>
            <w:shd w:val="clear" w:color="auto" w:fill="auto"/>
            <w:vAlign w:val="center"/>
          </w:tcPr>
          <w:p>
            <w:pPr>
              <w:spacing w:line="300" w:lineRule="exact"/>
              <w:ind w:firstLine="0" w:firstLineChars="0"/>
              <w:rPr>
                <w:rFonts w:hAnsi="宋体"/>
                <w:sz w:val="28"/>
                <w:szCs w:val="28"/>
              </w:rPr>
            </w:pPr>
            <w:r>
              <w:rPr>
                <w:rFonts w:hint="eastAsia" w:hAnsi="宋体"/>
                <w:sz w:val="28"/>
                <w:szCs w:val="28"/>
              </w:rPr>
              <w:t>综合施策保基本民生</w:t>
            </w:r>
          </w:p>
        </w:tc>
        <w:tc>
          <w:tcPr>
            <w:tcW w:w="11124" w:type="dxa"/>
            <w:tcBorders>
              <w:top w:val="single" w:color="auto" w:sz="6" w:space="0"/>
              <w:bottom w:val="single" w:color="auto" w:sz="6" w:space="0"/>
            </w:tcBorders>
          </w:tcPr>
          <w:p>
            <w:pPr>
              <w:spacing w:line="300" w:lineRule="exact"/>
              <w:ind w:firstLine="482"/>
              <w:rPr>
                <w:rFonts w:hAnsi="宋体"/>
                <w:color w:val="000000" w:themeColor="text1"/>
                <w:sz w:val="24"/>
                <w:szCs w:val="24"/>
              </w:rPr>
            </w:pPr>
            <w:r>
              <w:rPr>
                <w:rFonts w:hint="eastAsia" w:hAnsi="黑体" w:cs="Times New Roman"/>
                <w:b/>
                <w:color w:val="000000" w:themeColor="text1"/>
                <w:sz w:val="24"/>
                <w:szCs w:val="24"/>
              </w:rPr>
              <w:t>目标内容：</w:t>
            </w:r>
            <w:r>
              <w:rPr>
                <w:rFonts w:hint="eastAsia" w:hAnsi="宋体"/>
                <w:color w:val="000000" w:themeColor="text1"/>
                <w:sz w:val="24"/>
                <w:szCs w:val="24"/>
              </w:rPr>
              <w:t>稳步提高社会保险待遇，将城乡居民医疗保险财政补助标准每人提高30元，保持全省最高。连续第16年提高退休人员养老金，提高工伤人员伤残津贴、失业保险金、城乡低保标准。补公共卫生服务短板，支持开工建设公共卫生临床中心、齐鲁医院（二期）等5个、总投资75.6亿元的重点公共卫生项目建设。推进城镇保障性安居工程建设，支持城镇老旧小区改造110个，新增公共租赁住房补贴5000户。增强教育保障能力，支持80所中小学和幼儿园建设。加大促进文化旅游消费资金支持力度；支持建设全民阅读设施150处。加大公共体育设施建设力度，支持建设运动场地和健身设施200处。</w:t>
            </w:r>
          </w:p>
          <w:p>
            <w:pPr>
              <w:spacing w:line="300" w:lineRule="exact"/>
              <w:ind w:firstLine="482"/>
              <w:rPr>
                <w:rFonts w:hAnsi="黑体" w:cs="Times New Roman"/>
                <w:bCs/>
                <w:color w:val="000000" w:themeColor="text1"/>
                <w:sz w:val="24"/>
                <w:szCs w:val="24"/>
              </w:rPr>
            </w:pPr>
            <w:r>
              <w:rPr>
                <w:rFonts w:hint="eastAsia" w:hAnsi="黑体" w:cs="Times New Roman"/>
                <w:b/>
                <w:color w:val="000000" w:themeColor="text1"/>
                <w:sz w:val="24"/>
                <w:szCs w:val="24"/>
              </w:rPr>
              <w:t>完成情况综述：</w:t>
            </w:r>
            <w:r>
              <w:rPr>
                <w:rFonts w:hint="eastAsia" w:hAnsi="黑体" w:cs="Times New Roman"/>
                <w:bCs/>
                <w:color w:val="000000" w:themeColor="text1"/>
                <w:sz w:val="24"/>
                <w:szCs w:val="24"/>
              </w:rPr>
              <w:t>已完成。</w:t>
            </w:r>
          </w:p>
          <w:p>
            <w:pPr>
              <w:pStyle w:val="3"/>
              <w:spacing w:after="0" w:line="300" w:lineRule="exact"/>
              <w:ind w:firstLine="480"/>
              <w:rPr>
                <w:rFonts w:hAnsi="黑体" w:cs="Times New Roman"/>
                <w:bCs/>
                <w:color w:val="000000" w:themeColor="text1"/>
                <w:sz w:val="24"/>
                <w:szCs w:val="24"/>
              </w:rPr>
            </w:pPr>
            <w:r>
              <w:rPr>
                <w:rFonts w:hint="eastAsia" w:hAnsi="黑体" w:cs="Times New Roman"/>
                <w:bCs/>
                <w:color w:val="000000" w:themeColor="text1"/>
                <w:sz w:val="24"/>
                <w:szCs w:val="24"/>
              </w:rPr>
              <w:t>1.调整2020年度居民医保筹资与待遇政策，将城乡居民医疗保险财政补助标准每人提高30元，保持全省最高。</w:t>
            </w:r>
          </w:p>
          <w:p>
            <w:pPr>
              <w:pStyle w:val="3"/>
              <w:spacing w:after="0" w:line="300" w:lineRule="exact"/>
              <w:ind w:firstLine="480"/>
              <w:rPr>
                <w:rFonts w:hAnsi="黑体" w:cs="Times New Roman"/>
                <w:bCs/>
                <w:color w:val="000000" w:themeColor="text1"/>
                <w:sz w:val="24"/>
                <w:szCs w:val="24"/>
              </w:rPr>
            </w:pPr>
            <w:r>
              <w:rPr>
                <w:rFonts w:hint="eastAsia" w:hAnsi="黑体" w:cs="Times New Roman"/>
                <w:bCs/>
                <w:color w:val="000000" w:themeColor="text1"/>
                <w:sz w:val="24"/>
                <w:szCs w:val="24"/>
              </w:rPr>
              <w:t>2.连续第16年提高退休人员基本养老金，惠及全市95万名企业退休人员；提高一级至四级工伤人员伤残津贴、生活护理费及供养亲属抚恤金；提高失业保险金标准，由最低工资标准的80%提高到90%；提高</w:t>
            </w:r>
            <w:r>
              <w:rPr>
                <w:rFonts w:hint="eastAsia" w:hAnsi="宋体"/>
                <w:color w:val="000000" w:themeColor="text1"/>
                <w:sz w:val="24"/>
                <w:szCs w:val="24"/>
              </w:rPr>
              <w:t>城乡低保标准，</w:t>
            </w:r>
            <w:r>
              <w:rPr>
                <w:rFonts w:hint="eastAsia" w:hAnsi="黑体" w:cs="Times New Roman"/>
                <w:bCs/>
                <w:color w:val="000000" w:themeColor="text1"/>
                <w:sz w:val="24"/>
                <w:szCs w:val="24"/>
              </w:rPr>
              <w:t>由七区城乡660元/人，三市城市600元/人、农村490元/人，提高至七区城乡和三市城市821元/人、三市农村614元/人。</w:t>
            </w:r>
          </w:p>
          <w:p>
            <w:pPr>
              <w:pStyle w:val="3"/>
              <w:spacing w:after="0" w:line="300" w:lineRule="exact"/>
              <w:ind w:firstLine="480"/>
              <w:rPr>
                <w:rFonts w:hAnsi="宋体"/>
                <w:color w:val="000000" w:themeColor="text1"/>
                <w:sz w:val="24"/>
                <w:szCs w:val="24"/>
              </w:rPr>
            </w:pPr>
            <w:r>
              <w:rPr>
                <w:rFonts w:hint="eastAsia" w:hAnsi="黑体" w:cs="Times New Roman"/>
                <w:bCs/>
                <w:color w:val="000000" w:themeColor="text1"/>
                <w:sz w:val="24"/>
                <w:szCs w:val="24"/>
              </w:rPr>
              <w:t>3.</w:t>
            </w:r>
            <w:r>
              <w:rPr>
                <w:rFonts w:hint="eastAsia" w:hAnsi="宋体"/>
                <w:color w:val="000000" w:themeColor="text1"/>
                <w:sz w:val="24"/>
                <w:szCs w:val="24"/>
              </w:rPr>
              <w:t>加大公共卫生设施投资，拨付9.75亿元，支持公共卫生临床中心、齐鲁医院（二期）、市公共卫生中心、第八人民医院东院区、市民健康中心等10个重点公共卫生项目建设。安排3.5亿元支持应急备用医院建设。</w:t>
            </w:r>
          </w:p>
          <w:p>
            <w:pPr>
              <w:spacing w:line="300" w:lineRule="exact"/>
              <w:ind w:firstLine="480"/>
              <w:jc w:val="left"/>
            </w:pPr>
            <w:r>
              <w:rPr>
                <w:rFonts w:hint="eastAsia" w:hAnsi="黑体"/>
                <w:color w:val="000000" w:themeColor="text1"/>
                <w:sz w:val="24"/>
              </w:rPr>
              <w:t>4.争取入选中央财政支持住房租赁市场发展试点城市，获得3年共24亿元中央财政资金，完善租购并举的住房保障体系。统筹6.2亿元，支持开工建设111个城镇老旧小区改造项目，涉及居民楼807座。安排2.1亿元，支持公共租赁住房建设和住房租赁补贴发放，将外来务工人员纳入住房租赁补贴保障范围，累计新增公共租赁住房补贴5606户，有力保障了中低收入群体住房需求。</w:t>
            </w:r>
          </w:p>
          <w:p>
            <w:pPr>
              <w:pStyle w:val="3"/>
              <w:spacing w:after="0" w:line="300" w:lineRule="exact"/>
              <w:ind w:firstLine="480"/>
              <w:rPr>
                <w:rFonts w:hAnsi="黑体"/>
                <w:b/>
                <w:bCs/>
                <w:color w:val="000000" w:themeColor="text1"/>
                <w:sz w:val="24"/>
              </w:rPr>
            </w:pPr>
            <w:r>
              <w:rPr>
                <w:rFonts w:hint="eastAsia" w:hAnsi="宋体"/>
                <w:color w:val="000000" w:themeColor="text1"/>
                <w:sz w:val="24"/>
                <w:szCs w:val="24"/>
              </w:rPr>
              <w:t>5.增强教育保障能力，80所中小学和幼儿园已全部开工。其中，市财政安排资金6916万元，支持</w:t>
            </w:r>
            <w:r>
              <w:rPr>
                <w:rFonts w:hint="eastAsia"/>
                <w:color w:val="000000" w:themeColor="text1"/>
                <w:sz w:val="24"/>
              </w:rPr>
              <w:t>青岛三中、十七中学改扩建。</w:t>
            </w:r>
          </w:p>
          <w:p>
            <w:pPr>
              <w:spacing w:line="300" w:lineRule="exact"/>
              <w:ind w:firstLine="480"/>
              <w:rPr>
                <w:rFonts w:hAnsi="宋体"/>
                <w:color w:val="000000" w:themeColor="text1"/>
                <w:sz w:val="24"/>
                <w:szCs w:val="24"/>
              </w:rPr>
            </w:pPr>
            <w:r>
              <w:rPr>
                <w:rFonts w:hint="eastAsia" w:hAnsi="宋体"/>
                <w:color w:val="000000" w:themeColor="text1"/>
                <w:sz w:val="24"/>
                <w:szCs w:val="24"/>
              </w:rPr>
              <w:t>6.</w:t>
            </w:r>
            <w:r>
              <w:rPr>
                <w:rFonts w:hint="eastAsia" w:hAnsi="黑体"/>
                <w:color w:val="000000" w:themeColor="text1"/>
                <w:sz w:val="24"/>
              </w:rPr>
              <w:t>统筹资金3500万元支持文化旅游消费促进活动，同比增长40%。发放文旅惠民消费券共计近3114万元，吸引125万人次参与，拉动直接消费1.65亿元，间接消费5.88亿元；支持崂山风景区等12家A级旅游景区免门票开放，共接待游客300万人次。</w:t>
            </w:r>
            <w:r>
              <w:rPr>
                <w:rFonts w:hint="eastAsia" w:hAnsi="宋体"/>
                <w:color w:val="000000" w:themeColor="text1"/>
                <w:sz w:val="24"/>
                <w:szCs w:val="24"/>
              </w:rPr>
              <w:t>安排887万元，支持建设100处智慧书亭、20处智慧书屋和30处朗读亭。</w:t>
            </w:r>
          </w:p>
          <w:p>
            <w:pPr>
              <w:spacing w:line="300" w:lineRule="exact"/>
              <w:ind w:firstLine="480"/>
              <w:rPr>
                <w:rFonts w:hAnsi="宋体"/>
                <w:sz w:val="24"/>
                <w:szCs w:val="24"/>
              </w:rPr>
            </w:pPr>
            <w:r>
              <w:rPr>
                <w:rFonts w:hint="eastAsia" w:hAnsi="黑体"/>
                <w:color w:val="000000" w:themeColor="text1"/>
                <w:sz w:val="24"/>
              </w:rPr>
              <w:t>7.安排1463万元，支持建成100处健身场地、100处健身设施。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62" w:hRule="atLeast"/>
          <w:jc w:val="center"/>
        </w:trPr>
        <w:tc>
          <w:tcPr>
            <w:tcW w:w="1182" w:type="dxa"/>
            <w:tcBorders>
              <w:top w:val="single" w:color="auto" w:sz="6" w:space="0"/>
              <w:bottom w:val="single" w:color="auto" w:sz="6" w:space="0"/>
            </w:tcBorders>
            <w:shd w:val="clear" w:color="auto" w:fill="auto"/>
            <w:vAlign w:val="center"/>
          </w:tcPr>
          <w:p>
            <w:pPr>
              <w:spacing w:line="0" w:lineRule="atLeast"/>
              <w:ind w:firstLine="0" w:firstLineChars="0"/>
              <w:jc w:val="center"/>
              <w:rPr>
                <w:rFonts w:hAnsi="宋体" w:cs="Times New Roman"/>
                <w:sz w:val="24"/>
                <w:szCs w:val="24"/>
              </w:rPr>
            </w:pPr>
          </w:p>
        </w:tc>
        <w:tc>
          <w:tcPr>
            <w:tcW w:w="840" w:type="dxa"/>
            <w:tcBorders>
              <w:top w:val="single" w:color="auto" w:sz="6" w:space="0"/>
              <w:bottom w:val="single" w:color="auto" w:sz="6" w:space="0"/>
            </w:tcBorders>
            <w:shd w:val="clear" w:color="auto" w:fill="auto"/>
            <w:vAlign w:val="center"/>
          </w:tcPr>
          <w:p>
            <w:pPr>
              <w:spacing w:line="300" w:lineRule="exact"/>
              <w:ind w:firstLine="0" w:firstLineChars="0"/>
              <w:jc w:val="center"/>
              <w:rPr>
                <w:rFonts w:hAnsi="宋体" w:cs="宋体-18030"/>
                <w:sz w:val="24"/>
                <w:szCs w:val="24"/>
              </w:rPr>
            </w:pPr>
            <w:r>
              <w:rPr>
                <w:rFonts w:hint="eastAsia" w:hAnsi="宋体" w:cs="宋体-18030"/>
                <w:sz w:val="24"/>
                <w:szCs w:val="24"/>
              </w:rPr>
              <w:t>5</w:t>
            </w:r>
          </w:p>
        </w:tc>
        <w:tc>
          <w:tcPr>
            <w:tcW w:w="1588" w:type="dxa"/>
            <w:tcBorders>
              <w:top w:val="single" w:color="auto" w:sz="6" w:space="0"/>
              <w:bottom w:val="single" w:color="auto" w:sz="6" w:space="0"/>
            </w:tcBorders>
            <w:shd w:val="clear" w:color="auto" w:fill="auto"/>
            <w:vAlign w:val="center"/>
          </w:tcPr>
          <w:p>
            <w:pPr>
              <w:spacing w:line="300" w:lineRule="exact"/>
              <w:ind w:firstLine="0" w:firstLineChars="0"/>
              <w:rPr>
                <w:rFonts w:hAnsi="宋体"/>
                <w:sz w:val="28"/>
                <w:szCs w:val="28"/>
              </w:rPr>
            </w:pPr>
            <w:r>
              <w:rPr>
                <w:rFonts w:hint="eastAsia" w:hAnsi="宋体"/>
                <w:sz w:val="28"/>
                <w:szCs w:val="28"/>
              </w:rPr>
              <w:t>推进预算绩效管理提质增效</w:t>
            </w:r>
          </w:p>
        </w:tc>
        <w:tc>
          <w:tcPr>
            <w:tcW w:w="11124" w:type="dxa"/>
            <w:tcBorders>
              <w:top w:val="single" w:color="auto" w:sz="6" w:space="0"/>
              <w:bottom w:val="single" w:color="auto" w:sz="6" w:space="0"/>
            </w:tcBorders>
          </w:tcPr>
          <w:p>
            <w:pPr>
              <w:spacing w:line="300" w:lineRule="exact"/>
              <w:ind w:firstLine="482"/>
              <w:rPr>
                <w:rFonts w:hAnsi="宋体"/>
                <w:color w:val="000000" w:themeColor="text1"/>
                <w:sz w:val="24"/>
                <w:szCs w:val="24"/>
              </w:rPr>
            </w:pPr>
            <w:r>
              <w:rPr>
                <w:rFonts w:hint="eastAsia" w:hAnsi="黑体" w:cs="Times New Roman"/>
                <w:b/>
                <w:color w:val="000000" w:themeColor="text1"/>
                <w:sz w:val="24"/>
                <w:szCs w:val="24"/>
              </w:rPr>
              <w:t>目标内容：</w:t>
            </w:r>
            <w:r>
              <w:rPr>
                <w:rFonts w:hint="eastAsia" w:hAnsi="宋体"/>
                <w:color w:val="000000" w:themeColor="text1"/>
                <w:sz w:val="24"/>
                <w:szCs w:val="24"/>
              </w:rPr>
              <w:t>将“绩效目标管理、绩效运行监控、预算绩效评价、绩效结果应用”的全链条“闭环”绩效管理与预算编制、执行和决算全过程预算管理紧密衔接，实现绩效与预算管理一体化。对61项市级专项资金三个层级共1733个项目全面编制绩效目标，首次将目标随专项资金预算提报市人代会。对市级专项资金开展绩效运行监控，根据任务进度，首次对15个攻势中的338个项目开展全周期绩效跟踪。不断扩大预算绩效评价范围，首次实现单位自评、部门评价和财政评价三级联动，将项目绩效评价向部门整体和支出政策拓展，对26项资金和10个部门（单位）整体支出开展财政绩效评价。强化绩效管理应用，建立绩效管理结果与预算安排和政策设立调整挂钩机制。</w:t>
            </w:r>
          </w:p>
          <w:p>
            <w:pPr>
              <w:spacing w:line="300" w:lineRule="exact"/>
              <w:ind w:firstLine="482"/>
              <w:rPr>
                <w:rFonts w:hAnsi="黑体" w:cs="Times New Roman"/>
                <w:b/>
                <w:color w:val="000000" w:themeColor="text1"/>
                <w:sz w:val="24"/>
                <w:szCs w:val="24"/>
              </w:rPr>
            </w:pPr>
            <w:r>
              <w:rPr>
                <w:rFonts w:hint="eastAsia" w:hAnsi="黑体" w:cs="Times New Roman"/>
                <w:b/>
                <w:color w:val="000000" w:themeColor="text1"/>
                <w:sz w:val="24"/>
                <w:szCs w:val="24"/>
              </w:rPr>
              <w:t>完成情况综述：</w:t>
            </w:r>
            <w:r>
              <w:rPr>
                <w:rFonts w:hint="eastAsia" w:hAnsi="黑体" w:cs="Times New Roman"/>
                <w:bCs/>
                <w:color w:val="000000" w:themeColor="text1"/>
                <w:sz w:val="24"/>
                <w:szCs w:val="24"/>
              </w:rPr>
              <w:t>已完成。</w:t>
            </w:r>
          </w:p>
          <w:p>
            <w:pPr>
              <w:spacing w:line="300" w:lineRule="exact"/>
              <w:ind w:firstLine="480"/>
              <w:rPr>
                <w:rFonts w:hAnsi="宋体"/>
                <w:color w:val="000000" w:themeColor="text1"/>
                <w:sz w:val="24"/>
                <w:szCs w:val="24"/>
              </w:rPr>
            </w:pPr>
            <w:r>
              <w:rPr>
                <w:rFonts w:hint="eastAsia" w:hAnsi="宋体"/>
                <w:color w:val="000000" w:themeColor="text1"/>
                <w:sz w:val="24"/>
                <w:szCs w:val="24"/>
              </w:rPr>
              <w:t>1.深入推进我市预算绩效管理改革，实现“范围最广、规模最大、主体最全”的历史性突破。我市预算绩效管理相关经验做法在财政部《特供信息》《中国财经报》《学深圳赶深圳情况通报》《青岛日报》等刊发。</w:t>
            </w:r>
          </w:p>
          <w:p>
            <w:pPr>
              <w:spacing w:line="300" w:lineRule="exact"/>
              <w:ind w:firstLine="480"/>
              <w:rPr>
                <w:rFonts w:hAnsi="宋体"/>
                <w:color w:val="000000" w:themeColor="text1"/>
                <w:sz w:val="24"/>
                <w:szCs w:val="24"/>
              </w:rPr>
            </w:pPr>
            <w:r>
              <w:rPr>
                <w:rFonts w:hint="eastAsia" w:hAnsi="宋体"/>
                <w:color w:val="000000" w:themeColor="text1"/>
                <w:sz w:val="24"/>
                <w:szCs w:val="24"/>
              </w:rPr>
              <w:t>2.建立健全预算绩效管理制度体系。印发《青岛市深化预算绩效管理三年行动方案（2020-2022年）》《青岛市市级专项资金预算绩效管理结果应用办法（试行）》《青岛市市级部门单位项目支出预算绩效运行监控管理暂行办法》《市级财政绩效评价操作指南》《市级项目支出部门绩效评价操作规程》等，形成“1+N”制度体系，推动绩效与预算管理一体化。</w:t>
            </w:r>
          </w:p>
          <w:p>
            <w:pPr>
              <w:spacing w:line="300" w:lineRule="exact"/>
              <w:ind w:firstLine="480"/>
              <w:rPr>
                <w:rFonts w:hAnsi="宋体"/>
                <w:sz w:val="24"/>
                <w:szCs w:val="24"/>
              </w:rPr>
            </w:pPr>
            <w:r>
              <w:rPr>
                <w:rFonts w:hint="eastAsia" w:hAnsi="宋体"/>
                <w:sz w:val="24"/>
                <w:szCs w:val="24"/>
              </w:rPr>
              <w:t>3.对61项市级专项资金三个层级共1733个项目全面编制绩效目标，使绩效目标与预算同步编制、同步审核、同步批复、同步公开，实现“三个首次”：首次将专项资金绩效目标和绩效评价报告随预算报告提报市人代会；首次对15个攻势中的558个项目开展全周期绩效跟踪；首次实现单位自评、部门评价和财政评价三级联动。</w:t>
            </w:r>
          </w:p>
          <w:p>
            <w:pPr>
              <w:spacing w:line="300" w:lineRule="exact"/>
              <w:ind w:firstLine="480"/>
              <w:rPr>
                <w:rFonts w:hAnsi="宋体"/>
                <w:color w:val="000000" w:themeColor="text1"/>
                <w:sz w:val="24"/>
                <w:szCs w:val="24"/>
              </w:rPr>
            </w:pPr>
            <w:r>
              <w:rPr>
                <w:rFonts w:hint="eastAsia" w:hAnsi="宋体"/>
                <w:color w:val="000000" w:themeColor="text1"/>
                <w:sz w:val="24"/>
                <w:szCs w:val="24"/>
              </w:rPr>
              <w:t>4.对59项317.8亿元市级专项资金开展线上绩效监控，首次构建绩效管理全链条信息化流程，形成事前编制目标、事中实施监控、事后开展评价“三位一体”的预算绩效管理闭环。</w:t>
            </w:r>
          </w:p>
          <w:p>
            <w:pPr>
              <w:spacing w:line="300" w:lineRule="exact"/>
              <w:ind w:firstLine="480"/>
              <w:rPr>
                <w:rFonts w:hAnsi="宋体"/>
                <w:color w:val="000000" w:themeColor="text1"/>
                <w:sz w:val="24"/>
                <w:szCs w:val="24"/>
              </w:rPr>
            </w:pPr>
            <w:r>
              <w:rPr>
                <w:rFonts w:hint="eastAsia" w:hAnsi="宋体"/>
                <w:color w:val="000000" w:themeColor="text1"/>
                <w:sz w:val="24"/>
                <w:szCs w:val="24"/>
              </w:rPr>
              <w:t>5.实现财政评价“扩围增量”，评价范围从4个部门整体支出扩大到</w:t>
            </w:r>
            <w:r>
              <w:rPr>
                <w:rFonts w:hint="eastAsia" w:hAnsi="宋体"/>
                <w:color w:val="000000" w:themeColor="text1"/>
                <w:sz w:val="24"/>
                <w:szCs w:val="24"/>
                <w:lang w:val="en-US" w:eastAsia="zh-CN"/>
              </w:rPr>
              <w:t>78</w:t>
            </w:r>
            <w:r>
              <w:rPr>
                <w:rFonts w:hint="eastAsia" w:hAnsi="宋体"/>
                <w:color w:val="000000" w:themeColor="text1"/>
                <w:sz w:val="24"/>
                <w:szCs w:val="24"/>
              </w:rPr>
              <w:t>个部门，从10项资金31个项目扩大到</w:t>
            </w:r>
            <w:r>
              <w:rPr>
                <w:rFonts w:hint="eastAsia" w:hAnsi="宋体"/>
                <w:color w:val="000000" w:themeColor="text1"/>
                <w:sz w:val="24"/>
                <w:szCs w:val="24"/>
                <w:lang w:val="en-US" w:eastAsia="zh-CN"/>
              </w:rPr>
              <w:t>33</w:t>
            </w:r>
            <w:r>
              <w:rPr>
                <w:rFonts w:hint="eastAsia" w:hAnsi="宋体"/>
                <w:color w:val="000000" w:themeColor="text1"/>
                <w:sz w:val="24"/>
                <w:szCs w:val="24"/>
              </w:rPr>
              <w:t>项资金</w:t>
            </w:r>
            <w:r>
              <w:rPr>
                <w:rFonts w:hint="eastAsia" w:hAnsi="宋体"/>
                <w:color w:val="auto"/>
                <w:sz w:val="24"/>
                <w:szCs w:val="24"/>
                <w:highlight w:val="none"/>
              </w:rPr>
              <w:t>1</w:t>
            </w:r>
            <w:r>
              <w:rPr>
                <w:rFonts w:hint="eastAsia" w:hAnsi="宋体"/>
                <w:color w:val="auto"/>
                <w:sz w:val="24"/>
                <w:szCs w:val="24"/>
                <w:highlight w:val="none"/>
                <w:lang w:val="en-US" w:eastAsia="zh-CN"/>
              </w:rPr>
              <w:t>95</w:t>
            </w:r>
            <w:r>
              <w:rPr>
                <w:rFonts w:hint="eastAsia" w:hAnsi="宋体"/>
                <w:color w:val="auto"/>
                <w:sz w:val="24"/>
                <w:szCs w:val="24"/>
                <w:highlight w:val="none"/>
              </w:rPr>
              <w:t>个项目，评价金额</w:t>
            </w:r>
            <w:r>
              <w:rPr>
                <w:rFonts w:hint="eastAsia" w:hAnsi="宋体"/>
                <w:color w:val="auto"/>
                <w:sz w:val="24"/>
                <w:szCs w:val="24"/>
                <w:highlight w:val="none"/>
                <w:lang w:val="en-US" w:eastAsia="zh-CN"/>
              </w:rPr>
              <w:t>195</w:t>
            </w:r>
            <w:r>
              <w:rPr>
                <w:rFonts w:hint="eastAsia" w:hAnsi="宋体"/>
                <w:color w:val="auto"/>
                <w:sz w:val="24"/>
                <w:szCs w:val="24"/>
                <w:highlight w:val="none"/>
              </w:rPr>
              <w:t>亿元，同比增长</w:t>
            </w:r>
            <w:r>
              <w:rPr>
                <w:rFonts w:hint="eastAsia" w:hAnsi="宋体"/>
                <w:color w:val="auto"/>
                <w:sz w:val="24"/>
                <w:szCs w:val="24"/>
                <w:highlight w:val="none"/>
                <w:lang w:val="en-US" w:eastAsia="zh-CN"/>
              </w:rPr>
              <w:t>1673</w:t>
            </w:r>
            <w:r>
              <w:rPr>
                <w:rFonts w:hint="eastAsia" w:hAnsi="宋体"/>
                <w:color w:val="auto"/>
                <w:sz w:val="24"/>
                <w:szCs w:val="24"/>
                <w:highlight w:val="none"/>
              </w:rPr>
              <w:t>%</w:t>
            </w:r>
            <w:r>
              <w:rPr>
                <w:rFonts w:hint="eastAsia" w:hAnsi="宋体"/>
                <w:color w:val="000000" w:themeColor="text1"/>
                <w:sz w:val="24"/>
                <w:szCs w:val="24"/>
              </w:rPr>
              <w:t>。</w:t>
            </w:r>
          </w:p>
          <w:p>
            <w:pPr>
              <w:spacing w:line="300" w:lineRule="exact"/>
              <w:ind w:firstLine="480"/>
              <w:rPr>
                <w:rFonts w:hAnsi="宋体"/>
                <w:sz w:val="24"/>
                <w:szCs w:val="24"/>
              </w:rPr>
            </w:pPr>
            <w:r>
              <w:rPr>
                <w:rFonts w:hint="eastAsia" w:hAnsi="宋体"/>
                <w:color w:val="000000" w:themeColor="text1"/>
                <w:sz w:val="24"/>
                <w:szCs w:val="24"/>
              </w:rPr>
              <w:t>6.进一步强化绩效管理结果应用，将年度绩效评价结果与2021年预算事前评审相结合，作为安排预算的重要依据。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1" w:hRule="atLeast"/>
          <w:jc w:val="center"/>
        </w:trPr>
        <w:tc>
          <w:tcPr>
            <w:tcW w:w="1182" w:type="dxa"/>
            <w:tcBorders>
              <w:top w:val="single" w:color="auto" w:sz="6" w:space="0"/>
              <w:bottom w:val="single" w:color="auto" w:sz="6" w:space="0"/>
            </w:tcBorders>
            <w:shd w:val="clear" w:color="auto" w:fill="auto"/>
            <w:vAlign w:val="center"/>
          </w:tcPr>
          <w:p>
            <w:pPr>
              <w:spacing w:line="0" w:lineRule="atLeast"/>
              <w:ind w:firstLine="0" w:firstLineChars="0"/>
              <w:jc w:val="center"/>
              <w:rPr>
                <w:rFonts w:hAnsi="宋体" w:cs="Times New Roman"/>
                <w:sz w:val="24"/>
                <w:szCs w:val="24"/>
              </w:rPr>
            </w:pPr>
          </w:p>
        </w:tc>
        <w:tc>
          <w:tcPr>
            <w:tcW w:w="840" w:type="dxa"/>
            <w:tcBorders>
              <w:top w:val="single" w:color="auto" w:sz="6" w:space="0"/>
              <w:bottom w:val="single" w:color="auto" w:sz="6" w:space="0"/>
            </w:tcBorders>
            <w:shd w:val="clear" w:color="auto" w:fill="auto"/>
            <w:vAlign w:val="center"/>
          </w:tcPr>
          <w:p>
            <w:pPr>
              <w:spacing w:line="300" w:lineRule="exact"/>
              <w:ind w:firstLine="0" w:firstLineChars="0"/>
              <w:jc w:val="center"/>
              <w:rPr>
                <w:rFonts w:hAnsi="宋体" w:cs="宋体-18030"/>
                <w:sz w:val="24"/>
                <w:szCs w:val="24"/>
              </w:rPr>
            </w:pPr>
            <w:r>
              <w:rPr>
                <w:rFonts w:hint="eastAsia" w:hAnsi="宋体" w:cs="宋体-18030"/>
                <w:sz w:val="24"/>
                <w:szCs w:val="24"/>
              </w:rPr>
              <w:t>6</w:t>
            </w:r>
          </w:p>
        </w:tc>
        <w:tc>
          <w:tcPr>
            <w:tcW w:w="1588" w:type="dxa"/>
            <w:tcBorders>
              <w:top w:val="single" w:color="auto" w:sz="6" w:space="0"/>
              <w:bottom w:val="single" w:color="auto" w:sz="6" w:space="0"/>
            </w:tcBorders>
            <w:shd w:val="clear" w:color="auto" w:fill="auto"/>
            <w:vAlign w:val="center"/>
          </w:tcPr>
          <w:p>
            <w:pPr>
              <w:spacing w:line="300" w:lineRule="exact"/>
              <w:ind w:firstLine="0" w:firstLineChars="0"/>
              <w:rPr>
                <w:rFonts w:hAnsi="宋体"/>
                <w:sz w:val="28"/>
                <w:szCs w:val="28"/>
              </w:rPr>
            </w:pPr>
            <w:r>
              <w:rPr>
                <w:rFonts w:hint="eastAsia" w:hAnsi="宋体"/>
                <w:sz w:val="28"/>
                <w:szCs w:val="28"/>
              </w:rPr>
              <w:t>支持打好脱贫攻坚战</w:t>
            </w:r>
          </w:p>
        </w:tc>
        <w:tc>
          <w:tcPr>
            <w:tcW w:w="11124" w:type="dxa"/>
            <w:tcBorders>
              <w:top w:val="single" w:color="auto" w:sz="6" w:space="0"/>
              <w:bottom w:val="single" w:color="auto" w:sz="6" w:space="0"/>
            </w:tcBorders>
          </w:tcPr>
          <w:p>
            <w:pPr>
              <w:spacing w:line="300" w:lineRule="exact"/>
              <w:ind w:firstLine="482"/>
              <w:rPr>
                <w:rFonts w:hAnsi="宋体"/>
                <w:color w:val="000000" w:themeColor="text1"/>
                <w:sz w:val="24"/>
                <w:szCs w:val="24"/>
              </w:rPr>
            </w:pPr>
            <w:r>
              <w:rPr>
                <w:rFonts w:hint="eastAsia" w:hAnsi="黑体" w:cs="Times New Roman"/>
                <w:b/>
                <w:color w:val="000000" w:themeColor="text1"/>
                <w:sz w:val="24"/>
                <w:szCs w:val="24"/>
              </w:rPr>
              <w:t>目标内容：</w:t>
            </w:r>
            <w:r>
              <w:rPr>
                <w:rFonts w:hint="eastAsia" w:hAnsi="宋体"/>
                <w:color w:val="000000" w:themeColor="text1"/>
                <w:sz w:val="24"/>
                <w:szCs w:val="24"/>
              </w:rPr>
              <w:t>落实国家、省扶贫协作战略部署，对支援安顺、陇南、菏泽的帮扶资金一季度拨付到位。加大专项扶贫资金投入力度，市本级安排专项扶贫资金增幅10%以上。完善扶贫保险机制，为2.5万贫困人口购买商业医疗补充保险，将政策范围内个人负担的医疗费用由10%降低至5%。财政出资购买防贫保险，建立农村临贫易贫低收入户保障机制，对因病、因学、因灾、因意外致贫的低收入户给予保障，确保小康路上一个都不掉队。强化财政专项扶贫资金监管，将市与区市各类扶贫资金全面纳入动态监控平台管理，提高资金分配执行效率。</w:t>
            </w:r>
          </w:p>
          <w:p>
            <w:pPr>
              <w:spacing w:line="300" w:lineRule="exact"/>
              <w:ind w:firstLine="482"/>
              <w:rPr>
                <w:rFonts w:hAnsi="黑体" w:cs="Times New Roman"/>
                <w:b/>
                <w:color w:val="000000" w:themeColor="text1"/>
                <w:sz w:val="24"/>
                <w:szCs w:val="24"/>
              </w:rPr>
            </w:pPr>
            <w:r>
              <w:rPr>
                <w:rFonts w:hint="eastAsia" w:hAnsi="黑体" w:cs="Times New Roman"/>
                <w:b/>
                <w:color w:val="000000" w:themeColor="text1"/>
                <w:sz w:val="24"/>
                <w:szCs w:val="24"/>
              </w:rPr>
              <w:t>完成情况综述：</w:t>
            </w:r>
            <w:r>
              <w:rPr>
                <w:rFonts w:hint="eastAsia" w:hAnsi="黑体" w:cs="Times New Roman"/>
                <w:bCs/>
                <w:color w:val="000000" w:themeColor="text1"/>
                <w:sz w:val="24"/>
                <w:szCs w:val="24"/>
              </w:rPr>
              <w:t>已完成。</w:t>
            </w:r>
          </w:p>
          <w:p>
            <w:pPr>
              <w:spacing w:line="300" w:lineRule="exact"/>
              <w:ind w:firstLine="480"/>
              <w:jc w:val="left"/>
              <w:rPr>
                <w:rFonts w:hAnsi="黑体"/>
                <w:color w:val="000000" w:themeColor="text1"/>
                <w:sz w:val="24"/>
              </w:rPr>
            </w:pPr>
            <w:r>
              <w:rPr>
                <w:rFonts w:hint="eastAsia" w:hAnsi="黑体"/>
                <w:color w:val="000000" w:themeColor="text1"/>
                <w:sz w:val="24"/>
              </w:rPr>
              <w:t>1.积极支持扶贫协作，全年安排对口支援安顺、陇南、菏泽资金10.05亿元，一季度全部拨付到位。</w:t>
            </w:r>
          </w:p>
          <w:p>
            <w:pPr>
              <w:spacing w:line="300" w:lineRule="exact"/>
              <w:ind w:firstLine="480"/>
              <w:jc w:val="left"/>
              <w:rPr>
                <w:rFonts w:hAnsi="黑体"/>
                <w:color w:val="000000" w:themeColor="text1"/>
                <w:sz w:val="24"/>
              </w:rPr>
            </w:pPr>
            <w:r>
              <w:rPr>
                <w:rFonts w:hint="eastAsia" w:hAnsi="黑体"/>
                <w:color w:val="000000" w:themeColor="text1"/>
                <w:sz w:val="24"/>
              </w:rPr>
              <w:t>2.加大脱贫攻坚资金投入力度，统筹市级专项扶贫资金2.7亿元，同比增长12.5%，重点向平度市、莱西市倾斜。</w:t>
            </w:r>
          </w:p>
          <w:p>
            <w:pPr>
              <w:spacing w:line="300" w:lineRule="exact"/>
              <w:ind w:firstLine="480"/>
              <w:jc w:val="left"/>
              <w:rPr>
                <w:rFonts w:hAnsi="宋体"/>
                <w:color w:val="000000" w:themeColor="text1"/>
                <w:sz w:val="24"/>
                <w:szCs w:val="24"/>
              </w:rPr>
            </w:pPr>
            <w:r>
              <w:rPr>
                <w:rFonts w:hint="eastAsia" w:hAnsi="黑体"/>
                <w:color w:val="000000" w:themeColor="text1"/>
                <w:sz w:val="24"/>
              </w:rPr>
              <w:t>3.</w:t>
            </w:r>
            <w:r>
              <w:rPr>
                <w:rFonts w:hint="eastAsia" w:hAnsi="宋体"/>
                <w:color w:val="000000" w:themeColor="text1"/>
                <w:sz w:val="24"/>
                <w:szCs w:val="24"/>
              </w:rPr>
              <w:t>充分发挥保险的兜底保障作用，财政出资564万元为2.5万贫困人口购买商业医疗补充保险，将政策范围内个人负担的医疗费用由10%降低至5%。</w:t>
            </w:r>
          </w:p>
          <w:p>
            <w:pPr>
              <w:spacing w:line="300" w:lineRule="exact"/>
              <w:ind w:firstLine="480"/>
              <w:jc w:val="left"/>
              <w:rPr>
                <w:rFonts w:hAnsi="黑体"/>
                <w:color w:val="000000" w:themeColor="text1"/>
                <w:sz w:val="24"/>
              </w:rPr>
            </w:pPr>
            <w:r>
              <w:rPr>
                <w:rFonts w:hint="eastAsia" w:hAnsi="宋体"/>
                <w:color w:val="000000" w:themeColor="text1"/>
                <w:sz w:val="24"/>
                <w:szCs w:val="24"/>
              </w:rPr>
              <w:t>4.财政出资1689万元</w:t>
            </w:r>
            <w:r>
              <w:rPr>
                <w:rFonts w:hint="eastAsia" w:hAnsi="黑体"/>
                <w:color w:val="000000" w:themeColor="text1"/>
                <w:sz w:val="24"/>
              </w:rPr>
              <w:t>为14.8万户不稳定脱贫、相对贫困群众购买防贫减贫保险，防止因病、因灾、因意外致贫或返贫，确保小康路上一个都不掉队。</w:t>
            </w:r>
          </w:p>
          <w:p>
            <w:pPr>
              <w:spacing w:line="300" w:lineRule="exact"/>
              <w:ind w:firstLine="480"/>
              <w:rPr>
                <w:rFonts w:hAnsi="宋体"/>
                <w:color w:val="000000" w:themeColor="text1"/>
                <w:sz w:val="24"/>
                <w:szCs w:val="24"/>
              </w:rPr>
            </w:pPr>
            <w:r>
              <w:rPr>
                <w:rFonts w:hint="eastAsia" w:hAnsi="宋体"/>
                <w:color w:val="000000" w:themeColor="text1"/>
                <w:sz w:val="24"/>
                <w:szCs w:val="24"/>
              </w:rPr>
              <w:t>5.强化扶贫资金监管，将市与区市各级各类扶贫资金总计4.27亿元全部纳入动态监控平台管理，对资金的投入、支出及使用情况实时监测，目前资金已全部支出。</w:t>
            </w:r>
          </w:p>
          <w:p>
            <w:pPr>
              <w:spacing w:line="300" w:lineRule="exact"/>
              <w:ind w:firstLine="480"/>
              <w:jc w:val="left"/>
              <w:rPr>
                <w:rFonts w:hAnsi="宋体"/>
                <w:sz w:val="24"/>
                <w:szCs w:val="24"/>
              </w:rPr>
            </w:pPr>
            <w:r>
              <w:rPr>
                <w:rFonts w:hint="eastAsia" w:hAnsi="黑体"/>
                <w:color w:val="000000" w:themeColor="text1"/>
                <w:sz w:val="24"/>
              </w:rPr>
              <w:t>6.在全省考核中，我市扶贫开发工作、扶贫资金绩效均取得最高等次评价，获得省奖励资金2500万元。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70" w:hRule="atLeast"/>
          <w:jc w:val="center"/>
        </w:trPr>
        <w:tc>
          <w:tcPr>
            <w:tcW w:w="1182" w:type="dxa"/>
            <w:tcBorders>
              <w:top w:val="single" w:color="auto" w:sz="6" w:space="0"/>
              <w:bottom w:val="single" w:color="auto" w:sz="6" w:space="0"/>
            </w:tcBorders>
            <w:shd w:val="clear" w:color="auto" w:fill="auto"/>
            <w:vAlign w:val="center"/>
          </w:tcPr>
          <w:p>
            <w:pPr>
              <w:spacing w:line="0" w:lineRule="atLeast"/>
              <w:ind w:firstLine="0" w:firstLineChars="0"/>
              <w:jc w:val="center"/>
              <w:rPr>
                <w:rFonts w:hAnsi="宋体" w:cs="Times New Roman"/>
                <w:sz w:val="24"/>
                <w:szCs w:val="24"/>
              </w:rPr>
            </w:pPr>
          </w:p>
        </w:tc>
        <w:tc>
          <w:tcPr>
            <w:tcW w:w="840" w:type="dxa"/>
            <w:tcBorders>
              <w:top w:val="single" w:color="auto" w:sz="6" w:space="0"/>
              <w:bottom w:val="single" w:color="auto" w:sz="6" w:space="0"/>
            </w:tcBorders>
            <w:shd w:val="clear" w:color="auto" w:fill="auto"/>
            <w:vAlign w:val="center"/>
          </w:tcPr>
          <w:p>
            <w:pPr>
              <w:spacing w:line="300" w:lineRule="exact"/>
              <w:ind w:firstLine="0" w:firstLineChars="0"/>
              <w:jc w:val="center"/>
              <w:rPr>
                <w:rFonts w:hAnsi="宋体" w:cs="宋体-18030"/>
                <w:sz w:val="24"/>
                <w:szCs w:val="24"/>
              </w:rPr>
            </w:pPr>
            <w:r>
              <w:rPr>
                <w:rFonts w:hint="eastAsia" w:hAnsi="宋体" w:cs="宋体-18030"/>
                <w:sz w:val="24"/>
                <w:szCs w:val="24"/>
              </w:rPr>
              <w:t>7</w:t>
            </w:r>
          </w:p>
        </w:tc>
        <w:tc>
          <w:tcPr>
            <w:tcW w:w="1588" w:type="dxa"/>
            <w:tcBorders>
              <w:top w:val="single" w:color="auto" w:sz="6" w:space="0"/>
              <w:bottom w:val="single" w:color="auto" w:sz="6" w:space="0"/>
            </w:tcBorders>
            <w:shd w:val="clear" w:color="auto" w:fill="auto"/>
            <w:vAlign w:val="center"/>
          </w:tcPr>
          <w:p>
            <w:pPr>
              <w:spacing w:line="300" w:lineRule="exact"/>
              <w:ind w:firstLine="0" w:firstLineChars="0"/>
              <w:rPr>
                <w:rFonts w:hAnsi="宋体"/>
                <w:sz w:val="28"/>
                <w:szCs w:val="28"/>
              </w:rPr>
            </w:pPr>
            <w:r>
              <w:rPr>
                <w:rFonts w:hint="eastAsia" w:hAnsi="宋体"/>
                <w:sz w:val="28"/>
                <w:szCs w:val="28"/>
              </w:rPr>
              <w:t>开展财政重点领域改革攻坚行动</w:t>
            </w:r>
          </w:p>
        </w:tc>
        <w:tc>
          <w:tcPr>
            <w:tcW w:w="11124" w:type="dxa"/>
            <w:tcBorders>
              <w:top w:val="single" w:color="auto" w:sz="6" w:space="0"/>
              <w:bottom w:val="single" w:color="auto" w:sz="6" w:space="0"/>
            </w:tcBorders>
          </w:tcPr>
          <w:p>
            <w:pPr>
              <w:spacing w:line="300" w:lineRule="exact"/>
              <w:ind w:firstLine="482"/>
              <w:rPr>
                <w:rFonts w:hAnsi="宋体"/>
                <w:color w:val="000000" w:themeColor="text1"/>
                <w:sz w:val="24"/>
                <w:szCs w:val="24"/>
              </w:rPr>
            </w:pPr>
            <w:r>
              <w:rPr>
                <w:rFonts w:hint="eastAsia" w:hAnsi="黑体" w:cs="Times New Roman"/>
                <w:b/>
                <w:color w:val="000000" w:themeColor="text1"/>
                <w:sz w:val="24"/>
                <w:szCs w:val="24"/>
              </w:rPr>
              <w:t>目标内容：</w:t>
            </w:r>
            <w:r>
              <w:rPr>
                <w:rFonts w:hint="eastAsia" w:hAnsi="宋体"/>
                <w:color w:val="000000" w:themeColor="text1"/>
                <w:sz w:val="24"/>
                <w:szCs w:val="24"/>
              </w:rPr>
              <w:t>有序推进我市医疗、教育、科技等具体领域市与区市财政事权和支出责任划分改革，落实基本公共服务提供责任，提高基本公共服务供给效率。统筹国有资本收益管理，在全国率先设立国有资本股权制投资基金，支持国有企业改革发展。创新财政资金投入方式，实施财政资金股权投资改革，构建财政资金激励引导产业转型发展的长效机制。加强一般公共预算与政府性基金预算、国有资本经营预算统筹衔接，对结转较大的基金按规定调入一般公共预算统筹使用，将国有资本经营预算调入一般公共预算的比例提高到30％。实施土地储备项目预算管理改革试点。加大人才资金投入，保持全省先进水平。会计、审计及税务服务营业收入完成市委、市政府确定的年度增长目标。</w:t>
            </w:r>
          </w:p>
          <w:p>
            <w:pPr>
              <w:spacing w:line="300" w:lineRule="exact"/>
              <w:ind w:firstLine="482"/>
              <w:rPr>
                <w:rFonts w:hAnsi="黑体" w:cs="Times New Roman"/>
                <w:b/>
                <w:color w:val="000000" w:themeColor="text1"/>
                <w:sz w:val="24"/>
                <w:szCs w:val="24"/>
              </w:rPr>
            </w:pPr>
            <w:r>
              <w:rPr>
                <w:rFonts w:hint="eastAsia" w:hAnsi="黑体" w:cs="Times New Roman"/>
                <w:b/>
                <w:color w:val="000000" w:themeColor="text1"/>
                <w:sz w:val="24"/>
                <w:szCs w:val="24"/>
              </w:rPr>
              <w:t>完成情况综述：</w:t>
            </w:r>
            <w:r>
              <w:rPr>
                <w:rFonts w:hint="eastAsia" w:hAnsi="黑体" w:cs="Times New Roman"/>
                <w:bCs/>
                <w:color w:val="000000" w:themeColor="text1"/>
                <w:sz w:val="24"/>
                <w:szCs w:val="24"/>
              </w:rPr>
              <w:t>已完成。</w:t>
            </w:r>
          </w:p>
          <w:p>
            <w:pPr>
              <w:adjustRightInd w:val="0"/>
              <w:snapToGrid w:val="0"/>
              <w:spacing w:line="300" w:lineRule="exact"/>
              <w:ind w:firstLine="480"/>
              <w:rPr>
                <w:rFonts w:hAnsi="宋体"/>
                <w:color w:val="000000" w:themeColor="text1"/>
                <w:sz w:val="24"/>
                <w:szCs w:val="24"/>
              </w:rPr>
            </w:pPr>
            <w:r>
              <w:rPr>
                <w:rFonts w:hint="eastAsia" w:hAnsi="宋体"/>
                <w:color w:val="000000" w:themeColor="text1"/>
                <w:sz w:val="24"/>
                <w:szCs w:val="24"/>
              </w:rPr>
              <w:t>1.印发《医疗卫生领域市与区（市）财政事权和支出责任划分改革方案》，科技、教育领域改革方案经市政府常务会研究通过后已提交市委深改委。</w:t>
            </w:r>
          </w:p>
          <w:p>
            <w:pPr>
              <w:adjustRightInd w:val="0"/>
              <w:snapToGrid w:val="0"/>
              <w:spacing w:line="300" w:lineRule="exact"/>
              <w:ind w:firstLine="480"/>
              <w:rPr>
                <w:rFonts w:hAnsi="宋体"/>
                <w:color w:val="000000" w:themeColor="text1"/>
                <w:sz w:val="24"/>
                <w:szCs w:val="24"/>
              </w:rPr>
            </w:pPr>
            <w:r>
              <w:rPr>
                <w:rFonts w:hint="eastAsia" w:hAnsi="宋体"/>
                <w:color w:val="000000" w:themeColor="text1"/>
                <w:sz w:val="24"/>
                <w:szCs w:val="24"/>
              </w:rPr>
              <w:t>2.调整优化我市国有资本经营预算资金管理模式，在全国率先设立国有资本股权制投资基金，每年从国有资本经营预算中安排2亿元资金用于国有股权制投资基金对外出资，重点聚焦我市国企混改及市属企业、功能区重点创新项目，助力“推进国有企业改革”攻势提质增效。</w:t>
            </w:r>
          </w:p>
          <w:p>
            <w:pPr>
              <w:adjustRightInd w:val="0"/>
              <w:snapToGrid w:val="0"/>
              <w:spacing w:line="300" w:lineRule="exact"/>
              <w:ind w:firstLine="480"/>
              <w:rPr>
                <w:rFonts w:hAnsi="宋体"/>
                <w:color w:val="000000" w:themeColor="text1"/>
                <w:sz w:val="24"/>
                <w:szCs w:val="24"/>
              </w:rPr>
            </w:pPr>
            <w:r>
              <w:rPr>
                <w:rFonts w:hint="eastAsia" w:hAnsi="宋体"/>
                <w:color w:val="000000" w:themeColor="text1"/>
                <w:sz w:val="24"/>
                <w:szCs w:val="24"/>
              </w:rPr>
              <w:t>3.印发《关于实施财政资金股权投资改革试点有关事宜的通知》，改变传统奖补模式，通过参与定向增发、协议入股、发起设立项目公司等形式实施投资管理，构建财政资金激励引导产业转型发展的长效机制。</w:t>
            </w:r>
          </w:p>
          <w:p>
            <w:pPr>
              <w:pStyle w:val="3"/>
              <w:spacing w:after="0" w:line="300" w:lineRule="exact"/>
              <w:ind w:firstLine="480"/>
              <w:rPr>
                <w:rFonts w:hAnsi="宋体"/>
                <w:color w:val="000000" w:themeColor="text1"/>
                <w:sz w:val="24"/>
                <w:szCs w:val="24"/>
              </w:rPr>
            </w:pPr>
            <w:r>
              <w:rPr>
                <w:rFonts w:hint="eastAsia" w:hAnsi="宋体"/>
                <w:color w:val="000000" w:themeColor="text1"/>
                <w:sz w:val="24"/>
                <w:szCs w:val="24"/>
              </w:rPr>
              <w:t>4.制定《市级“四本”预算统筹管理工作细则》，实现“四本”预算之间、不同资金来源之间的贯通。修订《青岛市市级国有资本经营预算管理办法》，扩大国有资本经营收益收缴范围，利润上缴比例由15%提高到20%，调入一般公共预算比例由28%提高到30%，进一步提高国有资本经营预算收缴统筹力度。</w:t>
            </w:r>
          </w:p>
          <w:p>
            <w:pPr>
              <w:pStyle w:val="3"/>
              <w:spacing w:after="0" w:line="300" w:lineRule="exact"/>
              <w:ind w:firstLine="480"/>
              <w:rPr>
                <w:rFonts w:hAnsi="宋体"/>
                <w:color w:val="000000" w:themeColor="text1"/>
                <w:sz w:val="24"/>
                <w:szCs w:val="24"/>
              </w:rPr>
            </w:pPr>
            <w:r>
              <w:rPr>
                <w:rFonts w:hint="eastAsia" w:hAnsi="宋体"/>
                <w:color w:val="000000" w:themeColor="text1"/>
                <w:sz w:val="24"/>
                <w:szCs w:val="24"/>
              </w:rPr>
              <w:t>5.印发《青岛市土地储备项目预算管理实施方案（试行）》，稳步推进土地储备项目预算管理试点，通过土地储备项目全生命周期管理，实现对预算编制执行、资源使用、资金安全、债务核算的全方位管控。</w:t>
            </w:r>
          </w:p>
          <w:p>
            <w:pPr>
              <w:adjustRightInd w:val="0"/>
              <w:snapToGrid w:val="0"/>
              <w:spacing w:line="300" w:lineRule="exact"/>
              <w:ind w:firstLine="480"/>
              <w:rPr>
                <w:rFonts w:hAnsi="宋体"/>
                <w:color w:val="000000" w:themeColor="text1"/>
                <w:sz w:val="24"/>
                <w:szCs w:val="24"/>
              </w:rPr>
            </w:pPr>
            <w:r>
              <w:rPr>
                <w:rFonts w:hint="eastAsia" w:hAnsi="宋体"/>
                <w:color w:val="000000" w:themeColor="text1"/>
                <w:sz w:val="24"/>
                <w:szCs w:val="24"/>
              </w:rPr>
              <w:t>6.截至11月底，市本级人才资金投入11.3亿元，占一般预算支出的3%，占比不低于上年同期水平，保持全省先进水平，累计聚集各类人才24.14万人。</w:t>
            </w:r>
          </w:p>
          <w:p>
            <w:pPr>
              <w:adjustRightInd w:val="0"/>
              <w:snapToGrid w:val="0"/>
              <w:spacing w:line="300" w:lineRule="exact"/>
              <w:ind w:firstLine="480"/>
              <w:rPr>
                <w:rFonts w:hAnsi="宋体"/>
                <w:sz w:val="24"/>
                <w:szCs w:val="24"/>
              </w:rPr>
            </w:pPr>
            <w:r>
              <w:rPr>
                <w:rFonts w:hint="eastAsia" w:hAnsi="宋体"/>
                <w:color w:val="000000" w:themeColor="text1"/>
                <w:sz w:val="24"/>
                <w:szCs w:val="24"/>
              </w:rPr>
              <w:t>7.</w:t>
            </w:r>
            <w:r>
              <w:rPr>
                <w:rFonts w:hint="eastAsia" w:hAnsi="楷体_GB2312" w:cs="楷体_GB2312"/>
                <w:color w:val="000000" w:themeColor="text1"/>
                <w:sz w:val="24"/>
              </w:rPr>
              <w:t>1-10月，我市</w:t>
            </w:r>
            <w:r>
              <w:rPr>
                <w:rFonts w:hint="eastAsia" w:hAnsi="宋体"/>
                <w:color w:val="000000" w:themeColor="text1"/>
                <w:sz w:val="24"/>
                <w:szCs w:val="24"/>
              </w:rPr>
              <w:t>会计、审计及税务服务营业收入</w:t>
            </w:r>
            <w:r>
              <w:rPr>
                <w:rFonts w:hint="eastAsia" w:hAnsi="楷体_GB2312" w:cs="楷体_GB2312"/>
                <w:color w:val="000000" w:themeColor="text1"/>
                <w:sz w:val="24"/>
              </w:rPr>
              <w:t>1.5亿元，同比增长5.26%，高于</w:t>
            </w:r>
            <w:r>
              <w:rPr>
                <w:rFonts w:hint="eastAsia" w:hAnsi="宋体"/>
                <w:color w:val="000000" w:themeColor="text1"/>
                <w:sz w:val="24"/>
                <w:szCs w:val="24"/>
              </w:rPr>
              <w:t>市委、市政府确定的年度增长目标。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20" w:hRule="atLeast"/>
          <w:jc w:val="center"/>
        </w:trPr>
        <w:tc>
          <w:tcPr>
            <w:tcW w:w="1182" w:type="dxa"/>
            <w:tcBorders>
              <w:top w:val="single" w:color="auto" w:sz="6" w:space="0"/>
              <w:bottom w:val="single" w:color="auto" w:sz="6" w:space="0"/>
            </w:tcBorders>
            <w:shd w:val="clear" w:color="auto" w:fill="auto"/>
            <w:vAlign w:val="center"/>
          </w:tcPr>
          <w:p>
            <w:pPr>
              <w:spacing w:line="0" w:lineRule="atLeast"/>
              <w:ind w:firstLine="0" w:firstLineChars="0"/>
              <w:jc w:val="center"/>
              <w:rPr>
                <w:rFonts w:hAnsi="宋体" w:cs="Times New Roman"/>
                <w:sz w:val="24"/>
                <w:szCs w:val="24"/>
              </w:rPr>
            </w:pPr>
          </w:p>
        </w:tc>
        <w:tc>
          <w:tcPr>
            <w:tcW w:w="840" w:type="dxa"/>
            <w:tcBorders>
              <w:top w:val="single" w:color="auto" w:sz="6" w:space="0"/>
              <w:bottom w:val="single" w:color="auto" w:sz="6" w:space="0"/>
            </w:tcBorders>
            <w:shd w:val="clear" w:color="auto" w:fill="auto"/>
            <w:vAlign w:val="center"/>
          </w:tcPr>
          <w:p>
            <w:pPr>
              <w:spacing w:line="300" w:lineRule="exact"/>
              <w:ind w:firstLine="0" w:firstLineChars="0"/>
              <w:jc w:val="center"/>
              <w:rPr>
                <w:rFonts w:hAnsi="宋体" w:cs="宋体-18030"/>
                <w:sz w:val="24"/>
                <w:szCs w:val="24"/>
              </w:rPr>
            </w:pPr>
            <w:r>
              <w:rPr>
                <w:rFonts w:hint="eastAsia" w:hAnsi="宋体" w:cs="宋体-18030"/>
                <w:sz w:val="24"/>
                <w:szCs w:val="24"/>
              </w:rPr>
              <w:t>8</w:t>
            </w:r>
          </w:p>
        </w:tc>
        <w:tc>
          <w:tcPr>
            <w:tcW w:w="1588" w:type="dxa"/>
            <w:tcBorders>
              <w:top w:val="single" w:color="auto" w:sz="6" w:space="0"/>
              <w:bottom w:val="single" w:color="auto" w:sz="6" w:space="0"/>
            </w:tcBorders>
            <w:shd w:val="clear" w:color="auto" w:fill="auto"/>
            <w:vAlign w:val="center"/>
          </w:tcPr>
          <w:p>
            <w:pPr>
              <w:spacing w:line="300" w:lineRule="exact"/>
              <w:ind w:firstLine="0" w:firstLineChars="0"/>
              <w:rPr>
                <w:rFonts w:hAnsi="宋体"/>
                <w:sz w:val="28"/>
                <w:szCs w:val="28"/>
              </w:rPr>
            </w:pPr>
            <w:r>
              <w:rPr>
                <w:rFonts w:hint="eastAsia" w:hAnsi="宋体"/>
                <w:sz w:val="28"/>
                <w:szCs w:val="28"/>
              </w:rPr>
              <w:t>打好防范化解政府债务风险攻坚战</w:t>
            </w:r>
          </w:p>
        </w:tc>
        <w:tc>
          <w:tcPr>
            <w:tcW w:w="11124" w:type="dxa"/>
            <w:tcBorders>
              <w:top w:val="single" w:color="auto" w:sz="6" w:space="0"/>
              <w:bottom w:val="single" w:color="auto" w:sz="6" w:space="0"/>
            </w:tcBorders>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82" w:firstLineChars="200"/>
              <w:jc w:val="left"/>
              <w:textAlignment w:val="auto"/>
              <w:outlineLvl w:val="9"/>
              <w:rPr>
                <w:rFonts w:hAnsi="宋体"/>
                <w:color w:val="000000" w:themeColor="text1"/>
                <w:sz w:val="24"/>
                <w:szCs w:val="24"/>
              </w:rPr>
            </w:pPr>
            <w:r>
              <w:rPr>
                <w:rFonts w:hint="eastAsia" w:hAnsi="黑体" w:cs="Times New Roman"/>
                <w:b/>
                <w:color w:val="000000" w:themeColor="text1"/>
                <w:sz w:val="24"/>
                <w:szCs w:val="24"/>
              </w:rPr>
              <w:t>目标内容：</w:t>
            </w:r>
            <w:r>
              <w:rPr>
                <w:rFonts w:hint="eastAsia" w:hAnsi="宋体"/>
                <w:color w:val="000000" w:themeColor="text1"/>
                <w:sz w:val="24"/>
                <w:szCs w:val="24"/>
              </w:rPr>
              <w:t>强化政府债务管理，防范化解政府性债务风险，确保政府债务率控制在合理范围。坚持发行政府债券与化解债务风险并重，实现稳增长与防风险双重目标。力争在省打赢防范化解重大风险攻坚战考核中负责的指标居全省前列。</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82" w:firstLineChars="200"/>
              <w:jc w:val="left"/>
              <w:textAlignment w:val="auto"/>
              <w:outlineLvl w:val="9"/>
              <w:rPr>
                <w:rFonts w:hAnsi="黑体" w:cs="Times New Roman"/>
                <w:b/>
                <w:color w:val="000000" w:themeColor="text1"/>
                <w:sz w:val="24"/>
                <w:szCs w:val="24"/>
              </w:rPr>
            </w:pPr>
            <w:r>
              <w:rPr>
                <w:rFonts w:hint="eastAsia" w:hAnsi="黑体" w:cs="Times New Roman"/>
                <w:b/>
                <w:color w:val="000000" w:themeColor="text1"/>
                <w:sz w:val="24"/>
                <w:szCs w:val="24"/>
              </w:rPr>
              <w:t>完成情况综述：</w:t>
            </w:r>
            <w:r>
              <w:rPr>
                <w:rFonts w:hint="eastAsia" w:hAnsi="黑体" w:cs="Times New Roman"/>
                <w:bCs/>
                <w:color w:val="000000" w:themeColor="text1"/>
                <w:sz w:val="24"/>
                <w:szCs w:val="24"/>
              </w:rPr>
              <w:t>已完成。</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80" w:firstLineChars="200"/>
              <w:jc w:val="left"/>
              <w:textAlignment w:val="auto"/>
              <w:outlineLvl w:val="9"/>
              <w:rPr>
                <w:rFonts w:hAnsi="宋体"/>
                <w:sz w:val="24"/>
                <w:szCs w:val="24"/>
              </w:rPr>
            </w:pPr>
            <w:r>
              <w:rPr>
                <w:rFonts w:hint="eastAsia" w:hAnsi="黑体" w:cs="Times New Roman"/>
                <w:bCs/>
                <w:color w:val="000000" w:themeColor="text1"/>
                <w:sz w:val="24"/>
                <w:szCs w:val="24"/>
              </w:rPr>
              <w:t>目前，我市政府债务严格控制在财政部核定的政府债务限额内。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74" w:hRule="atLeast"/>
          <w:jc w:val="center"/>
        </w:trPr>
        <w:tc>
          <w:tcPr>
            <w:tcW w:w="1182" w:type="dxa"/>
            <w:vMerge w:val="restart"/>
            <w:tcBorders>
              <w:top w:val="double" w:color="auto" w:sz="4" w:space="0"/>
            </w:tcBorders>
            <w:shd w:val="clear" w:color="auto" w:fill="auto"/>
            <w:vAlign w:val="center"/>
          </w:tcPr>
          <w:p>
            <w:pPr>
              <w:spacing w:line="0" w:lineRule="atLeast"/>
              <w:ind w:firstLine="0" w:firstLineChars="0"/>
              <w:jc w:val="center"/>
              <w:rPr>
                <w:rFonts w:hAnsi="宋体" w:cs="Times New Roman"/>
                <w:sz w:val="24"/>
                <w:szCs w:val="24"/>
              </w:rPr>
            </w:pPr>
            <w:r>
              <w:rPr>
                <w:rFonts w:hint="eastAsia" w:hAnsi="宋体" w:cs="Times New Roman"/>
                <w:sz w:val="24"/>
                <w:szCs w:val="24"/>
              </w:rPr>
              <w:t>创优目标</w:t>
            </w:r>
          </w:p>
        </w:tc>
        <w:tc>
          <w:tcPr>
            <w:tcW w:w="840" w:type="dxa"/>
            <w:tcBorders>
              <w:top w:val="double" w:color="auto" w:sz="4" w:space="0"/>
            </w:tcBorders>
            <w:shd w:val="clear" w:color="auto" w:fill="auto"/>
            <w:vAlign w:val="center"/>
          </w:tcPr>
          <w:p>
            <w:pPr>
              <w:spacing w:line="300" w:lineRule="exact"/>
              <w:ind w:firstLine="0" w:firstLineChars="0"/>
              <w:jc w:val="center"/>
              <w:rPr>
                <w:rFonts w:hAnsi="宋体" w:cs="Times New Roman"/>
                <w:sz w:val="24"/>
                <w:szCs w:val="24"/>
              </w:rPr>
            </w:pPr>
            <w:r>
              <w:rPr>
                <w:rFonts w:hint="eastAsia" w:hAnsi="宋体" w:cs="Times New Roman"/>
                <w:sz w:val="24"/>
                <w:szCs w:val="24"/>
              </w:rPr>
              <w:t>1</w:t>
            </w:r>
          </w:p>
        </w:tc>
        <w:tc>
          <w:tcPr>
            <w:tcW w:w="1588" w:type="dxa"/>
            <w:tcBorders>
              <w:top w:val="double" w:color="auto" w:sz="4" w:space="0"/>
            </w:tcBorders>
            <w:shd w:val="clear" w:color="auto" w:fill="auto"/>
            <w:vAlign w:val="center"/>
          </w:tcPr>
          <w:p>
            <w:pPr>
              <w:spacing w:line="300" w:lineRule="exact"/>
              <w:ind w:firstLine="0" w:firstLineChars="0"/>
              <w:rPr>
                <w:rFonts w:hAnsi="宋体" w:cs="Times New Roman"/>
                <w:sz w:val="28"/>
                <w:szCs w:val="28"/>
              </w:rPr>
            </w:pPr>
            <w:r>
              <w:rPr>
                <w:rFonts w:hint="eastAsia" w:hAnsi="宋体"/>
                <w:sz w:val="28"/>
                <w:szCs w:val="28"/>
              </w:rPr>
              <w:t>聚焦15个攻势整合财政资金，实现资金政策协同</w:t>
            </w:r>
            <w:r>
              <w:rPr>
                <w:rFonts w:hAnsi="宋体"/>
                <w:sz w:val="28"/>
                <w:szCs w:val="28"/>
              </w:rPr>
              <w:t>发力</w:t>
            </w:r>
          </w:p>
        </w:tc>
        <w:tc>
          <w:tcPr>
            <w:tcW w:w="11124" w:type="dxa"/>
            <w:tcBorders>
              <w:top w:val="double" w:color="auto" w:sz="4" w:space="0"/>
            </w:tcBorders>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82" w:firstLineChars="200"/>
              <w:jc w:val="left"/>
              <w:textAlignment w:val="auto"/>
              <w:outlineLvl w:val="9"/>
              <w:rPr>
                <w:rFonts w:hAnsi="宋体"/>
                <w:sz w:val="24"/>
                <w:szCs w:val="24"/>
              </w:rPr>
            </w:pPr>
            <w:r>
              <w:rPr>
                <w:rFonts w:hint="eastAsia" w:hAnsi="黑体" w:cs="Times New Roman"/>
                <w:b/>
                <w:sz w:val="24"/>
                <w:szCs w:val="24"/>
              </w:rPr>
              <w:t>目标内容：</w:t>
            </w:r>
            <w:r>
              <w:rPr>
                <w:rFonts w:hint="eastAsia" w:hAnsi="宋体"/>
                <w:sz w:val="24"/>
                <w:szCs w:val="24"/>
              </w:rPr>
              <w:t>发挥财政资金的导向作用，围绕15个攻势建立并实行财政专项资金集中整合机制。破除以往预算安排“基数</w:t>
            </w:r>
            <w:r>
              <w:rPr>
                <w:rFonts w:hAnsi="宋体"/>
                <w:sz w:val="24"/>
                <w:szCs w:val="24"/>
              </w:rPr>
              <w:t>+</w:t>
            </w:r>
            <w:r>
              <w:rPr>
                <w:rFonts w:hint="eastAsia" w:hAnsi="宋体"/>
                <w:sz w:val="24"/>
                <w:szCs w:val="24"/>
              </w:rPr>
              <w:t>增长”的固定模式，坚持“钱随事走”目标导向和市场化、专业化政策取向，通过答辩式竞争，打造升级版的“零基预算”，有效提升财政保障重点工作的指向性、针对性，增强15个攻势的系统性、整体性、协同性。2020年投向15个攻势的专项资金占整个专项资金比重达到70%以上。</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82" w:firstLineChars="200"/>
              <w:jc w:val="left"/>
              <w:textAlignment w:val="auto"/>
              <w:outlineLvl w:val="9"/>
              <w:rPr>
                <w:rFonts w:hAnsi="黑体" w:cs="Times New Roman"/>
                <w:sz w:val="24"/>
                <w:szCs w:val="24"/>
              </w:rPr>
            </w:pPr>
            <w:r>
              <w:rPr>
                <w:rFonts w:hint="eastAsia" w:hAnsi="宋体"/>
                <w:b/>
                <w:bCs/>
                <w:sz w:val="24"/>
                <w:szCs w:val="24"/>
              </w:rPr>
              <w:t>标杆城市及标杆值：</w:t>
            </w:r>
            <w:r>
              <w:rPr>
                <w:rFonts w:hint="eastAsia" w:hAnsi="宋体"/>
                <w:bCs/>
                <w:sz w:val="24"/>
                <w:szCs w:val="24"/>
              </w:rPr>
              <w:t>上海市。打破预算安排和资金分配中的“基数”依赖，加强重点领域资金保障。</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82" w:firstLineChars="200"/>
              <w:jc w:val="left"/>
              <w:textAlignment w:val="auto"/>
              <w:outlineLvl w:val="9"/>
              <w:rPr>
                <w:rFonts w:hAnsi="黑体"/>
                <w:sz w:val="21"/>
                <w:szCs w:val="21"/>
              </w:rPr>
            </w:pPr>
            <w:r>
              <w:rPr>
                <w:rFonts w:hint="eastAsia" w:hAnsi="黑体" w:cs="Times New Roman"/>
                <w:b/>
                <w:sz w:val="24"/>
                <w:szCs w:val="24"/>
              </w:rPr>
              <w:t>完成情况综述：</w:t>
            </w:r>
            <w:r>
              <w:rPr>
                <w:rFonts w:hint="eastAsia" w:hAnsi="宋体"/>
                <w:bCs/>
                <w:sz w:val="24"/>
                <w:szCs w:val="24"/>
              </w:rPr>
              <w:t>已完成。在2020年预算编制中，坚持市场化、专业化政策取向，创新采取“零基预算”，通过答辩式竞争，建立财政专项资金和政策重点向15个攻势集中整合的机制，投向15个攻势的专项资金244亿元，比重达70%以上,有效提升财政保障的指向性、针对性和有效性。通过资金整合实现工作整合，各级各部门在市委市政府重大战略中自觉找准位置、确定实施项目，提升了15个攻势的系统性、整体性、协同性。我市相关经验做法在省委办公厅《今日信息》《青岛改革》《改革专报》《青岛日报》《青岛新闻》等刊发、报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80" w:hRule="atLeast"/>
          <w:jc w:val="center"/>
        </w:trPr>
        <w:tc>
          <w:tcPr>
            <w:tcW w:w="1182" w:type="dxa"/>
            <w:vMerge w:val="continue"/>
            <w:shd w:val="clear" w:color="auto" w:fill="auto"/>
            <w:vAlign w:val="center"/>
          </w:tcPr>
          <w:p>
            <w:pPr>
              <w:spacing w:line="300" w:lineRule="exact"/>
              <w:ind w:firstLine="0" w:firstLineChars="0"/>
              <w:jc w:val="center"/>
              <w:rPr>
                <w:rFonts w:hAnsi="宋体" w:cs="Times New Roman"/>
                <w:sz w:val="24"/>
                <w:szCs w:val="24"/>
              </w:rPr>
            </w:pPr>
          </w:p>
        </w:tc>
        <w:tc>
          <w:tcPr>
            <w:tcW w:w="840" w:type="dxa"/>
            <w:shd w:val="clear" w:color="auto" w:fill="auto"/>
            <w:vAlign w:val="center"/>
          </w:tcPr>
          <w:p>
            <w:pPr>
              <w:spacing w:line="300" w:lineRule="exact"/>
              <w:ind w:firstLine="0" w:firstLineChars="0"/>
              <w:jc w:val="center"/>
              <w:rPr>
                <w:rFonts w:hAnsi="宋体" w:cs="Times New Roman"/>
                <w:sz w:val="24"/>
                <w:szCs w:val="24"/>
              </w:rPr>
            </w:pPr>
            <w:r>
              <w:rPr>
                <w:rFonts w:hint="eastAsia" w:hAnsi="宋体" w:cs="Times New Roman"/>
                <w:sz w:val="24"/>
                <w:szCs w:val="24"/>
              </w:rPr>
              <w:t>2</w:t>
            </w:r>
          </w:p>
        </w:tc>
        <w:tc>
          <w:tcPr>
            <w:tcW w:w="1588" w:type="dxa"/>
            <w:shd w:val="clear" w:color="auto" w:fill="auto"/>
            <w:vAlign w:val="center"/>
          </w:tcPr>
          <w:p>
            <w:pPr>
              <w:spacing w:line="300" w:lineRule="exact"/>
              <w:ind w:firstLine="0" w:firstLineChars="0"/>
              <w:rPr>
                <w:rFonts w:hAnsi="宋体" w:cs="Times New Roman"/>
                <w:sz w:val="24"/>
                <w:szCs w:val="24"/>
              </w:rPr>
            </w:pPr>
            <w:r>
              <w:rPr>
                <w:rFonts w:hint="eastAsia" w:hAnsi="宋体"/>
                <w:sz w:val="28"/>
                <w:szCs w:val="28"/>
              </w:rPr>
              <w:t>政策支持、资本助力，打造世界工业互联网之都</w:t>
            </w:r>
          </w:p>
        </w:tc>
        <w:tc>
          <w:tcPr>
            <w:tcW w:w="11124" w:type="dxa"/>
          </w:tcPr>
          <w:p>
            <w:pPr>
              <w:spacing w:line="300" w:lineRule="exact"/>
              <w:ind w:firstLine="482"/>
              <w:rPr>
                <w:rFonts w:hAnsi="宋体"/>
                <w:color w:val="000000" w:themeColor="text1"/>
                <w:sz w:val="24"/>
                <w:szCs w:val="24"/>
              </w:rPr>
            </w:pPr>
            <w:r>
              <w:rPr>
                <w:rFonts w:hint="eastAsia" w:hAnsi="黑体" w:cs="Times New Roman"/>
                <w:b/>
                <w:sz w:val="24"/>
                <w:szCs w:val="24"/>
              </w:rPr>
              <w:t>目标内容：</w:t>
            </w:r>
            <w:r>
              <w:rPr>
                <w:rFonts w:hint="eastAsia" w:hAnsi="宋体"/>
                <w:sz w:val="24"/>
                <w:szCs w:val="24"/>
              </w:rPr>
              <w:t>充分发挥财政资金整合、引导、撬动作用，运用市场逻辑、资本力量加速推进世界工业互</w:t>
            </w:r>
            <w:r>
              <w:rPr>
                <w:rFonts w:hint="eastAsia" w:hAnsi="宋体"/>
                <w:color w:val="000000" w:themeColor="text1"/>
                <w:sz w:val="24"/>
                <w:szCs w:val="24"/>
              </w:rPr>
              <w:t>联网之都建设。出台支持工业互联网高质量发展扶持政策，从开放场景应用、实施工业互联网改造升级、推进产业资源聚集等方面，打造工业互联网生态。整合政府各类资金、资产、资源100亿元以上，构建新型财政金融平台，按市场机制支持工业互联网发展。设立100亿元规模的工业互联网产业基金,发挥政府引导基金杠杆作用，将资本力量导入产业集群。牵头举办2020青岛·全球创投风投网络大会，重点引进一批管理基金规模超过50亿元的创投风投机构，吸引更多企业和资本参与世界工业互联网之都建设。</w:t>
            </w:r>
          </w:p>
          <w:p>
            <w:pPr>
              <w:spacing w:line="300" w:lineRule="exact"/>
              <w:ind w:firstLine="482"/>
              <w:rPr>
                <w:rFonts w:hAnsi="宋体"/>
                <w:bCs/>
                <w:sz w:val="24"/>
                <w:szCs w:val="24"/>
              </w:rPr>
            </w:pPr>
            <w:r>
              <w:rPr>
                <w:rFonts w:hint="eastAsia" w:hAnsi="宋体"/>
                <w:b/>
                <w:bCs/>
                <w:sz w:val="24"/>
                <w:szCs w:val="24"/>
              </w:rPr>
              <w:t>标杆城市及标杆值：</w:t>
            </w:r>
            <w:r>
              <w:rPr>
                <w:rFonts w:hint="eastAsia" w:hAnsi="宋体"/>
                <w:bCs/>
                <w:sz w:val="24"/>
                <w:szCs w:val="24"/>
              </w:rPr>
              <w:t>深圳市。构建系统化支持工业互联网发展的财政支撑体系。</w:t>
            </w:r>
          </w:p>
          <w:p>
            <w:pPr>
              <w:spacing w:line="300" w:lineRule="exact"/>
              <w:ind w:firstLine="482"/>
              <w:jc w:val="left"/>
              <w:rPr>
                <w:bCs/>
                <w:sz w:val="24"/>
                <w:szCs w:val="24"/>
              </w:rPr>
            </w:pPr>
            <w:r>
              <w:rPr>
                <w:rFonts w:hint="eastAsia" w:hAnsi="黑体" w:cs="Times New Roman"/>
                <w:b/>
                <w:sz w:val="24"/>
                <w:szCs w:val="24"/>
              </w:rPr>
              <w:t>完成情况综述：</w:t>
            </w:r>
            <w:r>
              <w:rPr>
                <w:rFonts w:hint="eastAsia" w:hAnsi="宋体"/>
                <w:sz w:val="24"/>
                <w:szCs w:val="24"/>
              </w:rPr>
              <w:t>已完成。提出支持世界工业互联网之都建设的财政政策路径，深度参与出台《关于加快工业互联网高质量发展的若干措施》等重要政策文件。整合政府资金资产资源</w:t>
            </w:r>
            <w:r>
              <w:rPr>
                <w:rFonts w:hAnsi="宋体"/>
                <w:sz w:val="24"/>
                <w:szCs w:val="24"/>
              </w:rPr>
              <w:t>198亿元，构建新型财政金融平台，探索产业金融新打法，多渠道获得资本市场增量资金。联合海尔集团、十方创投等机构，积极推进总规模240亿元的工业互联网领域投资基金群设立，重点支持新一代信息技术、人工智能、高端装备制造等产业领域项目。成功举办2020青岛·全球创投风投网络大会，发布《青岛市工业互联网三年攻坚实施方案》，成立全国创投风投支持工业互联网联盟，充实资金链、引进</w:t>
            </w:r>
            <w:r>
              <w:rPr>
                <w:rFonts w:hint="eastAsia" w:hAnsi="宋体"/>
                <w:sz w:val="24"/>
                <w:szCs w:val="24"/>
              </w:rPr>
              <w:t>人才链、补齐技术链、壮大产业链，为工业互联网发展赋能。</w:t>
            </w:r>
          </w:p>
        </w:tc>
      </w:tr>
    </w:tbl>
    <w:p>
      <w:pPr>
        <w:ind w:firstLine="0" w:firstLineChars="0"/>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3" w:right="1134" w:bottom="1803" w:left="1134" w:header="851" w:footer="992" w:gutter="0"/>
      <w:cols w:space="0" w:num="1"/>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00000287" w:usb1="00000000"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楷体_GB2312">
    <w:panose1 w:val="02010609030101010101"/>
    <w:charset w:val="86"/>
    <w:family w:val="modern"/>
    <w:pitch w:val="default"/>
    <w:sig w:usb0="00000001" w:usb1="080E0000" w:usb2="00000000" w:usb3="00000000" w:csb0="00040000" w:csb1="00000000"/>
  </w:font>
  <w:font w:name="Calibri Light">
    <w:altName w:val="Arial"/>
    <w:panose1 w:val="00000000000000000000"/>
    <w:charset w:val="00"/>
    <w:family w:val="swiss"/>
    <w:pitch w:val="default"/>
    <w:sig w:usb0="00000000" w:usb1="00000000"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文星标宋">
    <w:altName w:val="Arial Unicode MS"/>
    <w:panose1 w:val="0201060900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8" w:usb3="00000000" w:csb0="000001FF"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5"/>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18"/>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E2F4D06"/>
    <w:rsid w:val="00055FCE"/>
    <w:rsid w:val="0008059D"/>
    <w:rsid w:val="000905AA"/>
    <w:rsid w:val="000971F5"/>
    <w:rsid w:val="000A22B4"/>
    <w:rsid w:val="000E6A63"/>
    <w:rsid w:val="00121D0D"/>
    <w:rsid w:val="00133B6A"/>
    <w:rsid w:val="00142E3E"/>
    <w:rsid w:val="00155C17"/>
    <w:rsid w:val="00182163"/>
    <w:rsid w:val="00192D68"/>
    <w:rsid w:val="001E385D"/>
    <w:rsid w:val="00213CAD"/>
    <w:rsid w:val="0027218E"/>
    <w:rsid w:val="002739F8"/>
    <w:rsid w:val="0028301B"/>
    <w:rsid w:val="002B0DA2"/>
    <w:rsid w:val="002B2FB1"/>
    <w:rsid w:val="002C1978"/>
    <w:rsid w:val="00327FE4"/>
    <w:rsid w:val="003351E2"/>
    <w:rsid w:val="0038544A"/>
    <w:rsid w:val="003C131F"/>
    <w:rsid w:val="003D6FF6"/>
    <w:rsid w:val="00407093"/>
    <w:rsid w:val="0042318A"/>
    <w:rsid w:val="00434B7E"/>
    <w:rsid w:val="004A1D7B"/>
    <w:rsid w:val="004C23E2"/>
    <w:rsid w:val="004E4E7E"/>
    <w:rsid w:val="00522AEC"/>
    <w:rsid w:val="00545E16"/>
    <w:rsid w:val="005511FE"/>
    <w:rsid w:val="005625A4"/>
    <w:rsid w:val="005A5975"/>
    <w:rsid w:val="005F5742"/>
    <w:rsid w:val="006329F7"/>
    <w:rsid w:val="0066082C"/>
    <w:rsid w:val="00672306"/>
    <w:rsid w:val="006C1656"/>
    <w:rsid w:val="006C6B81"/>
    <w:rsid w:val="00707ACC"/>
    <w:rsid w:val="00762903"/>
    <w:rsid w:val="007B02E5"/>
    <w:rsid w:val="007D715E"/>
    <w:rsid w:val="00806137"/>
    <w:rsid w:val="00823279"/>
    <w:rsid w:val="008315BA"/>
    <w:rsid w:val="00855B5C"/>
    <w:rsid w:val="00864BE3"/>
    <w:rsid w:val="00871A69"/>
    <w:rsid w:val="00875745"/>
    <w:rsid w:val="008C158C"/>
    <w:rsid w:val="008E1EC5"/>
    <w:rsid w:val="008F71E0"/>
    <w:rsid w:val="0093487E"/>
    <w:rsid w:val="0098704C"/>
    <w:rsid w:val="009C12E7"/>
    <w:rsid w:val="009C1332"/>
    <w:rsid w:val="009F4135"/>
    <w:rsid w:val="00A109E8"/>
    <w:rsid w:val="00B0467E"/>
    <w:rsid w:val="00B10B89"/>
    <w:rsid w:val="00BA3003"/>
    <w:rsid w:val="00BC238E"/>
    <w:rsid w:val="00C316C8"/>
    <w:rsid w:val="00C712C6"/>
    <w:rsid w:val="00CA3AC7"/>
    <w:rsid w:val="00CB0D39"/>
    <w:rsid w:val="00CD6193"/>
    <w:rsid w:val="00D32260"/>
    <w:rsid w:val="00D77BB3"/>
    <w:rsid w:val="00D85D6F"/>
    <w:rsid w:val="00D90C12"/>
    <w:rsid w:val="00DA2046"/>
    <w:rsid w:val="00DD43A3"/>
    <w:rsid w:val="00DD5432"/>
    <w:rsid w:val="00EA17D5"/>
    <w:rsid w:val="00EE54CD"/>
    <w:rsid w:val="00F03101"/>
    <w:rsid w:val="00F62210"/>
    <w:rsid w:val="00F77EA5"/>
    <w:rsid w:val="00FF3DB6"/>
    <w:rsid w:val="01014A51"/>
    <w:rsid w:val="010242CE"/>
    <w:rsid w:val="01041C8D"/>
    <w:rsid w:val="01076264"/>
    <w:rsid w:val="01156254"/>
    <w:rsid w:val="01280F17"/>
    <w:rsid w:val="019F0834"/>
    <w:rsid w:val="01A4772B"/>
    <w:rsid w:val="01BA36B6"/>
    <w:rsid w:val="01C7152D"/>
    <w:rsid w:val="01CF5888"/>
    <w:rsid w:val="01D47A96"/>
    <w:rsid w:val="01FE6148"/>
    <w:rsid w:val="021406EB"/>
    <w:rsid w:val="02634909"/>
    <w:rsid w:val="026E694A"/>
    <w:rsid w:val="027209EA"/>
    <w:rsid w:val="02837A0B"/>
    <w:rsid w:val="02A52AF9"/>
    <w:rsid w:val="02D947B0"/>
    <w:rsid w:val="02DC4835"/>
    <w:rsid w:val="02F007A3"/>
    <w:rsid w:val="03004D43"/>
    <w:rsid w:val="030430C4"/>
    <w:rsid w:val="03050411"/>
    <w:rsid w:val="03056CF1"/>
    <w:rsid w:val="03284E01"/>
    <w:rsid w:val="03395AAC"/>
    <w:rsid w:val="037264CF"/>
    <w:rsid w:val="037F1D5A"/>
    <w:rsid w:val="038B5A77"/>
    <w:rsid w:val="03D07D56"/>
    <w:rsid w:val="03D5094D"/>
    <w:rsid w:val="03DB5142"/>
    <w:rsid w:val="03F819D6"/>
    <w:rsid w:val="0403494F"/>
    <w:rsid w:val="044973C5"/>
    <w:rsid w:val="0463059D"/>
    <w:rsid w:val="04655DEB"/>
    <w:rsid w:val="0466533A"/>
    <w:rsid w:val="046907EA"/>
    <w:rsid w:val="04737AC8"/>
    <w:rsid w:val="04827B98"/>
    <w:rsid w:val="04DF7CA6"/>
    <w:rsid w:val="04E175AB"/>
    <w:rsid w:val="04EB08A2"/>
    <w:rsid w:val="04F25A69"/>
    <w:rsid w:val="04FA489E"/>
    <w:rsid w:val="050378EC"/>
    <w:rsid w:val="05280958"/>
    <w:rsid w:val="053B2FA3"/>
    <w:rsid w:val="054D52C3"/>
    <w:rsid w:val="055A515C"/>
    <w:rsid w:val="057851A0"/>
    <w:rsid w:val="05A22116"/>
    <w:rsid w:val="05AF2817"/>
    <w:rsid w:val="05B86F18"/>
    <w:rsid w:val="05FC790F"/>
    <w:rsid w:val="060B439C"/>
    <w:rsid w:val="062903A3"/>
    <w:rsid w:val="062C15D2"/>
    <w:rsid w:val="062E3DAC"/>
    <w:rsid w:val="063B4F37"/>
    <w:rsid w:val="065A73BE"/>
    <w:rsid w:val="06804705"/>
    <w:rsid w:val="069502AF"/>
    <w:rsid w:val="069A3C15"/>
    <w:rsid w:val="06AD3685"/>
    <w:rsid w:val="06B70381"/>
    <w:rsid w:val="06BC11EA"/>
    <w:rsid w:val="06CF345C"/>
    <w:rsid w:val="06E15AE0"/>
    <w:rsid w:val="06E33BBD"/>
    <w:rsid w:val="06EA4777"/>
    <w:rsid w:val="070C6DC9"/>
    <w:rsid w:val="071642C8"/>
    <w:rsid w:val="07256FBF"/>
    <w:rsid w:val="072A1A81"/>
    <w:rsid w:val="072F3719"/>
    <w:rsid w:val="075835FC"/>
    <w:rsid w:val="076F56E6"/>
    <w:rsid w:val="07926AA8"/>
    <w:rsid w:val="07972A6C"/>
    <w:rsid w:val="07BE5DD9"/>
    <w:rsid w:val="07E314DE"/>
    <w:rsid w:val="081A3634"/>
    <w:rsid w:val="085B20CD"/>
    <w:rsid w:val="086B2803"/>
    <w:rsid w:val="086C424B"/>
    <w:rsid w:val="087E4E80"/>
    <w:rsid w:val="088841A9"/>
    <w:rsid w:val="08D93C62"/>
    <w:rsid w:val="08E36A96"/>
    <w:rsid w:val="08E65520"/>
    <w:rsid w:val="08E92288"/>
    <w:rsid w:val="09090B95"/>
    <w:rsid w:val="09247D17"/>
    <w:rsid w:val="093A7D83"/>
    <w:rsid w:val="09610097"/>
    <w:rsid w:val="096A5564"/>
    <w:rsid w:val="096D234F"/>
    <w:rsid w:val="097A0D03"/>
    <w:rsid w:val="09B07175"/>
    <w:rsid w:val="09C8047B"/>
    <w:rsid w:val="09CF26B1"/>
    <w:rsid w:val="09EF5A12"/>
    <w:rsid w:val="0A2136BF"/>
    <w:rsid w:val="0A4C7C46"/>
    <w:rsid w:val="0A5F36A4"/>
    <w:rsid w:val="0A775991"/>
    <w:rsid w:val="0AAD1D05"/>
    <w:rsid w:val="0ADA0F9B"/>
    <w:rsid w:val="0AE85D52"/>
    <w:rsid w:val="0AE93F22"/>
    <w:rsid w:val="0B0A7093"/>
    <w:rsid w:val="0B102F72"/>
    <w:rsid w:val="0B3C2D44"/>
    <w:rsid w:val="0B3D34A5"/>
    <w:rsid w:val="0B472149"/>
    <w:rsid w:val="0B641262"/>
    <w:rsid w:val="0B713CF3"/>
    <w:rsid w:val="0B8618C5"/>
    <w:rsid w:val="0B8D6E91"/>
    <w:rsid w:val="0B9F1FED"/>
    <w:rsid w:val="0BC37EF5"/>
    <w:rsid w:val="0BF82F3C"/>
    <w:rsid w:val="0C181966"/>
    <w:rsid w:val="0C29028F"/>
    <w:rsid w:val="0C41046B"/>
    <w:rsid w:val="0C7D2876"/>
    <w:rsid w:val="0C8206E7"/>
    <w:rsid w:val="0C9A7919"/>
    <w:rsid w:val="0CC707FD"/>
    <w:rsid w:val="0CCC4647"/>
    <w:rsid w:val="0CD07D33"/>
    <w:rsid w:val="0CDD383D"/>
    <w:rsid w:val="0CE149B5"/>
    <w:rsid w:val="0D0924C0"/>
    <w:rsid w:val="0D4F2855"/>
    <w:rsid w:val="0D4F7932"/>
    <w:rsid w:val="0D594ABD"/>
    <w:rsid w:val="0D596A8F"/>
    <w:rsid w:val="0D706966"/>
    <w:rsid w:val="0D9D2C6D"/>
    <w:rsid w:val="0DA96831"/>
    <w:rsid w:val="0DF11BFE"/>
    <w:rsid w:val="0DFF59D4"/>
    <w:rsid w:val="0E486ADF"/>
    <w:rsid w:val="0E4D730B"/>
    <w:rsid w:val="0E7C081E"/>
    <w:rsid w:val="0E857E9C"/>
    <w:rsid w:val="0E8A1401"/>
    <w:rsid w:val="0E9E6D3F"/>
    <w:rsid w:val="0EAC3F20"/>
    <w:rsid w:val="0EDC7350"/>
    <w:rsid w:val="0EE47FDC"/>
    <w:rsid w:val="0F0670E9"/>
    <w:rsid w:val="0F19512A"/>
    <w:rsid w:val="0F1C210B"/>
    <w:rsid w:val="0F1E75AF"/>
    <w:rsid w:val="0F3C0249"/>
    <w:rsid w:val="0F747100"/>
    <w:rsid w:val="0F801F34"/>
    <w:rsid w:val="0F8E2C97"/>
    <w:rsid w:val="0FA22109"/>
    <w:rsid w:val="0FAF2F95"/>
    <w:rsid w:val="0FBF20FE"/>
    <w:rsid w:val="0FDF46C2"/>
    <w:rsid w:val="0FF715F9"/>
    <w:rsid w:val="10207AD5"/>
    <w:rsid w:val="10264254"/>
    <w:rsid w:val="10405633"/>
    <w:rsid w:val="10567C51"/>
    <w:rsid w:val="107F1365"/>
    <w:rsid w:val="10B536E3"/>
    <w:rsid w:val="10CB6D09"/>
    <w:rsid w:val="10D0112F"/>
    <w:rsid w:val="10DC231C"/>
    <w:rsid w:val="11087ADB"/>
    <w:rsid w:val="110D7005"/>
    <w:rsid w:val="111C71EB"/>
    <w:rsid w:val="11372D7A"/>
    <w:rsid w:val="11501175"/>
    <w:rsid w:val="11506D11"/>
    <w:rsid w:val="116D2C0D"/>
    <w:rsid w:val="116E2920"/>
    <w:rsid w:val="118209F9"/>
    <w:rsid w:val="119573A4"/>
    <w:rsid w:val="11B017DC"/>
    <w:rsid w:val="11B20367"/>
    <w:rsid w:val="11B51745"/>
    <w:rsid w:val="12217FBE"/>
    <w:rsid w:val="122F599A"/>
    <w:rsid w:val="126F0E7C"/>
    <w:rsid w:val="128904B3"/>
    <w:rsid w:val="129F0F89"/>
    <w:rsid w:val="12A468D8"/>
    <w:rsid w:val="12C10049"/>
    <w:rsid w:val="12CC35E3"/>
    <w:rsid w:val="12D24605"/>
    <w:rsid w:val="12DE56FA"/>
    <w:rsid w:val="132A287D"/>
    <w:rsid w:val="134B0934"/>
    <w:rsid w:val="137D5CE4"/>
    <w:rsid w:val="13810F24"/>
    <w:rsid w:val="1382325C"/>
    <w:rsid w:val="13A94BA7"/>
    <w:rsid w:val="13C31C7D"/>
    <w:rsid w:val="13FC7357"/>
    <w:rsid w:val="13FF07F1"/>
    <w:rsid w:val="13FF520A"/>
    <w:rsid w:val="14045058"/>
    <w:rsid w:val="14063142"/>
    <w:rsid w:val="14067C0B"/>
    <w:rsid w:val="1427736A"/>
    <w:rsid w:val="14385D82"/>
    <w:rsid w:val="144B5255"/>
    <w:rsid w:val="146C7DC1"/>
    <w:rsid w:val="148B7C57"/>
    <w:rsid w:val="14BA3768"/>
    <w:rsid w:val="14C3700A"/>
    <w:rsid w:val="14D037EF"/>
    <w:rsid w:val="150B7EDD"/>
    <w:rsid w:val="151A2BC6"/>
    <w:rsid w:val="151B4134"/>
    <w:rsid w:val="151F6593"/>
    <w:rsid w:val="15562760"/>
    <w:rsid w:val="15863FF3"/>
    <w:rsid w:val="15B973B0"/>
    <w:rsid w:val="15E06A6C"/>
    <w:rsid w:val="1611711B"/>
    <w:rsid w:val="163C2354"/>
    <w:rsid w:val="16484A99"/>
    <w:rsid w:val="16541D4A"/>
    <w:rsid w:val="16590ACF"/>
    <w:rsid w:val="168A4248"/>
    <w:rsid w:val="16EF08EA"/>
    <w:rsid w:val="16FE57F2"/>
    <w:rsid w:val="17066DDF"/>
    <w:rsid w:val="1732661A"/>
    <w:rsid w:val="178E2FD6"/>
    <w:rsid w:val="178E60AA"/>
    <w:rsid w:val="17981E02"/>
    <w:rsid w:val="179F6BE1"/>
    <w:rsid w:val="17A7798A"/>
    <w:rsid w:val="17D63C15"/>
    <w:rsid w:val="17E4183D"/>
    <w:rsid w:val="17F3260B"/>
    <w:rsid w:val="17F33462"/>
    <w:rsid w:val="17FD1B4E"/>
    <w:rsid w:val="181C648B"/>
    <w:rsid w:val="184B2796"/>
    <w:rsid w:val="1860018B"/>
    <w:rsid w:val="186050DD"/>
    <w:rsid w:val="18610FCA"/>
    <w:rsid w:val="18627109"/>
    <w:rsid w:val="187C07E9"/>
    <w:rsid w:val="188751F8"/>
    <w:rsid w:val="18A53A43"/>
    <w:rsid w:val="18A63F3B"/>
    <w:rsid w:val="18BA3FD4"/>
    <w:rsid w:val="191424A3"/>
    <w:rsid w:val="1921497D"/>
    <w:rsid w:val="194470D4"/>
    <w:rsid w:val="198A2625"/>
    <w:rsid w:val="198F5195"/>
    <w:rsid w:val="19985264"/>
    <w:rsid w:val="19AD07B8"/>
    <w:rsid w:val="19B43885"/>
    <w:rsid w:val="19D51351"/>
    <w:rsid w:val="19E71EA0"/>
    <w:rsid w:val="19FF613B"/>
    <w:rsid w:val="1A350C0B"/>
    <w:rsid w:val="1A387685"/>
    <w:rsid w:val="1A5227C4"/>
    <w:rsid w:val="1A567F26"/>
    <w:rsid w:val="1A5A045E"/>
    <w:rsid w:val="1A7A0AA9"/>
    <w:rsid w:val="1AD930E5"/>
    <w:rsid w:val="1AE03489"/>
    <w:rsid w:val="1AE4246E"/>
    <w:rsid w:val="1AED4FE2"/>
    <w:rsid w:val="1B480F35"/>
    <w:rsid w:val="1B4E4EC7"/>
    <w:rsid w:val="1B541CDF"/>
    <w:rsid w:val="1B585B36"/>
    <w:rsid w:val="1B6D50A0"/>
    <w:rsid w:val="1B7562C8"/>
    <w:rsid w:val="1B8F5410"/>
    <w:rsid w:val="1B936E8D"/>
    <w:rsid w:val="1BA90EC0"/>
    <w:rsid w:val="1BAC1F12"/>
    <w:rsid w:val="1BB2715C"/>
    <w:rsid w:val="1BD243EF"/>
    <w:rsid w:val="1BFB420F"/>
    <w:rsid w:val="1C046B96"/>
    <w:rsid w:val="1C0D0261"/>
    <w:rsid w:val="1C4D543D"/>
    <w:rsid w:val="1C6077A6"/>
    <w:rsid w:val="1C854520"/>
    <w:rsid w:val="1CCB63E5"/>
    <w:rsid w:val="1CCC6643"/>
    <w:rsid w:val="1CF529D3"/>
    <w:rsid w:val="1CF97270"/>
    <w:rsid w:val="1CFD2CBE"/>
    <w:rsid w:val="1D011881"/>
    <w:rsid w:val="1D0A5027"/>
    <w:rsid w:val="1D367F5F"/>
    <w:rsid w:val="1D6E46F9"/>
    <w:rsid w:val="1D821257"/>
    <w:rsid w:val="1D8C6D03"/>
    <w:rsid w:val="1D941649"/>
    <w:rsid w:val="1D9C65E8"/>
    <w:rsid w:val="1DBB76FE"/>
    <w:rsid w:val="1DDE0A90"/>
    <w:rsid w:val="1DEB0046"/>
    <w:rsid w:val="1DF242DD"/>
    <w:rsid w:val="1DF4702F"/>
    <w:rsid w:val="1E1B0018"/>
    <w:rsid w:val="1E2F4D06"/>
    <w:rsid w:val="1E45772D"/>
    <w:rsid w:val="1E4B5527"/>
    <w:rsid w:val="1E58573D"/>
    <w:rsid w:val="1E676ABF"/>
    <w:rsid w:val="1E6B4EE0"/>
    <w:rsid w:val="1E8676F6"/>
    <w:rsid w:val="1EAF1E06"/>
    <w:rsid w:val="1EAF2000"/>
    <w:rsid w:val="1EB86DED"/>
    <w:rsid w:val="1ECD4D37"/>
    <w:rsid w:val="1ED46A70"/>
    <w:rsid w:val="1EEF75A6"/>
    <w:rsid w:val="1EF35F14"/>
    <w:rsid w:val="1F1244EA"/>
    <w:rsid w:val="1F56155D"/>
    <w:rsid w:val="1F6C1A59"/>
    <w:rsid w:val="1F6E5C75"/>
    <w:rsid w:val="1F7A0C03"/>
    <w:rsid w:val="1F877540"/>
    <w:rsid w:val="1F8B2542"/>
    <w:rsid w:val="1FB03CD3"/>
    <w:rsid w:val="1FBB4A69"/>
    <w:rsid w:val="1FC138B9"/>
    <w:rsid w:val="1FC8033C"/>
    <w:rsid w:val="1FD93BA3"/>
    <w:rsid w:val="1FEC7637"/>
    <w:rsid w:val="1FEF7BCD"/>
    <w:rsid w:val="20037750"/>
    <w:rsid w:val="20183F4B"/>
    <w:rsid w:val="2022565D"/>
    <w:rsid w:val="202C146B"/>
    <w:rsid w:val="20312718"/>
    <w:rsid w:val="2049008D"/>
    <w:rsid w:val="209C2460"/>
    <w:rsid w:val="20B70C96"/>
    <w:rsid w:val="20CD1D58"/>
    <w:rsid w:val="20CD6B86"/>
    <w:rsid w:val="20D60B22"/>
    <w:rsid w:val="20F652CF"/>
    <w:rsid w:val="20FA51CB"/>
    <w:rsid w:val="212412AF"/>
    <w:rsid w:val="21395733"/>
    <w:rsid w:val="215F70B5"/>
    <w:rsid w:val="217545B6"/>
    <w:rsid w:val="21854544"/>
    <w:rsid w:val="218D28ED"/>
    <w:rsid w:val="21C56DBA"/>
    <w:rsid w:val="21CE7D38"/>
    <w:rsid w:val="21EE7BBD"/>
    <w:rsid w:val="21FD1CE9"/>
    <w:rsid w:val="220D6BED"/>
    <w:rsid w:val="22280F59"/>
    <w:rsid w:val="22521A56"/>
    <w:rsid w:val="226110D9"/>
    <w:rsid w:val="22615CC0"/>
    <w:rsid w:val="22AF51FA"/>
    <w:rsid w:val="22F95FA7"/>
    <w:rsid w:val="22FB72DA"/>
    <w:rsid w:val="2332305C"/>
    <w:rsid w:val="233D08CC"/>
    <w:rsid w:val="23524589"/>
    <w:rsid w:val="23551D7C"/>
    <w:rsid w:val="238239B6"/>
    <w:rsid w:val="23B55FC0"/>
    <w:rsid w:val="23FF3AC3"/>
    <w:rsid w:val="241570D9"/>
    <w:rsid w:val="242B7289"/>
    <w:rsid w:val="2436341A"/>
    <w:rsid w:val="244411A2"/>
    <w:rsid w:val="247C7AE9"/>
    <w:rsid w:val="24874AE9"/>
    <w:rsid w:val="248C4AE5"/>
    <w:rsid w:val="24A1524D"/>
    <w:rsid w:val="24A22243"/>
    <w:rsid w:val="24AD0FEE"/>
    <w:rsid w:val="24AE5672"/>
    <w:rsid w:val="24B67024"/>
    <w:rsid w:val="24D06C9F"/>
    <w:rsid w:val="24DD5038"/>
    <w:rsid w:val="24E84B3D"/>
    <w:rsid w:val="24FA4920"/>
    <w:rsid w:val="2545492A"/>
    <w:rsid w:val="258F3D27"/>
    <w:rsid w:val="25B56BE0"/>
    <w:rsid w:val="25C13073"/>
    <w:rsid w:val="25CC2A90"/>
    <w:rsid w:val="25CE5E17"/>
    <w:rsid w:val="25D008FD"/>
    <w:rsid w:val="25E006C3"/>
    <w:rsid w:val="25E52BA5"/>
    <w:rsid w:val="25ED6046"/>
    <w:rsid w:val="26095978"/>
    <w:rsid w:val="26530691"/>
    <w:rsid w:val="26557B0D"/>
    <w:rsid w:val="266E7839"/>
    <w:rsid w:val="266F3988"/>
    <w:rsid w:val="2673072A"/>
    <w:rsid w:val="26904346"/>
    <w:rsid w:val="269160DC"/>
    <w:rsid w:val="26AF6F95"/>
    <w:rsid w:val="26BC06A3"/>
    <w:rsid w:val="27116FDB"/>
    <w:rsid w:val="2713223C"/>
    <w:rsid w:val="274512FA"/>
    <w:rsid w:val="275E71FB"/>
    <w:rsid w:val="276516B5"/>
    <w:rsid w:val="278C7BF1"/>
    <w:rsid w:val="27A91BDA"/>
    <w:rsid w:val="27CA70F6"/>
    <w:rsid w:val="27CB1279"/>
    <w:rsid w:val="27CB7F29"/>
    <w:rsid w:val="27DA18D6"/>
    <w:rsid w:val="280353B5"/>
    <w:rsid w:val="283F7B5F"/>
    <w:rsid w:val="284229BF"/>
    <w:rsid w:val="284408F2"/>
    <w:rsid w:val="28672FCE"/>
    <w:rsid w:val="28894D58"/>
    <w:rsid w:val="28934296"/>
    <w:rsid w:val="289D7317"/>
    <w:rsid w:val="28AA5870"/>
    <w:rsid w:val="28B84F8F"/>
    <w:rsid w:val="28E227E2"/>
    <w:rsid w:val="28EF4118"/>
    <w:rsid w:val="28F91FA7"/>
    <w:rsid w:val="292836F7"/>
    <w:rsid w:val="295E289C"/>
    <w:rsid w:val="299D123C"/>
    <w:rsid w:val="29AB6BAB"/>
    <w:rsid w:val="29B36EF6"/>
    <w:rsid w:val="29CC1DEE"/>
    <w:rsid w:val="29DC11FE"/>
    <w:rsid w:val="29E02AC5"/>
    <w:rsid w:val="29E41E8E"/>
    <w:rsid w:val="2A3B2AE8"/>
    <w:rsid w:val="2A4A739D"/>
    <w:rsid w:val="2A8C3E95"/>
    <w:rsid w:val="2A8E2248"/>
    <w:rsid w:val="2AD34737"/>
    <w:rsid w:val="2AE37CC9"/>
    <w:rsid w:val="2AEE34F7"/>
    <w:rsid w:val="2AFA3D00"/>
    <w:rsid w:val="2B006C67"/>
    <w:rsid w:val="2B01416D"/>
    <w:rsid w:val="2B3B5028"/>
    <w:rsid w:val="2B4A5C3D"/>
    <w:rsid w:val="2B5943E1"/>
    <w:rsid w:val="2B667E2E"/>
    <w:rsid w:val="2B7932D9"/>
    <w:rsid w:val="2BC750AF"/>
    <w:rsid w:val="2BCC1E92"/>
    <w:rsid w:val="2BDC1FB6"/>
    <w:rsid w:val="2C165437"/>
    <w:rsid w:val="2C213C1D"/>
    <w:rsid w:val="2C2F3123"/>
    <w:rsid w:val="2C39271C"/>
    <w:rsid w:val="2C8779C6"/>
    <w:rsid w:val="2C970DF2"/>
    <w:rsid w:val="2CAB5747"/>
    <w:rsid w:val="2CB955BC"/>
    <w:rsid w:val="2CDD14C4"/>
    <w:rsid w:val="2CE7056E"/>
    <w:rsid w:val="2D1C73CF"/>
    <w:rsid w:val="2D310347"/>
    <w:rsid w:val="2D327264"/>
    <w:rsid w:val="2D6B6F1B"/>
    <w:rsid w:val="2D737742"/>
    <w:rsid w:val="2D791E0F"/>
    <w:rsid w:val="2D961B36"/>
    <w:rsid w:val="2DA6305C"/>
    <w:rsid w:val="2DDC4811"/>
    <w:rsid w:val="2DDD0BEA"/>
    <w:rsid w:val="2DF82610"/>
    <w:rsid w:val="2DFE26BF"/>
    <w:rsid w:val="2E1476EF"/>
    <w:rsid w:val="2E2E3D90"/>
    <w:rsid w:val="2E401614"/>
    <w:rsid w:val="2E4C1942"/>
    <w:rsid w:val="2E530249"/>
    <w:rsid w:val="2E543856"/>
    <w:rsid w:val="2E5B3F1D"/>
    <w:rsid w:val="2E712558"/>
    <w:rsid w:val="2E936BA1"/>
    <w:rsid w:val="2E9E4383"/>
    <w:rsid w:val="2EA06B1D"/>
    <w:rsid w:val="2EC07365"/>
    <w:rsid w:val="2ED45FA1"/>
    <w:rsid w:val="2ED83B25"/>
    <w:rsid w:val="2ED97306"/>
    <w:rsid w:val="2EE129C0"/>
    <w:rsid w:val="2F0C6CD2"/>
    <w:rsid w:val="2F0D6BAB"/>
    <w:rsid w:val="2F1145FA"/>
    <w:rsid w:val="2F7157E1"/>
    <w:rsid w:val="2F8E456D"/>
    <w:rsid w:val="2F9C3D6D"/>
    <w:rsid w:val="2F9E65BB"/>
    <w:rsid w:val="2FFE34B7"/>
    <w:rsid w:val="30080040"/>
    <w:rsid w:val="30424607"/>
    <w:rsid w:val="3043758E"/>
    <w:rsid w:val="304D1736"/>
    <w:rsid w:val="304D401A"/>
    <w:rsid w:val="304D565D"/>
    <w:rsid w:val="305C7FC7"/>
    <w:rsid w:val="306C41B8"/>
    <w:rsid w:val="30B57423"/>
    <w:rsid w:val="30D3085C"/>
    <w:rsid w:val="30E075F0"/>
    <w:rsid w:val="30F07977"/>
    <w:rsid w:val="310807AA"/>
    <w:rsid w:val="3138281C"/>
    <w:rsid w:val="313957B7"/>
    <w:rsid w:val="314B2E87"/>
    <w:rsid w:val="31624425"/>
    <w:rsid w:val="3168703A"/>
    <w:rsid w:val="318E405A"/>
    <w:rsid w:val="319C34F7"/>
    <w:rsid w:val="31C6120D"/>
    <w:rsid w:val="31C67A3B"/>
    <w:rsid w:val="32042B58"/>
    <w:rsid w:val="324A7593"/>
    <w:rsid w:val="328170AA"/>
    <w:rsid w:val="32B30F3F"/>
    <w:rsid w:val="32C337FE"/>
    <w:rsid w:val="32C45BD2"/>
    <w:rsid w:val="32C6525F"/>
    <w:rsid w:val="32FA3399"/>
    <w:rsid w:val="32FC4D6A"/>
    <w:rsid w:val="331A3546"/>
    <w:rsid w:val="332C22B5"/>
    <w:rsid w:val="3361193D"/>
    <w:rsid w:val="336C729C"/>
    <w:rsid w:val="337763DF"/>
    <w:rsid w:val="33830FFC"/>
    <w:rsid w:val="338E5021"/>
    <w:rsid w:val="339C1B7D"/>
    <w:rsid w:val="33BC4F2D"/>
    <w:rsid w:val="33CB1B13"/>
    <w:rsid w:val="33CD7A7C"/>
    <w:rsid w:val="34351681"/>
    <w:rsid w:val="34435224"/>
    <w:rsid w:val="34836A22"/>
    <w:rsid w:val="34A151F6"/>
    <w:rsid w:val="34F44CB3"/>
    <w:rsid w:val="3520109D"/>
    <w:rsid w:val="3534790C"/>
    <w:rsid w:val="356F02B9"/>
    <w:rsid w:val="35722BC6"/>
    <w:rsid w:val="3582149F"/>
    <w:rsid w:val="35BA237F"/>
    <w:rsid w:val="35BC6C95"/>
    <w:rsid w:val="35E9522C"/>
    <w:rsid w:val="35F70E06"/>
    <w:rsid w:val="35FF3B27"/>
    <w:rsid w:val="3616508F"/>
    <w:rsid w:val="363334FD"/>
    <w:rsid w:val="363D13DD"/>
    <w:rsid w:val="3667082B"/>
    <w:rsid w:val="366C7FD1"/>
    <w:rsid w:val="36771DD7"/>
    <w:rsid w:val="36B078ED"/>
    <w:rsid w:val="36C041F1"/>
    <w:rsid w:val="36F61087"/>
    <w:rsid w:val="370157DC"/>
    <w:rsid w:val="370D2E46"/>
    <w:rsid w:val="37263CF9"/>
    <w:rsid w:val="3728007D"/>
    <w:rsid w:val="374A2C43"/>
    <w:rsid w:val="375359EA"/>
    <w:rsid w:val="376D2302"/>
    <w:rsid w:val="37DF388B"/>
    <w:rsid w:val="37EA79FE"/>
    <w:rsid w:val="37F75234"/>
    <w:rsid w:val="38125FEC"/>
    <w:rsid w:val="38144469"/>
    <w:rsid w:val="382E552C"/>
    <w:rsid w:val="38484F28"/>
    <w:rsid w:val="384E2215"/>
    <w:rsid w:val="38994F71"/>
    <w:rsid w:val="38A13A07"/>
    <w:rsid w:val="38CE0162"/>
    <w:rsid w:val="38DE0E96"/>
    <w:rsid w:val="38E0344B"/>
    <w:rsid w:val="38F166CB"/>
    <w:rsid w:val="395E3B35"/>
    <w:rsid w:val="39610F24"/>
    <w:rsid w:val="396A27D3"/>
    <w:rsid w:val="39745153"/>
    <w:rsid w:val="399F70CF"/>
    <w:rsid w:val="39A24F82"/>
    <w:rsid w:val="39A54D69"/>
    <w:rsid w:val="39AA7FBC"/>
    <w:rsid w:val="39BA64B7"/>
    <w:rsid w:val="39D05ACE"/>
    <w:rsid w:val="39E56087"/>
    <w:rsid w:val="3A0842C2"/>
    <w:rsid w:val="3A0D4E08"/>
    <w:rsid w:val="3A24081E"/>
    <w:rsid w:val="3A2C1CBD"/>
    <w:rsid w:val="3A2D6379"/>
    <w:rsid w:val="3A3C6FE5"/>
    <w:rsid w:val="3A456DB4"/>
    <w:rsid w:val="3A7A16E1"/>
    <w:rsid w:val="3A7A59A6"/>
    <w:rsid w:val="3A832996"/>
    <w:rsid w:val="3AB01CE7"/>
    <w:rsid w:val="3AE638C0"/>
    <w:rsid w:val="3B3103B2"/>
    <w:rsid w:val="3B3341A9"/>
    <w:rsid w:val="3B5B7BDE"/>
    <w:rsid w:val="3B5C2BAC"/>
    <w:rsid w:val="3B6E3C00"/>
    <w:rsid w:val="3B923DB4"/>
    <w:rsid w:val="3BD24CA4"/>
    <w:rsid w:val="3BD27378"/>
    <w:rsid w:val="3BD9303C"/>
    <w:rsid w:val="3BE0007D"/>
    <w:rsid w:val="3BE07E33"/>
    <w:rsid w:val="3BF26DF0"/>
    <w:rsid w:val="3C05437D"/>
    <w:rsid w:val="3C140D16"/>
    <w:rsid w:val="3C1E5C84"/>
    <w:rsid w:val="3C370A54"/>
    <w:rsid w:val="3C3A0919"/>
    <w:rsid w:val="3C785EF2"/>
    <w:rsid w:val="3C913691"/>
    <w:rsid w:val="3C982D15"/>
    <w:rsid w:val="3CA84373"/>
    <w:rsid w:val="3CBE36A2"/>
    <w:rsid w:val="3D192BC6"/>
    <w:rsid w:val="3D1E3632"/>
    <w:rsid w:val="3D2044A3"/>
    <w:rsid w:val="3D4B090C"/>
    <w:rsid w:val="3D566F48"/>
    <w:rsid w:val="3D5F4F07"/>
    <w:rsid w:val="3D647840"/>
    <w:rsid w:val="3D834E5D"/>
    <w:rsid w:val="3DB3685A"/>
    <w:rsid w:val="3DCD555D"/>
    <w:rsid w:val="3DCD739F"/>
    <w:rsid w:val="3DD750DD"/>
    <w:rsid w:val="3E04518E"/>
    <w:rsid w:val="3E0C44B2"/>
    <w:rsid w:val="3E2E3D63"/>
    <w:rsid w:val="3E2F7720"/>
    <w:rsid w:val="3E4A12EB"/>
    <w:rsid w:val="3E562286"/>
    <w:rsid w:val="3E5F360C"/>
    <w:rsid w:val="3E6838F5"/>
    <w:rsid w:val="3E961F01"/>
    <w:rsid w:val="3E9C30F2"/>
    <w:rsid w:val="3EAE1F52"/>
    <w:rsid w:val="3EC53C3C"/>
    <w:rsid w:val="3EE841D8"/>
    <w:rsid w:val="3EF922EA"/>
    <w:rsid w:val="3EFF45BC"/>
    <w:rsid w:val="3F1F5DEF"/>
    <w:rsid w:val="3F323A64"/>
    <w:rsid w:val="3F54102A"/>
    <w:rsid w:val="3F6067A0"/>
    <w:rsid w:val="3F7A5F8A"/>
    <w:rsid w:val="3FA17017"/>
    <w:rsid w:val="3FBE5F61"/>
    <w:rsid w:val="407A14F9"/>
    <w:rsid w:val="4086156A"/>
    <w:rsid w:val="409E07B1"/>
    <w:rsid w:val="40A87D02"/>
    <w:rsid w:val="40B81D54"/>
    <w:rsid w:val="40DF6742"/>
    <w:rsid w:val="41174F4D"/>
    <w:rsid w:val="413A7710"/>
    <w:rsid w:val="414E1AAE"/>
    <w:rsid w:val="4176008A"/>
    <w:rsid w:val="419B601B"/>
    <w:rsid w:val="419E2C6C"/>
    <w:rsid w:val="41D36C57"/>
    <w:rsid w:val="41D42EF5"/>
    <w:rsid w:val="41D977D1"/>
    <w:rsid w:val="41EF2EA2"/>
    <w:rsid w:val="420E429E"/>
    <w:rsid w:val="421344C2"/>
    <w:rsid w:val="421764E3"/>
    <w:rsid w:val="42262317"/>
    <w:rsid w:val="422B5402"/>
    <w:rsid w:val="42784F48"/>
    <w:rsid w:val="42AF3D67"/>
    <w:rsid w:val="42DF0F7C"/>
    <w:rsid w:val="42F66EE3"/>
    <w:rsid w:val="430D13D7"/>
    <w:rsid w:val="43805D55"/>
    <w:rsid w:val="43A54EAA"/>
    <w:rsid w:val="43B4780B"/>
    <w:rsid w:val="43BA36C3"/>
    <w:rsid w:val="43CF2A22"/>
    <w:rsid w:val="43E46EC4"/>
    <w:rsid w:val="43E52A17"/>
    <w:rsid w:val="43E71759"/>
    <w:rsid w:val="44455DC7"/>
    <w:rsid w:val="445442F3"/>
    <w:rsid w:val="4466767A"/>
    <w:rsid w:val="4473322F"/>
    <w:rsid w:val="44856948"/>
    <w:rsid w:val="44C34DB3"/>
    <w:rsid w:val="44D62410"/>
    <w:rsid w:val="44E463C4"/>
    <w:rsid w:val="4501531B"/>
    <w:rsid w:val="454C5EDE"/>
    <w:rsid w:val="45A20A4F"/>
    <w:rsid w:val="45AB6F76"/>
    <w:rsid w:val="45E113A4"/>
    <w:rsid w:val="45FF0401"/>
    <w:rsid w:val="46435452"/>
    <w:rsid w:val="464D1013"/>
    <w:rsid w:val="46816069"/>
    <w:rsid w:val="46946C16"/>
    <w:rsid w:val="46DD7A8E"/>
    <w:rsid w:val="46E02438"/>
    <w:rsid w:val="46F02568"/>
    <w:rsid w:val="470C7F81"/>
    <w:rsid w:val="47247FA0"/>
    <w:rsid w:val="47265C8C"/>
    <w:rsid w:val="47330CCB"/>
    <w:rsid w:val="473875A5"/>
    <w:rsid w:val="47582C05"/>
    <w:rsid w:val="476E4365"/>
    <w:rsid w:val="47762832"/>
    <w:rsid w:val="47777815"/>
    <w:rsid w:val="47D05805"/>
    <w:rsid w:val="47D945E6"/>
    <w:rsid w:val="47E05473"/>
    <w:rsid w:val="48336974"/>
    <w:rsid w:val="48513549"/>
    <w:rsid w:val="48525F1A"/>
    <w:rsid w:val="48755B1F"/>
    <w:rsid w:val="4875682C"/>
    <w:rsid w:val="48976095"/>
    <w:rsid w:val="48D346B4"/>
    <w:rsid w:val="48ED11B0"/>
    <w:rsid w:val="48F44D04"/>
    <w:rsid w:val="492E6D8B"/>
    <w:rsid w:val="496C3465"/>
    <w:rsid w:val="49AB32A0"/>
    <w:rsid w:val="49B7507E"/>
    <w:rsid w:val="49BE18E0"/>
    <w:rsid w:val="49CE64E0"/>
    <w:rsid w:val="49E423DA"/>
    <w:rsid w:val="49FC6440"/>
    <w:rsid w:val="49FD3A73"/>
    <w:rsid w:val="4A063D3A"/>
    <w:rsid w:val="4A305E78"/>
    <w:rsid w:val="4A3D2E74"/>
    <w:rsid w:val="4A6F1278"/>
    <w:rsid w:val="4A990134"/>
    <w:rsid w:val="4ABA5457"/>
    <w:rsid w:val="4AC712FB"/>
    <w:rsid w:val="4B433E9C"/>
    <w:rsid w:val="4B45036A"/>
    <w:rsid w:val="4B470BB7"/>
    <w:rsid w:val="4B4964EB"/>
    <w:rsid w:val="4B7036F6"/>
    <w:rsid w:val="4B744EF4"/>
    <w:rsid w:val="4BA9488F"/>
    <w:rsid w:val="4BB174F6"/>
    <w:rsid w:val="4BB54718"/>
    <w:rsid w:val="4BC324FF"/>
    <w:rsid w:val="4BCA593B"/>
    <w:rsid w:val="4BE27339"/>
    <w:rsid w:val="4BE911F4"/>
    <w:rsid w:val="4BEC2696"/>
    <w:rsid w:val="4C213202"/>
    <w:rsid w:val="4C450B54"/>
    <w:rsid w:val="4CAF38F9"/>
    <w:rsid w:val="4CC147E8"/>
    <w:rsid w:val="4CC75A27"/>
    <w:rsid w:val="4CEF7D66"/>
    <w:rsid w:val="4D122B38"/>
    <w:rsid w:val="4D144C90"/>
    <w:rsid w:val="4D251FC7"/>
    <w:rsid w:val="4D5225F5"/>
    <w:rsid w:val="4DAD64A6"/>
    <w:rsid w:val="4DB85B01"/>
    <w:rsid w:val="4DC27667"/>
    <w:rsid w:val="4DE3231E"/>
    <w:rsid w:val="4DF67E3E"/>
    <w:rsid w:val="4DFD5B37"/>
    <w:rsid w:val="4E0B5FDB"/>
    <w:rsid w:val="4E0D69B8"/>
    <w:rsid w:val="4E150F67"/>
    <w:rsid w:val="4E17461E"/>
    <w:rsid w:val="4E251175"/>
    <w:rsid w:val="4E2549D4"/>
    <w:rsid w:val="4E3623D4"/>
    <w:rsid w:val="4E3D7D89"/>
    <w:rsid w:val="4E461D96"/>
    <w:rsid w:val="4E7E07AB"/>
    <w:rsid w:val="4E7F5281"/>
    <w:rsid w:val="4E8A6596"/>
    <w:rsid w:val="4E8E2269"/>
    <w:rsid w:val="4EE219F3"/>
    <w:rsid w:val="4F172597"/>
    <w:rsid w:val="4F5E3CFE"/>
    <w:rsid w:val="4F60326E"/>
    <w:rsid w:val="4F6225BE"/>
    <w:rsid w:val="4F852708"/>
    <w:rsid w:val="4F880C7E"/>
    <w:rsid w:val="4FB20416"/>
    <w:rsid w:val="4FB52D69"/>
    <w:rsid w:val="4FC57F05"/>
    <w:rsid w:val="4FCD3E62"/>
    <w:rsid w:val="4FDE0548"/>
    <w:rsid w:val="4FE65C75"/>
    <w:rsid w:val="4FE96206"/>
    <w:rsid w:val="503910E0"/>
    <w:rsid w:val="503C1BB5"/>
    <w:rsid w:val="507D153A"/>
    <w:rsid w:val="50922B3D"/>
    <w:rsid w:val="50CA0EC6"/>
    <w:rsid w:val="50DC5346"/>
    <w:rsid w:val="50F1166F"/>
    <w:rsid w:val="50FB1A18"/>
    <w:rsid w:val="510625CA"/>
    <w:rsid w:val="51571C10"/>
    <w:rsid w:val="518A1B14"/>
    <w:rsid w:val="51AA1058"/>
    <w:rsid w:val="51B823CA"/>
    <w:rsid w:val="51DE31D4"/>
    <w:rsid w:val="51F42EBA"/>
    <w:rsid w:val="52083A7E"/>
    <w:rsid w:val="520A7768"/>
    <w:rsid w:val="521A2F25"/>
    <w:rsid w:val="52250CFA"/>
    <w:rsid w:val="52487C27"/>
    <w:rsid w:val="524A7DC1"/>
    <w:rsid w:val="5254521F"/>
    <w:rsid w:val="5277518A"/>
    <w:rsid w:val="52802487"/>
    <w:rsid w:val="5282760F"/>
    <w:rsid w:val="528550DB"/>
    <w:rsid w:val="5287021C"/>
    <w:rsid w:val="528E2E27"/>
    <w:rsid w:val="52A0076A"/>
    <w:rsid w:val="52B412BA"/>
    <w:rsid w:val="52C84949"/>
    <w:rsid w:val="52D45BEB"/>
    <w:rsid w:val="52DB37CA"/>
    <w:rsid w:val="52E95D05"/>
    <w:rsid w:val="53236EE3"/>
    <w:rsid w:val="53280E18"/>
    <w:rsid w:val="533637ED"/>
    <w:rsid w:val="533B124E"/>
    <w:rsid w:val="533F6D2D"/>
    <w:rsid w:val="53450B6B"/>
    <w:rsid w:val="53562BD4"/>
    <w:rsid w:val="53775A38"/>
    <w:rsid w:val="5381554F"/>
    <w:rsid w:val="538643FB"/>
    <w:rsid w:val="538935A9"/>
    <w:rsid w:val="53901917"/>
    <w:rsid w:val="5391797B"/>
    <w:rsid w:val="539C3A24"/>
    <w:rsid w:val="53AA01BD"/>
    <w:rsid w:val="53E06862"/>
    <w:rsid w:val="53FE5BE0"/>
    <w:rsid w:val="5400484A"/>
    <w:rsid w:val="5407468E"/>
    <w:rsid w:val="54791869"/>
    <w:rsid w:val="5489408B"/>
    <w:rsid w:val="548E6643"/>
    <w:rsid w:val="549942FF"/>
    <w:rsid w:val="54A3054A"/>
    <w:rsid w:val="54A332E3"/>
    <w:rsid w:val="54B01823"/>
    <w:rsid w:val="54BB21AF"/>
    <w:rsid w:val="54C56AA8"/>
    <w:rsid w:val="54CE57C8"/>
    <w:rsid w:val="55082ACD"/>
    <w:rsid w:val="550D0776"/>
    <w:rsid w:val="551F44D3"/>
    <w:rsid w:val="55501AB6"/>
    <w:rsid w:val="55502018"/>
    <w:rsid w:val="555D5AE1"/>
    <w:rsid w:val="55873DD5"/>
    <w:rsid w:val="558D41D8"/>
    <w:rsid w:val="559F1B02"/>
    <w:rsid w:val="55A223EE"/>
    <w:rsid w:val="55C304E5"/>
    <w:rsid w:val="55CC7AF9"/>
    <w:rsid w:val="55DA5C1F"/>
    <w:rsid w:val="55DE0EB6"/>
    <w:rsid w:val="560A1B86"/>
    <w:rsid w:val="56675560"/>
    <w:rsid w:val="56766F3A"/>
    <w:rsid w:val="56B556C1"/>
    <w:rsid w:val="573227AA"/>
    <w:rsid w:val="573D4C1C"/>
    <w:rsid w:val="57436D1D"/>
    <w:rsid w:val="578F7584"/>
    <w:rsid w:val="57C55B40"/>
    <w:rsid w:val="57F46ADF"/>
    <w:rsid w:val="58003A05"/>
    <w:rsid w:val="582327DF"/>
    <w:rsid w:val="58322464"/>
    <w:rsid w:val="58491A4F"/>
    <w:rsid w:val="5852454C"/>
    <w:rsid w:val="585E0606"/>
    <w:rsid w:val="587719A4"/>
    <w:rsid w:val="588A31B2"/>
    <w:rsid w:val="58A77C26"/>
    <w:rsid w:val="58B2157F"/>
    <w:rsid w:val="58B27A3A"/>
    <w:rsid w:val="58B36C59"/>
    <w:rsid w:val="58B47720"/>
    <w:rsid w:val="58DB2B3A"/>
    <w:rsid w:val="58E435B8"/>
    <w:rsid w:val="58EE6456"/>
    <w:rsid w:val="59042AEA"/>
    <w:rsid w:val="592C3BE6"/>
    <w:rsid w:val="59381A7C"/>
    <w:rsid w:val="59383944"/>
    <w:rsid w:val="59437EA2"/>
    <w:rsid w:val="59440750"/>
    <w:rsid w:val="594D319A"/>
    <w:rsid w:val="59507BD9"/>
    <w:rsid w:val="59756D7A"/>
    <w:rsid w:val="597F3358"/>
    <w:rsid w:val="598C49E9"/>
    <w:rsid w:val="599C17BD"/>
    <w:rsid w:val="59A25D1D"/>
    <w:rsid w:val="59C1714D"/>
    <w:rsid w:val="59D66E61"/>
    <w:rsid w:val="5A0173AC"/>
    <w:rsid w:val="5A31043F"/>
    <w:rsid w:val="5A342A86"/>
    <w:rsid w:val="5A406479"/>
    <w:rsid w:val="5A583B4D"/>
    <w:rsid w:val="5A72712C"/>
    <w:rsid w:val="5A953652"/>
    <w:rsid w:val="5AA70496"/>
    <w:rsid w:val="5AAB44F4"/>
    <w:rsid w:val="5ADC11CD"/>
    <w:rsid w:val="5AE96D22"/>
    <w:rsid w:val="5AF02C95"/>
    <w:rsid w:val="5AF33CD4"/>
    <w:rsid w:val="5B664F92"/>
    <w:rsid w:val="5B791319"/>
    <w:rsid w:val="5B883007"/>
    <w:rsid w:val="5BC74275"/>
    <w:rsid w:val="5BCF7948"/>
    <w:rsid w:val="5BE32B9D"/>
    <w:rsid w:val="5BE963F6"/>
    <w:rsid w:val="5BF46600"/>
    <w:rsid w:val="5C1F77F6"/>
    <w:rsid w:val="5C5F4BF7"/>
    <w:rsid w:val="5C90303B"/>
    <w:rsid w:val="5C94336D"/>
    <w:rsid w:val="5CAC3875"/>
    <w:rsid w:val="5CB068EC"/>
    <w:rsid w:val="5CD06D96"/>
    <w:rsid w:val="5CDC60A5"/>
    <w:rsid w:val="5CE12604"/>
    <w:rsid w:val="5D2556FF"/>
    <w:rsid w:val="5D27076B"/>
    <w:rsid w:val="5D3228B9"/>
    <w:rsid w:val="5D4F3C37"/>
    <w:rsid w:val="5D6F4D28"/>
    <w:rsid w:val="5D76427F"/>
    <w:rsid w:val="5D7C7E6C"/>
    <w:rsid w:val="5D862245"/>
    <w:rsid w:val="5D8A77D7"/>
    <w:rsid w:val="5D9B5FDB"/>
    <w:rsid w:val="5DA813C5"/>
    <w:rsid w:val="5DC12D90"/>
    <w:rsid w:val="5E0311C4"/>
    <w:rsid w:val="5E1E04D7"/>
    <w:rsid w:val="5E2E05B9"/>
    <w:rsid w:val="5E30042D"/>
    <w:rsid w:val="5E5D4A37"/>
    <w:rsid w:val="5EA36B00"/>
    <w:rsid w:val="5ED20FA0"/>
    <w:rsid w:val="5F06718C"/>
    <w:rsid w:val="5F6C6C84"/>
    <w:rsid w:val="5FBB5104"/>
    <w:rsid w:val="5FE428CD"/>
    <w:rsid w:val="5FE5223C"/>
    <w:rsid w:val="5FF835CD"/>
    <w:rsid w:val="60066911"/>
    <w:rsid w:val="601578BC"/>
    <w:rsid w:val="60272DB8"/>
    <w:rsid w:val="60312142"/>
    <w:rsid w:val="60595537"/>
    <w:rsid w:val="60605BB0"/>
    <w:rsid w:val="608717B8"/>
    <w:rsid w:val="60D52A5D"/>
    <w:rsid w:val="610B3127"/>
    <w:rsid w:val="610C2A16"/>
    <w:rsid w:val="61142435"/>
    <w:rsid w:val="61206CA1"/>
    <w:rsid w:val="613A742A"/>
    <w:rsid w:val="613D7D38"/>
    <w:rsid w:val="61424AA6"/>
    <w:rsid w:val="61451750"/>
    <w:rsid w:val="61593126"/>
    <w:rsid w:val="617A3684"/>
    <w:rsid w:val="617D4363"/>
    <w:rsid w:val="61DC466F"/>
    <w:rsid w:val="61DF23F1"/>
    <w:rsid w:val="61F51147"/>
    <w:rsid w:val="61FB45EF"/>
    <w:rsid w:val="62052122"/>
    <w:rsid w:val="624A0D38"/>
    <w:rsid w:val="627205F5"/>
    <w:rsid w:val="627B5B3E"/>
    <w:rsid w:val="62A1360B"/>
    <w:rsid w:val="62C842CF"/>
    <w:rsid w:val="62E2066F"/>
    <w:rsid w:val="62E31A38"/>
    <w:rsid w:val="6317427F"/>
    <w:rsid w:val="632F61A3"/>
    <w:rsid w:val="63320742"/>
    <w:rsid w:val="63360EA9"/>
    <w:rsid w:val="633620DB"/>
    <w:rsid w:val="633F385C"/>
    <w:rsid w:val="63483166"/>
    <w:rsid w:val="636D4E96"/>
    <w:rsid w:val="63DB4A49"/>
    <w:rsid w:val="63F277DE"/>
    <w:rsid w:val="641562A7"/>
    <w:rsid w:val="642B07C3"/>
    <w:rsid w:val="64420FD1"/>
    <w:rsid w:val="64473410"/>
    <w:rsid w:val="64473D36"/>
    <w:rsid w:val="64512AB2"/>
    <w:rsid w:val="645849FC"/>
    <w:rsid w:val="64625A84"/>
    <w:rsid w:val="64631E60"/>
    <w:rsid w:val="647420EC"/>
    <w:rsid w:val="64847907"/>
    <w:rsid w:val="64877545"/>
    <w:rsid w:val="64B73CE9"/>
    <w:rsid w:val="64C76BC8"/>
    <w:rsid w:val="64CA404E"/>
    <w:rsid w:val="64EB07B5"/>
    <w:rsid w:val="64F83C94"/>
    <w:rsid w:val="65023A02"/>
    <w:rsid w:val="65152769"/>
    <w:rsid w:val="653D24E0"/>
    <w:rsid w:val="655A546F"/>
    <w:rsid w:val="65672788"/>
    <w:rsid w:val="657640C8"/>
    <w:rsid w:val="65AA51BC"/>
    <w:rsid w:val="660207AF"/>
    <w:rsid w:val="661B5033"/>
    <w:rsid w:val="66273AD6"/>
    <w:rsid w:val="667E1CC3"/>
    <w:rsid w:val="667F401E"/>
    <w:rsid w:val="66A47106"/>
    <w:rsid w:val="66FF5AD5"/>
    <w:rsid w:val="670B298A"/>
    <w:rsid w:val="673420DE"/>
    <w:rsid w:val="676C225A"/>
    <w:rsid w:val="676D5A6F"/>
    <w:rsid w:val="677C6C50"/>
    <w:rsid w:val="67813A55"/>
    <w:rsid w:val="67D36FC9"/>
    <w:rsid w:val="67F3590A"/>
    <w:rsid w:val="68083512"/>
    <w:rsid w:val="680A63D0"/>
    <w:rsid w:val="681A3003"/>
    <w:rsid w:val="683C3749"/>
    <w:rsid w:val="68522E46"/>
    <w:rsid w:val="68A26140"/>
    <w:rsid w:val="68D87A7C"/>
    <w:rsid w:val="68DF00A9"/>
    <w:rsid w:val="68ED153B"/>
    <w:rsid w:val="69133BE0"/>
    <w:rsid w:val="697A071F"/>
    <w:rsid w:val="699667E8"/>
    <w:rsid w:val="69E70C13"/>
    <w:rsid w:val="6A053A59"/>
    <w:rsid w:val="6A094016"/>
    <w:rsid w:val="6A3C25B4"/>
    <w:rsid w:val="6A822018"/>
    <w:rsid w:val="6A913E79"/>
    <w:rsid w:val="6AA73B3C"/>
    <w:rsid w:val="6AAB2D46"/>
    <w:rsid w:val="6AC26802"/>
    <w:rsid w:val="6AC95AE0"/>
    <w:rsid w:val="6AF02A25"/>
    <w:rsid w:val="6AF27492"/>
    <w:rsid w:val="6AFD0D8A"/>
    <w:rsid w:val="6B152912"/>
    <w:rsid w:val="6B26444F"/>
    <w:rsid w:val="6B3B5234"/>
    <w:rsid w:val="6B510027"/>
    <w:rsid w:val="6B5B5D13"/>
    <w:rsid w:val="6B6B15EA"/>
    <w:rsid w:val="6B6D3493"/>
    <w:rsid w:val="6B911D74"/>
    <w:rsid w:val="6BB775A4"/>
    <w:rsid w:val="6BBC55B4"/>
    <w:rsid w:val="6BC53318"/>
    <w:rsid w:val="6BC726A1"/>
    <w:rsid w:val="6C275B8A"/>
    <w:rsid w:val="6C2D5C8F"/>
    <w:rsid w:val="6C4E7AAE"/>
    <w:rsid w:val="6C571A27"/>
    <w:rsid w:val="6C7102D5"/>
    <w:rsid w:val="6C867F4A"/>
    <w:rsid w:val="6CB069F5"/>
    <w:rsid w:val="6CC2393B"/>
    <w:rsid w:val="6CE35005"/>
    <w:rsid w:val="6D1066E5"/>
    <w:rsid w:val="6D2D4FE1"/>
    <w:rsid w:val="6D333748"/>
    <w:rsid w:val="6D35647A"/>
    <w:rsid w:val="6D3F7FA9"/>
    <w:rsid w:val="6DAA5571"/>
    <w:rsid w:val="6DC5599B"/>
    <w:rsid w:val="6DD34082"/>
    <w:rsid w:val="6E094B43"/>
    <w:rsid w:val="6E1E35B5"/>
    <w:rsid w:val="6E784390"/>
    <w:rsid w:val="6E7A3F31"/>
    <w:rsid w:val="6E850AC2"/>
    <w:rsid w:val="6E866261"/>
    <w:rsid w:val="6E876F31"/>
    <w:rsid w:val="6EB3478E"/>
    <w:rsid w:val="6EE80D7F"/>
    <w:rsid w:val="6EEE3410"/>
    <w:rsid w:val="6F0A2E6E"/>
    <w:rsid w:val="6F1040A4"/>
    <w:rsid w:val="6F321392"/>
    <w:rsid w:val="6F322768"/>
    <w:rsid w:val="6F4D4CDC"/>
    <w:rsid w:val="6F5D5EF1"/>
    <w:rsid w:val="6F82173C"/>
    <w:rsid w:val="6FA203B6"/>
    <w:rsid w:val="6FAD3DDD"/>
    <w:rsid w:val="6FD84F36"/>
    <w:rsid w:val="6FE1391C"/>
    <w:rsid w:val="6FED4142"/>
    <w:rsid w:val="70265536"/>
    <w:rsid w:val="70306A4D"/>
    <w:rsid w:val="706712B1"/>
    <w:rsid w:val="70C053DE"/>
    <w:rsid w:val="70D331C0"/>
    <w:rsid w:val="70EC6450"/>
    <w:rsid w:val="7120386F"/>
    <w:rsid w:val="71527F6C"/>
    <w:rsid w:val="71555354"/>
    <w:rsid w:val="71866A0A"/>
    <w:rsid w:val="719D41DE"/>
    <w:rsid w:val="71F30FFD"/>
    <w:rsid w:val="71FD0063"/>
    <w:rsid w:val="721169CF"/>
    <w:rsid w:val="72171C28"/>
    <w:rsid w:val="723B5F56"/>
    <w:rsid w:val="725E1AD8"/>
    <w:rsid w:val="729654E1"/>
    <w:rsid w:val="7297081F"/>
    <w:rsid w:val="7299213A"/>
    <w:rsid w:val="72A657B3"/>
    <w:rsid w:val="72AD1A01"/>
    <w:rsid w:val="72C153E4"/>
    <w:rsid w:val="72C3516B"/>
    <w:rsid w:val="72C8655C"/>
    <w:rsid w:val="72D3471C"/>
    <w:rsid w:val="72EF7450"/>
    <w:rsid w:val="73052ED6"/>
    <w:rsid w:val="73096DD0"/>
    <w:rsid w:val="73405540"/>
    <w:rsid w:val="73431A78"/>
    <w:rsid w:val="736769D5"/>
    <w:rsid w:val="73C05EED"/>
    <w:rsid w:val="73DE4228"/>
    <w:rsid w:val="73F77B24"/>
    <w:rsid w:val="740A484D"/>
    <w:rsid w:val="74154A50"/>
    <w:rsid w:val="741A4276"/>
    <w:rsid w:val="742E4D66"/>
    <w:rsid w:val="7445087F"/>
    <w:rsid w:val="74474B8D"/>
    <w:rsid w:val="747E69A1"/>
    <w:rsid w:val="748B0F88"/>
    <w:rsid w:val="74AE02F2"/>
    <w:rsid w:val="74AE26DD"/>
    <w:rsid w:val="74C22D7D"/>
    <w:rsid w:val="74D51344"/>
    <w:rsid w:val="74F57E10"/>
    <w:rsid w:val="75097688"/>
    <w:rsid w:val="75876EDE"/>
    <w:rsid w:val="758F1C1B"/>
    <w:rsid w:val="75A76E7E"/>
    <w:rsid w:val="75AE0505"/>
    <w:rsid w:val="75B323A0"/>
    <w:rsid w:val="75E012C6"/>
    <w:rsid w:val="75E9347B"/>
    <w:rsid w:val="76275C8B"/>
    <w:rsid w:val="76600710"/>
    <w:rsid w:val="766A0CB4"/>
    <w:rsid w:val="766F274B"/>
    <w:rsid w:val="769539C8"/>
    <w:rsid w:val="76CC249E"/>
    <w:rsid w:val="76CC2DA1"/>
    <w:rsid w:val="76CD7C7F"/>
    <w:rsid w:val="76D306E3"/>
    <w:rsid w:val="76DC4BE1"/>
    <w:rsid w:val="775A0D25"/>
    <w:rsid w:val="776109F5"/>
    <w:rsid w:val="77665BCE"/>
    <w:rsid w:val="777643F5"/>
    <w:rsid w:val="77A50BA3"/>
    <w:rsid w:val="77AB7BB7"/>
    <w:rsid w:val="77E401A0"/>
    <w:rsid w:val="7827152F"/>
    <w:rsid w:val="78403848"/>
    <w:rsid w:val="784F56E9"/>
    <w:rsid w:val="78850408"/>
    <w:rsid w:val="788D1C82"/>
    <w:rsid w:val="789F69AD"/>
    <w:rsid w:val="78B35D56"/>
    <w:rsid w:val="78D10658"/>
    <w:rsid w:val="78D665BA"/>
    <w:rsid w:val="78EC6ACF"/>
    <w:rsid w:val="79433440"/>
    <w:rsid w:val="797365C9"/>
    <w:rsid w:val="7983595A"/>
    <w:rsid w:val="79C431BC"/>
    <w:rsid w:val="79C515B6"/>
    <w:rsid w:val="79D3558C"/>
    <w:rsid w:val="79D9791E"/>
    <w:rsid w:val="79E54FDF"/>
    <w:rsid w:val="79EB0DAE"/>
    <w:rsid w:val="7A030A1F"/>
    <w:rsid w:val="7A050C98"/>
    <w:rsid w:val="7A4632AD"/>
    <w:rsid w:val="7A4B433C"/>
    <w:rsid w:val="7A546036"/>
    <w:rsid w:val="7A5656B4"/>
    <w:rsid w:val="7A587FCB"/>
    <w:rsid w:val="7A745554"/>
    <w:rsid w:val="7A8421D6"/>
    <w:rsid w:val="7A897B94"/>
    <w:rsid w:val="7ABB4D83"/>
    <w:rsid w:val="7AF33839"/>
    <w:rsid w:val="7B291430"/>
    <w:rsid w:val="7B322337"/>
    <w:rsid w:val="7B606860"/>
    <w:rsid w:val="7B660A7A"/>
    <w:rsid w:val="7B6E6BB6"/>
    <w:rsid w:val="7B875FFF"/>
    <w:rsid w:val="7B8A2A79"/>
    <w:rsid w:val="7BA21176"/>
    <w:rsid w:val="7BA5211F"/>
    <w:rsid w:val="7BB60CA5"/>
    <w:rsid w:val="7BC46CC6"/>
    <w:rsid w:val="7BCB0079"/>
    <w:rsid w:val="7BCF2AFD"/>
    <w:rsid w:val="7BEE6670"/>
    <w:rsid w:val="7C2C7058"/>
    <w:rsid w:val="7C4829BA"/>
    <w:rsid w:val="7C6A1DEA"/>
    <w:rsid w:val="7C6D2876"/>
    <w:rsid w:val="7C88126D"/>
    <w:rsid w:val="7C895D5E"/>
    <w:rsid w:val="7CB5269F"/>
    <w:rsid w:val="7CB9473E"/>
    <w:rsid w:val="7CD1253F"/>
    <w:rsid w:val="7CF653C2"/>
    <w:rsid w:val="7D0757AD"/>
    <w:rsid w:val="7D16267A"/>
    <w:rsid w:val="7D2E53F8"/>
    <w:rsid w:val="7D3E6BDF"/>
    <w:rsid w:val="7D5D122B"/>
    <w:rsid w:val="7DAC1F56"/>
    <w:rsid w:val="7DCE5EF9"/>
    <w:rsid w:val="7E215F8A"/>
    <w:rsid w:val="7E5D4D2B"/>
    <w:rsid w:val="7E7D3460"/>
    <w:rsid w:val="7EB06C93"/>
    <w:rsid w:val="7EBE756A"/>
    <w:rsid w:val="7ECE3203"/>
    <w:rsid w:val="7F0D3848"/>
    <w:rsid w:val="7F1A70D5"/>
    <w:rsid w:val="7F1D3105"/>
    <w:rsid w:val="7F301688"/>
    <w:rsid w:val="7F51497A"/>
    <w:rsid w:val="7F885742"/>
    <w:rsid w:val="7F8E70DB"/>
    <w:rsid w:val="7FDA7635"/>
    <w:rsid w:val="7FEA34E9"/>
    <w:rsid w:val="7FFE31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ind w:firstLine="200" w:firstLineChars="200"/>
      <w:jc w:val="both"/>
    </w:pPr>
    <w:rPr>
      <w:rFonts w:ascii="仿宋_GB2312" w:hAnsi="仿宋_GB2312" w:eastAsia="仿宋_GB2312" w:cs="仿宋_GB2312"/>
      <w:kern w:val="2"/>
      <w:sz w:val="32"/>
      <w:szCs w:val="32"/>
      <w:lang w:val="en-US" w:eastAsia="zh-CN" w:bidi="ar-SA"/>
    </w:rPr>
  </w:style>
  <w:style w:type="paragraph" w:styleId="2">
    <w:name w:val="heading 3"/>
    <w:basedOn w:val="1"/>
    <w:next w:val="1"/>
    <w:unhideWhenUsed/>
    <w:qFormat/>
    <w:uiPriority w:val="0"/>
    <w:pPr>
      <w:keepNext/>
      <w:keepLines/>
      <w:spacing w:before="260" w:after="260" w:line="416" w:lineRule="atLeast"/>
      <w:outlineLvl w:val="2"/>
    </w:pPr>
    <w:rPr>
      <w:rFonts w:ascii="Times New Roman" w:cs="Times New Roman"/>
      <w:b/>
      <w:bCs/>
    </w:rPr>
  </w:style>
  <w:style w:type="character" w:default="1" w:styleId="9">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alloon Text"/>
    <w:basedOn w:val="1"/>
    <w:link w:val="196"/>
    <w:qFormat/>
    <w:uiPriority w:val="0"/>
    <w:pPr>
      <w:spacing w:line="240" w:lineRule="auto"/>
    </w:pPr>
    <w:rPr>
      <w:sz w:val="18"/>
      <w:szCs w:val="18"/>
    </w:rPr>
  </w:style>
  <w:style w:type="paragraph" w:styleId="5">
    <w:name w:val="footer"/>
    <w:basedOn w:val="1"/>
    <w:link w:val="195"/>
    <w:qFormat/>
    <w:uiPriority w:val="0"/>
    <w:pPr>
      <w:tabs>
        <w:tab w:val="center" w:pos="4153"/>
        <w:tab w:val="right" w:pos="8306"/>
      </w:tabs>
      <w:snapToGrid w:val="0"/>
      <w:spacing w:line="240" w:lineRule="atLeast"/>
      <w:jc w:val="left"/>
    </w:pPr>
    <w:rPr>
      <w:sz w:val="18"/>
      <w:szCs w:val="18"/>
    </w:rPr>
  </w:style>
  <w:style w:type="paragraph" w:styleId="6">
    <w:name w:val="header"/>
    <w:basedOn w:val="1"/>
    <w:link w:val="194"/>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uiPriority w:val="0"/>
    <w:pPr>
      <w:widowControl/>
      <w:spacing w:before="100" w:beforeAutospacing="1" w:after="100" w:afterAutospacing="1" w:line="288" w:lineRule="auto"/>
      <w:jc w:val="left"/>
    </w:pPr>
    <w:rPr>
      <w:rFonts w:ascii="宋体" w:hAnsi="宋体" w:eastAsia="宋体" w:cs="宋体"/>
      <w:color w:val="000000"/>
      <w:kern w:val="0"/>
      <w:sz w:val="24"/>
      <w:szCs w:val="24"/>
    </w:rPr>
  </w:style>
  <w:style w:type="paragraph" w:styleId="8">
    <w:name w:val="Title"/>
    <w:basedOn w:val="1"/>
    <w:next w:val="1"/>
    <w:qFormat/>
    <w:uiPriority w:val="0"/>
    <w:pPr>
      <w:ind w:firstLine="0" w:firstLineChars="0"/>
      <w:jc w:val="center"/>
      <w:outlineLvl w:val="0"/>
    </w:pPr>
    <w:rPr>
      <w:rFonts w:ascii="方正小标宋简体" w:hAnsi="方正小标宋简体" w:eastAsia="方正小标宋简体" w:cs="方正小标宋简体"/>
      <w:bCs/>
      <w:sz w:val="44"/>
      <w:szCs w:val="44"/>
    </w:rPr>
  </w:style>
  <w:style w:type="character" w:styleId="10">
    <w:name w:val="Strong"/>
    <w:basedOn w:val="9"/>
    <w:qFormat/>
    <w:uiPriority w:val="0"/>
    <w:rPr>
      <w:b/>
    </w:rPr>
  </w:style>
  <w:style w:type="character" w:styleId="11">
    <w:name w:val="FollowedHyperlink"/>
    <w:basedOn w:val="9"/>
    <w:qFormat/>
    <w:uiPriority w:val="0"/>
    <w:rPr>
      <w:color w:val="000000"/>
      <w:sz w:val="21"/>
      <w:szCs w:val="21"/>
      <w:u w:val="none"/>
    </w:rPr>
  </w:style>
  <w:style w:type="character" w:styleId="12">
    <w:name w:val="Hyperlink"/>
    <w:basedOn w:val="9"/>
    <w:qFormat/>
    <w:uiPriority w:val="0"/>
    <w:rPr>
      <w:color w:val="000000"/>
      <w:sz w:val="21"/>
      <w:szCs w:val="21"/>
      <w:u w:val="none"/>
    </w:rPr>
  </w:style>
  <w:style w:type="character" w:customStyle="1" w:styleId="14">
    <w:name w:val="preview"/>
    <w:basedOn w:val="9"/>
    <w:qFormat/>
    <w:uiPriority w:val="0"/>
  </w:style>
  <w:style w:type="character" w:customStyle="1" w:styleId="15">
    <w:name w:val="inputxml"/>
    <w:basedOn w:val="9"/>
    <w:qFormat/>
    <w:uiPriority w:val="0"/>
  </w:style>
  <w:style w:type="character" w:customStyle="1" w:styleId="16">
    <w:name w:val="delete"/>
    <w:basedOn w:val="9"/>
    <w:qFormat/>
    <w:uiPriority w:val="0"/>
  </w:style>
  <w:style w:type="character" w:customStyle="1" w:styleId="17">
    <w:name w:val="pdf"/>
    <w:basedOn w:val="9"/>
    <w:qFormat/>
    <w:uiPriority w:val="0"/>
  </w:style>
  <w:style w:type="character" w:customStyle="1" w:styleId="18">
    <w:name w:val="print"/>
    <w:basedOn w:val="9"/>
    <w:qFormat/>
    <w:uiPriority w:val="0"/>
  </w:style>
  <w:style w:type="character" w:customStyle="1" w:styleId="19">
    <w:name w:val="shengchengxinxi"/>
    <w:basedOn w:val="9"/>
    <w:qFormat/>
    <w:uiPriority w:val="0"/>
  </w:style>
  <w:style w:type="character" w:customStyle="1" w:styleId="20">
    <w:name w:val="zhuanzwgk"/>
    <w:basedOn w:val="9"/>
    <w:qFormat/>
    <w:uiPriority w:val="0"/>
  </w:style>
  <w:style w:type="character" w:customStyle="1" w:styleId="21">
    <w:name w:val="ckyj"/>
    <w:basedOn w:val="9"/>
    <w:qFormat/>
    <w:uiPriority w:val="0"/>
  </w:style>
  <w:style w:type="character" w:customStyle="1" w:styleId="22">
    <w:name w:val="att"/>
    <w:basedOn w:val="9"/>
    <w:qFormat/>
    <w:uiPriority w:val="0"/>
  </w:style>
  <w:style w:type="character" w:customStyle="1" w:styleId="23">
    <w:name w:val="ygtj"/>
    <w:basedOn w:val="9"/>
    <w:qFormat/>
    <w:uiPriority w:val="0"/>
  </w:style>
  <w:style w:type="character" w:customStyle="1" w:styleId="24">
    <w:name w:val="viewreply"/>
    <w:basedOn w:val="9"/>
    <w:qFormat/>
    <w:uiPriority w:val="0"/>
  </w:style>
  <w:style w:type="character" w:customStyle="1" w:styleId="25">
    <w:name w:val="ch"/>
    <w:basedOn w:val="9"/>
    <w:qFormat/>
    <w:uiPriority w:val="0"/>
  </w:style>
  <w:style w:type="character" w:customStyle="1" w:styleId="26">
    <w:name w:val="sheet1"/>
    <w:basedOn w:val="9"/>
    <w:qFormat/>
    <w:uiPriority w:val="0"/>
  </w:style>
  <w:style w:type="character" w:customStyle="1" w:styleId="27">
    <w:name w:val="bohui"/>
    <w:basedOn w:val="9"/>
    <w:qFormat/>
    <w:uiPriority w:val="0"/>
  </w:style>
  <w:style w:type="character" w:customStyle="1" w:styleId="28">
    <w:name w:val="piliangback"/>
    <w:basedOn w:val="9"/>
    <w:qFormat/>
    <w:uiPriority w:val="0"/>
  </w:style>
  <w:style w:type="character" w:customStyle="1" w:styleId="29">
    <w:name w:val="chaoqiqingdan"/>
    <w:basedOn w:val="9"/>
    <w:qFormat/>
    <w:uiPriority w:val="0"/>
  </w:style>
  <w:style w:type="character" w:customStyle="1" w:styleId="30">
    <w:name w:val="backtopflow"/>
    <w:basedOn w:val="9"/>
    <w:qFormat/>
    <w:uiPriority w:val="0"/>
  </w:style>
  <w:style w:type="character" w:customStyle="1" w:styleId="31">
    <w:name w:val="fucha"/>
    <w:basedOn w:val="9"/>
    <w:qFormat/>
    <w:uiPriority w:val="0"/>
  </w:style>
  <w:style w:type="character" w:customStyle="1" w:styleId="32">
    <w:name w:val="ygtjdaochu"/>
    <w:basedOn w:val="9"/>
    <w:qFormat/>
    <w:uiPriority w:val="0"/>
  </w:style>
  <w:style w:type="character" w:customStyle="1" w:styleId="33">
    <w:name w:val="reward"/>
    <w:basedOn w:val="9"/>
    <w:qFormat/>
    <w:uiPriority w:val="0"/>
  </w:style>
  <w:style w:type="character" w:customStyle="1" w:styleId="34">
    <w:name w:val="xianshi"/>
    <w:basedOn w:val="9"/>
    <w:qFormat/>
    <w:uiPriority w:val="0"/>
  </w:style>
  <w:style w:type="character" w:customStyle="1" w:styleId="35">
    <w:name w:val="archive"/>
    <w:basedOn w:val="9"/>
    <w:qFormat/>
    <w:uiPriority w:val="0"/>
  </w:style>
  <w:style w:type="character" w:customStyle="1" w:styleId="36">
    <w:name w:val="adduser"/>
    <w:basedOn w:val="9"/>
    <w:qFormat/>
    <w:uiPriority w:val="0"/>
  </w:style>
  <w:style w:type="character" w:customStyle="1" w:styleId="37">
    <w:name w:val="unissue"/>
    <w:basedOn w:val="9"/>
    <w:qFormat/>
    <w:uiPriority w:val="0"/>
  </w:style>
  <w:style w:type="character" w:customStyle="1" w:styleId="38">
    <w:name w:val="mailzhuanban"/>
    <w:basedOn w:val="9"/>
    <w:qFormat/>
    <w:uiPriority w:val="0"/>
  </w:style>
  <w:style w:type="character" w:customStyle="1" w:styleId="39">
    <w:name w:val="addreply"/>
    <w:basedOn w:val="9"/>
    <w:qFormat/>
    <w:uiPriority w:val="0"/>
  </w:style>
  <w:style w:type="character" w:customStyle="1" w:styleId="40">
    <w:name w:val="add"/>
    <w:basedOn w:val="9"/>
    <w:qFormat/>
    <w:uiPriority w:val="0"/>
  </w:style>
  <w:style w:type="character" w:customStyle="1" w:styleId="41">
    <w:name w:val="addzj"/>
    <w:basedOn w:val="9"/>
    <w:qFormat/>
    <w:uiPriority w:val="0"/>
  </w:style>
  <w:style w:type="character" w:customStyle="1" w:styleId="42">
    <w:name w:val="cuibandan"/>
    <w:basedOn w:val="9"/>
    <w:qFormat/>
    <w:uiPriority w:val="0"/>
  </w:style>
  <w:style w:type="character" w:customStyle="1" w:styleId="43">
    <w:name w:val="toducha"/>
    <w:basedOn w:val="9"/>
    <w:qFormat/>
    <w:uiPriority w:val="0"/>
  </w:style>
  <w:style w:type="character" w:customStyle="1" w:styleId="44">
    <w:name w:val="banjieshenhe"/>
    <w:basedOn w:val="9"/>
    <w:qFormat/>
    <w:uiPriority w:val="0"/>
  </w:style>
  <w:style w:type="character" w:customStyle="1" w:styleId="45">
    <w:name w:val="submit"/>
    <w:basedOn w:val="9"/>
    <w:qFormat/>
    <w:uiPriority w:val="0"/>
  </w:style>
  <w:style w:type="character" w:customStyle="1" w:styleId="46">
    <w:name w:val="moveout"/>
    <w:basedOn w:val="9"/>
    <w:qFormat/>
    <w:uiPriority w:val="0"/>
  </w:style>
  <w:style w:type="character" w:customStyle="1" w:styleId="47">
    <w:name w:val="sptg"/>
    <w:basedOn w:val="9"/>
    <w:qFormat/>
    <w:uiPriority w:val="0"/>
  </w:style>
  <w:style w:type="character" w:customStyle="1" w:styleId="48">
    <w:name w:val="sb"/>
    <w:basedOn w:val="9"/>
    <w:qFormat/>
    <w:uiPriority w:val="0"/>
  </w:style>
  <w:style w:type="character" w:customStyle="1" w:styleId="49">
    <w:name w:val="publish"/>
    <w:basedOn w:val="9"/>
    <w:qFormat/>
    <w:uiPriority w:val="0"/>
  </w:style>
  <w:style w:type="character" w:customStyle="1" w:styleId="50">
    <w:name w:val="cstg"/>
    <w:basedOn w:val="9"/>
    <w:qFormat/>
    <w:uiPriority w:val="0"/>
  </w:style>
  <w:style w:type="character" w:customStyle="1" w:styleId="51">
    <w:name w:val="issue"/>
    <w:basedOn w:val="9"/>
    <w:qFormat/>
    <w:uiPriority w:val="0"/>
  </w:style>
  <w:style w:type="character" w:customStyle="1" w:styleId="52">
    <w:name w:val="export"/>
    <w:basedOn w:val="9"/>
    <w:qFormat/>
    <w:uiPriority w:val="0"/>
  </w:style>
  <w:style w:type="character" w:customStyle="1" w:styleId="53">
    <w:name w:val="deleteuser"/>
    <w:basedOn w:val="9"/>
    <w:qFormat/>
    <w:uiPriority w:val="0"/>
  </w:style>
  <w:style w:type="character" w:customStyle="1" w:styleId="54">
    <w:name w:val="hzzjyj"/>
    <w:basedOn w:val="9"/>
    <w:qFormat/>
    <w:uiPriority w:val="0"/>
  </w:style>
  <w:style w:type="character" w:customStyle="1" w:styleId="55">
    <w:name w:val="zjcq"/>
    <w:basedOn w:val="9"/>
    <w:qFormat/>
    <w:uiPriority w:val="0"/>
  </w:style>
  <w:style w:type="character" w:customStyle="1" w:styleId="56">
    <w:name w:val="resettime"/>
    <w:basedOn w:val="9"/>
    <w:qFormat/>
    <w:uiPriority w:val="0"/>
  </w:style>
  <w:style w:type="character" w:customStyle="1" w:styleId="57">
    <w:name w:val="viewzj"/>
    <w:basedOn w:val="9"/>
    <w:qFormat/>
    <w:uiPriority w:val="0"/>
  </w:style>
  <w:style w:type="character" w:customStyle="1" w:styleId="58">
    <w:name w:val="edit"/>
    <w:basedOn w:val="9"/>
    <w:qFormat/>
    <w:uiPriority w:val="0"/>
  </w:style>
  <w:style w:type="character" w:customStyle="1" w:styleId="59">
    <w:name w:val="top"/>
    <w:basedOn w:val="9"/>
    <w:qFormat/>
    <w:uiPriority w:val="0"/>
  </w:style>
  <w:style w:type="character" w:customStyle="1" w:styleId="60">
    <w:name w:val="flowdesign"/>
    <w:basedOn w:val="9"/>
    <w:qFormat/>
    <w:uiPriority w:val="0"/>
  </w:style>
  <w:style w:type="character" w:customStyle="1" w:styleId="61">
    <w:name w:val="into"/>
    <w:basedOn w:val="9"/>
    <w:qFormat/>
    <w:uiPriority w:val="0"/>
  </w:style>
  <w:style w:type="character" w:customStyle="1" w:styleId="62">
    <w:name w:val="find"/>
    <w:basedOn w:val="9"/>
    <w:qFormat/>
    <w:uiPriority w:val="0"/>
  </w:style>
  <w:style w:type="character" w:customStyle="1" w:styleId="63">
    <w:name w:val="titleimage"/>
    <w:basedOn w:val="9"/>
    <w:qFormat/>
    <w:uiPriority w:val="0"/>
  </w:style>
  <w:style w:type="character" w:customStyle="1" w:styleId="64">
    <w:name w:val="move"/>
    <w:basedOn w:val="9"/>
    <w:qFormat/>
    <w:uiPriority w:val="0"/>
  </w:style>
  <w:style w:type="character" w:customStyle="1" w:styleId="65">
    <w:name w:val="relevance"/>
    <w:basedOn w:val="9"/>
    <w:qFormat/>
    <w:uiPriority w:val="0"/>
  </w:style>
  <w:style w:type="character" w:customStyle="1" w:styleId="66">
    <w:name w:val="banlidan"/>
    <w:basedOn w:val="9"/>
    <w:qFormat/>
    <w:uiPriority w:val="0"/>
  </w:style>
  <w:style w:type="character" w:customStyle="1" w:styleId="67">
    <w:name w:val="copysync"/>
    <w:basedOn w:val="9"/>
    <w:qFormat/>
    <w:uiPriority w:val="0"/>
  </w:style>
  <w:style w:type="character" w:customStyle="1" w:styleId="68">
    <w:name w:val="recommend"/>
    <w:basedOn w:val="9"/>
    <w:qFormat/>
    <w:uiPriority w:val="0"/>
  </w:style>
  <w:style w:type="character" w:customStyle="1" w:styleId="69">
    <w:name w:val="setup"/>
    <w:basedOn w:val="9"/>
    <w:qFormat/>
    <w:uiPriority w:val="0"/>
  </w:style>
  <w:style w:type="character" w:customStyle="1" w:styleId="70">
    <w:name w:val="nibanyijian"/>
    <w:basedOn w:val="9"/>
    <w:qFormat/>
    <w:uiPriority w:val="0"/>
  </w:style>
  <w:style w:type="character" w:customStyle="1" w:styleId="71">
    <w:name w:val="savexml"/>
    <w:basedOn w:val="9"/>
    <w:qFormat/>
    <w:uiPriority w:val="0"/>
  </w:style>
  <w:style w:type="character" w:customStyle="1" w:styleId="72">
    <w:name w:val="dfbl"/>
    <w:basedOn w:val="9"/>
    <w:qFormat/>
    <w:uiPriority w:val="0"/>
  </w:style>
  <w:style w:type="character" w:customStyle="1" w:styleId="73">
    <w:name w:val="banwenshijian"/>
    <w:basedOn w:val="9"/>
    <w:qFormat/>
    <w:uiPriority w:val="0"/>
  </w:style>
  <w:style w:type="character" w:customStyle="1" w:styleId="74">
    <w:name w:val="repub"/>
    <w:basedOn w:val="9"/>
    <w:qFormat/>
    <w:uiPriority w:val="0"/>
  </w:style>
  <w:style w:type="character" w:customStyle="1" w:styleId="75">
    <w:name w:val="grsw0"/>
    <w:basedOn w:val="9"/>
    <w:qFormat/>
    <w:uiPriority w:val="0"/>
  </w:style>
  <w:style w:type="character" w:customStyle="1" w:styleId="76">
    <w:name w:val="grsw1"/>
    <w:basedOn w:val="9"/>
    <w:qFormat/>
    <w:uiPriority w:val="0"/>
  </w:style>
  <w:style w:type="character" w:customStyle="1" w:styleId="77">
    <w:name w:val="coll"/>
    <w:basedOn w:val="9"/>
    <w:qFormat/>
    <w:uiPriority w:val="0"/>
  </w:style>
  <w:style w:type="character" w:customStyle="1" w:styleId="78">
    <w:name w:val="rk"/>
    <w:basedOn w:val="9"/>
    <w:qFormat/>
    <w:uiPriority w:val="0"/>
  </w:style>
  <w:style w:type="character" w:customStyle="1" w:styleId="79">
    <w:name w:val="sheet3"/>
    <w:basedOn w:val="9"/>
    <w:qFormat/>
    <w:uiPriority w:val="0"/>
  </w:style>
  <w:style w:type="character" w:customStyle="1" w:styleId="80">
    <w:name w:val="senddown"/>
    <w:basedOn w:val="9"/>
    <w:qFormat/>
    <w:uiPriority w:val="0"/>
  </w:style>
  <w:style w:type="character" w:customStyle="1" w:styleId="81">
    <w:name w:val="word"/>
    <w:basedOn w:val="9"/>
    <w:qFormat/>
    <w:uiPriority w:val="0"/>
  </w:style>
  <w:style w:type="character" w:customStyle="1" w:styleId="82">
    <w:name w:val="sendtoperson"/>
    <w:basedOn w:val="9"/>
    <w:qFormat/>
    <w:uiPriority w:val="0"/>
  </w:style>
  <w:style w:type="character" w:customStyle="1" w:styleId="83">
    <w:name w:val="back"/>
    <w:basedOn w:val="9"/>
    <w:qFormat/>
    <w:uiPriority w:val="0"/>
  </w:style>
  <w:style w:type="character" w:customStyle="1" w:styleId="84">
    <w:name w:val="report"/>
    <w:basedOn w:val="9"/>
    <w:qFormat/>
    <w:uiPriority w:val="0"/>
  </w:style>
  <w:style w:type="character" w:customStyle="1" w:styleId="85">
    <w:name w:val="modify"/>
    <w:basedOn w:val="9"/>
    <w:qFormat/>
    <w:uiPriority w:val="0"/>
  </w:style>
  <w:style w:type="character" w:customStyle="1" w:styleId="86">
    <w:name w:val="modifypass"/>
    <w:basedOn w:val="9"/>
    <w:qFormat/>
    <w:uiPriority w:val="0"/>
  </w:style>
  <w:style w:type="character" w:customStyle="1" w:styleId="87">
    <w:name w:val="chulidan"/>
    <w:basedOn w:val="9"/>
    <w:qFormat/>
    <w:uiPriority w:val="0"/>
  </w:style>
  <w:style w:type="character" w:customStyle="1" w:styleId="88">
    <w:name w:val="copy"/>
    <w:basedOn w:val="9"/>
    <w:qFormat/>
    <w:uiPriority w:val="0"/>
  </w:style>
  <w:style w:type="character" w:customStyle="1" w:styleId="89">
    <w:name w:val="songshen"/>
    <w:basedOn w:val="9"/>
    <w:qFormat/>
    <w:uiPriority w:val="0"/>
  </w:style>
  <w:style w:type="character" w:customStyle="1" w:styleId="90">
    <w:name w:val="save"/>
    <w:basedOn w:val="9"/>
    <w:qFormat/>
    <w:uiPriority w:val="0"/>
  </w:style>
  <w:style w:type="character" w:customStyle="1" w:styleId="91">
    <w:name w:val="up"/>
    <w:basedOn w:val="9"/>
    <w:qFormat/>
    <w:uiPriority w:val="0"/>
  </w:style>
  <w:style w:type="character" w:customStyle="1" w:styleId="92">
    <w:name w:val="down"/>
    <w:basedOn w:val="9"/>
    <w:qFormat/>
    <w:uiPriority w:val="0"/>
  </w:style>
  <w:style w:type="character" w:customStyle="1" w:styleId="93">
    <w:name w:val="tuiwen"/>
    <w:basedOn w:val="9"/>
    <w:qFormat/>
    <w:uiPriority w:val="0"/>
  </w:style>
  <w:style w:type="character" w:customStyle="1" w:styleId="94">
    <w:name w:val="printcontent"/>
    <w:basedOn w:val="9"/>
    <w:qFormat/>
    <w:uiPriority w:val="0"/>
  </w:style>
  <w:style w:type="character" w:customStyle="1" w:styleId="95">
    <w:name w:val="refresh"/>
    <w:basedOn w:val="9"/>
    <w:qFormat/>
    <w:uiPriority w:val="0"/>
  </w:style>
  <w:style w:type="character" w:customStyle="1" w:styleId="96">
    <w:name w:val="statistic"/>
    <w:basedOn w:val="9"/>
    <w:qFormat/>
    <w:uiPriority w:val="0"/>
  </w:style>
  <w:style w:type="character" w:customStyle="1" w:styleId="97">
    <w:name w:val="statistic2"/>
    <w:basedOn w:val="9"/>
    <w:qFormat/>
    <w:uiPriority w:val="0"/>
  </w:style>
  <w:style w:type="character" w:customStyle="1" w:styleId="98">
    <w:name w:val="pizhun"/>
    <w:basedOn w:val="9"/>
    <w:qFormat/>
    <w:uiPriority w:val="0"/>
  </w:style>
  <w:style w:type="character" w:customStyle="1" w:styleId="99">
    <w:name w:val="statistic3"/>
    <w:basedOn w:val="9"/>
    <w:qFormat/>
    <w:uiPriority w:val="0"/>
  </w:style>
  <w:style w:type="character" w:customStyle="1" w:styleId="100">
    <w:name w:val="statistic4"/>
    <w:basedOn w:val="9"/>
    <w:qFormat/>
    <w:uiPriority w:val="0"/>
  </w:style>
  <w:style w:type="character" w:customStyle="1" w:styleId="101">
    <w:name w:val="close"/>
    <w:basedOn w:val="9"/>
    <w:qFormat/>
    <w:uiPriority w:val="0"/>
  </w:style>
  <w:style w:type="character" w:customStyle="1" w:styleId="102">
    <w:name w:val="sheet2"/>
    <w:basedOn w:val="9"/>
    <w:qFormat/>
    <w:uiPriority w:val="0"/>
  </w:style>
  <w:style w:type="character" w:customStyle="1" w:styleId="103">
    <w:name w:val="sheet4"/>
    <w:basedOn w:val="9"/>
    <w:qFormat/>
    <w:uiPriority w:val="0"/>
  </w:style>
  <w:style w:type="character" w:customStyle="1" w:styleId="104">
    <w:name w:val="sheet5"/>
    <w:basedOn w:val="9"/>
    <w:qFormat/>
    <w:uiPriority w:val="0"/>
  </w:style>
  <w:style w:type="character" w:customStyle="1" w:styleId="105">
    <w:name w:val="sheet6"/>
    <w:basedOn w:val="9"/>
    <w:qFormat/>
    <w:uiPriority w:val="0"/>
  </w:style>
  <w:style w:type="character" w:customStyle="1" w:styleId="106">
    <w:name w:val="sheet7"/>
    <w:basedOn w:val="9"/>
    <w:qFormat/>
    <w:uiPriority w:val="0"/>
  </w:style>
  <w:style w:type="character" w:customStyle="1" w:styleId="107">
    <w:name w:val="zsw"/>
    <w:basedOn w:val="9"/>
    <w:qFormat/>
    <w:uiPriority w:val="0"/>
  </w:style>
  <w:style w:type="character" w:customStyle="1" w:styleId="108">
    <w:name w:val="zfw"/>
    <w:basedOn w:val="9"/>
    <w:qFormat/>
    <w:uiPriority w:val="0"/>
  </w:style>
  <w:style w:type="character" w:customStyle="1" w:styleId="109">
    <w:name w:val="undooutapply"/>
    <w:basedOn w:val="9"/>
    <w:qFormat/>
    <w:uiPriority w:val="0"/>
  </w:style>
  <w:style w:type="character" w:customStyle="1" w:styleId="110">
    <w:name w:val="todealsupervise"/>
    <w:basedOn w:val="9"/>
    <w:qFormat/>
    <w:uiPriority w:val="0"/>
  </w:style>
  <w:style w:type="character" w:customStyle="1" w:styleId="111">
    <w:name w:val="moveto"/>
    <w:basedOn w:val="9"/>
    <w:qFormat/>
    <w:uiPriority w:val="0"/>
  </w:style>
  <w:style w:type="character" w:customStyle="1" w:styleId="112">
    <w:name w:val="zhuanyiban"/>
    <w:basedOn w:val="9"/>
    <w:qFormat/>
    <w:uiPriority w:val="0"/>
  </w:style>
  <w:style w:type="character" w:customStyle="1" w:styleId="113">
    <w:name w:val="send"/>
    <w:basedOn w:val="9"/>
    <w:qFormat/>
    <w:uiPriority w:val="0"/>
  </w:style>
  <w:style w:type="character" w:customStyle="1" w:styleId="114">
    <w:name w:val="xdyfj"/>
    <w:basedOn w:val="9"/>
    <w:qFormat/>
    <w:uiPriority w:val="0"/>
  </w:style>
  <w:style w:type="character" w:customStyle="1" w:styleId="115">
    <w:name w:val="xiugaiyijian"/>
    <w:basedOn w:val="9"/>
    <w:qFormat/>
    <w:uiPriority w:val="0"/>
  </w:style>
  <w:style w:type="character" w:customStyle="1" w:styleId="116">
    <w:name w:val="reply"/>
    <w:basedOn w:val="9"/>
    <w:qFormat/>
    <w:uiPriority w:val="0"/>
  </w:style>
  <w:style w:type="character" w:customStyle="1" w:styleId="117">
    <w:name w:val="wjsongshen"/>
    <w:basedOn w:val="9"/>
    <w:qFormat/>
    <w:uiPriority w:val="0"/>
  </w:style>
  <w:style w:type="character" w:customStyle="1" w:styleId="118">
    <w:name w:val="modifyandreply"/>
    <w:basedOn w:val="9"/>
    <w:qFormat/>
    <w:uiPriority w:val="0"/>
  </w:style>
  <w:style w:type="character" w:customStyle="1" w:styleId="119">
    <w:name w:val="gd"/>
    <w:basedOn w:val="9"/>
    <w:qFormat/>
    <w:uiPriority w:val="0"/>
  </w:style>
  <w:style w:type="character" w:customStyle="1" w:styleId="120">
    <w:name w:val="piliangsend"/>
    <w:basedOn w:val="9"/>
    <w:qFormat/>
    <w:uiPriority w:val="0"/>
  </w:style>
  <w:style w:type="character" w:customStyle="1" w:styleId="121">
    <w:name w:val="vieworigin"/>
    <w:basedOn w:val="9"/>
    <w:qFormat/>
    <w:uiPriority w:val="0"/>
  </w:style>
  <w:style w:type="character" w:customStyle="1" w:styleId="122">
    <w:name w:val="finished"/>
    <w:basedOn w:val="9"/>
    <w:qFormat/>
    <w:uiPriority w:val="0"/>
  </w:style>
  <w:style w:type="character" w:customStyle="1" w:styleId="123">
    <w:name w:val="zhuanjiedai"/>
    <w:basedOn w:val="9"/>
    <w:qFormat/>
    <w:uiPriority w:val="0"/>
  </w:style>
  <w:style w:type="character" w:customStyle="1" w:styleId="124">
    <w:name w:val="ruxinxiku"/>
    <w:basedOn w:val="9"/>
    <w:qFormat/>
    <w:uiPriority w:val="0"/>
  </w:style>
  <w:style w:type="character" w:customStyle="1" w:styleId="125">
    <w:name w:val="viewopinion"/>
    <w:basedOn w:val="9"/>
    <w:qFormat/>
    <w:uiPriority w:val="0"/>
  </w:style>
  <w:style w:type="character" w:customStyle="1" w:styleId="126">
    <w:name w:val="resend"/>
    <w:basedOn w:val="9"/>
    <w:qFormat/>
    <w:uiPriority w:val="0"/>
  </w:style>
  <w:style w:type="character" w:customStyle="1" w:styleId="127">
    <w:name w:val="sendmessage"/>
    <w:basedOn w:val="9"/>
    <w:qFormat/>
    <w:uiPriority w:val="0"/>
  </w:style>
  <w:style w:type="character" w:customStyle="1" w:styleId="128">
    <w:name w:val="bufa"/>
    <w:basedOn w:val="9"/>
    <w:qFormat/>
    <w:uiPriority w:val="0"/>
  </w:style>
  <w:style w:type="character" w:customStyle="1" w:styleId="129">
    <w:name w:val="viewrollback"/>
    <w:basedOn w:val="9"/>
    <w:qFormat/>
    <w:uiPriority w:val="0"/>
  </w:style>
  <w:style w:type="character" w:customStyle="1" w:styleId="130">
    <w:name w:val="touse"/>
    <w:basedOn w:val="9"/>
    <w:qFormat/>
    <w:uiPriority w:val="0"/>
  </w:style>
  <w:style w:type="character" w:customStyle="1" w:styleId="131">
    <w:name w:val="inpublication"/>
    <w:basedOn w:val="9"/>
    <w:qFormat/>
    <w:uiPriority w:val="0"/>
  </w:style>
  <w:style w:type="character" w:customStyle="1" w:styleId="132">
    <w:name w:val="comment"/>
    <w:basedOn w:val="9"/>
    <w:qFormat/>
    <w:uiPriority w:val="0"/>
  </w:style>
  <w:style w:type="character" w:customStyle="1" w:styleId="133">
    <w:name w:val="openbookmark"/>
    <w:basedOn w:val="9"/>
    <w:qFormat/>
    <w:uiPriority w:val="0"/>
  </w:style>
  <w:style w:type="character" w:customStyle="1" w:styleId="134">
    <w:name w:val="unlock"/>
    <w:basedOn w:val="9"/>
    <w:qFormat/>
    <w:uiPriority w:val="0"/>
  </w:style>
  <w:style w:type="character" w:customStyle="1" w:styleId="135">
    <w:name w:val="qianzhishenbi"/>
    <w:basedOn w:val="9"/>
    <w:qFormat/>
    <w:uiPriority w:val="0"/>
  </w:style>
  <w:style w:type="character" w:customStyle="1" w:styleId="136">
    <w:name w:val="zhuanban"/>
    <w:basedOn w:val="9"/>
    <w:qFormat/>
    <w:uiPriority w:val="0"/>
  </w:style>
  <w:style w:type="character" w:customStyle="1" w:styleId="137">
    <w:name w:val="publicationpublish"/>
    <w:basedOn w:val="9"/>
    <w:qFormat/>
    <w:uiPriority w:val="0"/>
  </w:style>
  <w:style w:type="character" w:customStyle="1" w:styleId="138">
    <w:name w:val="reedit"/>
    <w:basedOn w:val="9"/>
    <w:qFormat/>
    <w:uiPriority w:val="0"/>
  </w:style>
  <w:style w:type="character" w:customStyle="1" w:styleId="139">
    <w:name w:val="store"/>
    <w:basedOn w:val="9"/>
    <w:qFormat/>
    <w:uiPriority w:val="0"/>
  </w:style>
  <w:style w:type="character" w:customStyle="1" w:styleId="140">
    <w:name w:val="unstore"/>
    <w:basedOn w:val="9"/>
    <w:qFormat/>
    <w:uiPriority w:val="0"/>
  </w:style>
  <w:style w:type="character" w:customStyle="1" w:styleId="141">
    <w:name w:val="recollection"/>
    <w:basedOn w:val="9"/>
    <w:qFormat/>
    <w:uiPriority w:val="0"/>
  </w:style>
  <w:style w:type="character" w:customStyle="1" w:styleId="142">
    <w:name w:val="xiangguanjian"/>
    <w:basedOn w:val="9"/>
    <w:qFormat/>
    <w:uiPriority w:val="0"/>
  </w:style>
  <w:style w:type="character" w:customStyle="1" w:styleId="143">
    <w:name w:val="hebing"/>
    <w:basedOn w:val="9"/>
    <w:qFormat/>
    <w:uiPriority w:val="0"/>
  </w:style>
  <w:style w:type="character" w:customStyle="1" w:styleId="144">
    <w:name w:val="ygtjchaxun"/>
    <w:basedOn w:val="9"/>
    <w:qFormat/>
    <w:uiPriority w:val="0"/>
  </w:style>
  <w:style w:type="character" w:customStyle="1" w:styleId="145">
    <w:name w:val="ygtjprint"/>
    <w:basedOn w:val="9"/>
    <w:qFormat/>
    <w:uiPriority w:val="0"/>
  </w:style>
  <w:style w:type="character" w:customStyle="1" w:styleId="146">
    <w:name w:val="openfun"/>
    <w:basedOn w:val="9"/>
    <w:qFormat/>
    <w:uiPriority w:val="0"/>
  </w:style>
  <w:style w:type="character" w:customStyle="1" w:styleId="147">
    <w:name w:val="wenmi"/>
    <w:basedOn w:val="9"/>
    <w:qFormat/>
    <w:uiPriority w:val="0"/>
  </w:style>
  <w:style w:type="character" w:customStyle="1" w:styleId="148">
    <w:name w:val="closefun"/>
    <w:basedOn w:val="9"/>
    <w:qFormat/>
    <w:uiPriority w:val="0"/>
  </w:style>
  <w:style w:type="character" w:customStyle="1" w:styleId="149">
    <w:name w:val="lock"/>
    <w:basedOn w:val="9"/>
    <w:qFormat/>
    <w:uiPriority w:val="0"/>
  </w:style>
  <w:style w:type="character" w:customStyle="1" w:styleId="150">
    <w:name w:val="tuisong"/>
    <w:basedOn w:val="9"/>
    <w:qFormat/>
    <w:uiPriority w:val="0"/>
  </w:style>
  <w:style w:type="character" w:customStyle="1" w:styleId="151">
    <w:name w:val="shenqing"/>
    <w:basedOn w:val="9"/>
    <w:qFormat/>
    <w:uiPriority w:val="0"/>
  </w:style>
  <w:style w:type="character" w:customStyle="1" w:styleId="152">
    <w:name w:val="dytiaomu"/>
    <w:basedOn w:val="9"/>
    <w:qFormat/>
    <w:uiPriority w:val="0"/>
  </w:style>
  <w:style w:type="character" w:customStyle="1" w:styleId="153">
    <w:name w:val="tianjiabianhao"/>
    <w:basedOn w:val="9"/>
    <w:qFormat/>
    <w:uiPriority w:val="0"/>
  </w:style>
  <w:style w:type="character" w:customStyle="1" w:styleId="154">
    <w:name w:val="pz"/>
    <w:basedOn w:val="9"/>
    <w:qFormat/>
    <w:uiPriority w:val="0"/>
  </w:style>
  <w:style w:type="character" w:customStyle="1" w:styleId="155">
    <w:name w:val="addmanageuser"/>
    <w:basedOn w:val="9"/>
    <w:qFormat/>
    <w:uiPriority w:val="0"/>
  </w:style>
  <w:style w:type="character" w:customStyle="1" w:styleId="156">
    <w:name w:val="zhuanzaiban"/>
    <w:basedOn w:val="9"/>
    <w:qFormat/>
    <w:uiPriority w:val="0"/>
  </w:style>
  <w:style w:type="character" w:customStyle="1" w:styleId="157">
    <w:name w:val="lsqktongji"/>
    <w:basedOn w:val="9"/>
    <w:qFormat/>
    <w:uiPriority w:val="0"/>
  </w:style>
  <w:style w:type="character" w:customStyle="1" w:styleId="158">
    <w:name w:val="dcrqingdan"/>
    <w:basedOn w:val="9"/>
    <w:qFormat/>
    <w:uiPriority w:val="0"/>
  </w:style>
  <w:style w:type="character" w:customStyle="1" w:styleId="159">
    <w:name w:val="dclbtj"/>
    <w:basedOn w:val="9"/>
    <w:qFormat/>
    <w:uiPriority w:val="0"/>
  </w:style>
  <w:style w:type="character" w:customStyle="1" w:styleId="160">
    <w:name w:val="parentmenu"/>
    <w:basedOn w:val="9"/>
    <w:qFormat/>
    <w:uiPriority w:val="0"/>
  </w:style>
  <w:style w:type="character" w:customStyle="1" w:styleId="161">
    <w:name w:val="monitor"/>
    <w:basedOn w:val="9"/>
    <w:qFormat/>
    <w:uiPriority w:val="0"/>
  </w:style>
  <w:style w:type="character" w:customStyle="1" w:styleId="162">
    <w:name w:val="wjqingdan"/>
    <w:basedOn w:val="9"/>
    <w:qFormat/>
    <w:uiPriority w:val="0"/>
  </w:style>
  <w:style w:type="character" w:customStyle="1" w:styleId="163">
    <w:name w:val="cxbanjielv"/>
    <w:basedOn w:val="9"/>
    <w:qFormat/>
    <w:uiPriority w:val="0"/>
  </w:style>
  <w:style w:type="character" w:customStyle="1" w:styleId="164">
    <w:name w:val="dayinnbqd"/>
    <w:basedOn w:val="9"/>
    <w:qFormat/>
    <w:uiPriority w:val="0"/>
  </w:style>
  <w:style w:type="character" w:customStyle="1" w:styleId="165">
    <w:name w:val="zhuandengjijian"/>
    <w:basedOn w:val="9"/>
    <w:qFormat/>
    <w:uiPriority w:val="0"/>
  </w:style>
  <w:style w:type="character" w:customStyle="1" w:styleId="166">
    <w:name w:val="endflow"/>
    <w:basedOn w:val="9"/>
    <w:qFormat/>
    <w:uiPriority w:val="0"/>
  </w:style>
  <w:style w:type="character" w:customStyle="1" w:styleId="167">
    <w:name w:val="addflow"/>
    <w:basedOn w:val="9"/>
    <w:qFormat/>
    <w:uiPriority w:val="0"/>
  </w:style>
  <w:style w:type="character" w:customStyle="1" w:styleId="168">
    <w:name w:val="shenhepass"/>
    <w:basedOn w:val="9"/>
    <w:qFormat/>
    <w:uiPriority w:val="0"/>
  </w:style>
  <w:style w:type="character" w:customStyle="1" w:styleId="169">
    <w:name w:val="viewyuanjian"/>
    <w:basedOn w:val="9"/>
    <w:qFormat/>
    <w:uiPriority w:val="0"/>
  </w:style>
  <w:style w:type="character" w:customStyle="1" w:styleId="170">
    <w:name w:val="bookmarks"/>
    <w:basedOn w:val="9"/>
    <w:qFormat/>
    <w:uiPriority w:val="0"/>
  </w:style>
  <w:style w:type="character" w:customStyle="1" w:styleId="171">
    <w:name w:val="qiyong"/>
    <w:basedOn w:val="9"/>
    <w:qFormat/>
    <w:uiPriority w:val="0"/>
  </w:style>
  <w:style w:type="character" w:customStyle="1" w:styleId="172">
    <w:name w:val="tingyong"/>
    <w:basedOn w:val="9"/>
    <w:qFormat/>
    <w:uiPriority w:val="0"/>
  </w:style>
  <w:style w:type="character" w:customStyle="1" w:styleId="173">
    <w:name w:val="buxianshi"/>
    <w:basedOn w:val="9"/>
    <w:qFormat/>
    <w:uiPriority w:val="0"/>
  </w:style>
  <w:style w:type="character" w:customStyle="1" w:styleId="174">
    <w:name w:val="toflowcenter"/>
    <w:basedOn w:val="9"/>
    <w:qFormat/>
    <w:uiPriority w:val="0"/>
  </w:style>
  <w:style w:type="character" w:customStyle="1" w:styleId="175">
    <w:name w:val="changecenter"/>
    <w:basedOn w:val="9"/>
    <w:qFormat/>
    <w:uiPriority w:val="0"/>
  </w:style>
  <w:style w:type="character" w:customStyle="1" w:styleId="176">
    <w:name w:val="taotou"/>
    <w:basedOn w:val="9"/>
    <w:qFormat/>
    <w:uiPriority w:val="0"/>
  </w:style>
  <w:style w:type="character" w:customStyle="1" w:styleId="177">
    <w:name w:val="shouli"/>
    <w:basedOn w:val="9"/>
    <w:qFormat/>
    <w:uiPriority w:val="0"/>
  </w:style>
  <w:style w:type="character" w:customStyle="1" w:styleId="178">
    <w:name w:val="printtablehy"/>
    <w:basedOn w:val="9"/>
    <w:qFormat/>
    <w:uiPriority w:val="0"/>
  </w:style>
  <w:style w:type="character" w:customStyle="1" w:styleId="179">
    <w:name w:val="chahuifu"/>
    <w:basedOn w:val="9"/>
    <w:qFormat/>
    <w:uiPriority w:val="0"/>
  </w:style>
  <w:style w:type="character" w:customStyle="1" w:styleId="180">
    <w:name w:val="leaderpishitask"/>
    <w:basedOn w:val="9"/>
    <w:qFormat/>
    <w:uiPriority w:val="0"/>
  </w:style>
  <w:style w:type="character" w:customStyle="1" w:styleId="181">
    <w:name w:val="leaderpishiall"/>
    <w:basedOn w:val="9"/>
    <w:qFormat/>
    <w:uiPriority w:val="0"/>
  </w:style>
  <w:style w:type="character" w:customStyle="1" w:styleId="182">
    <w:name w:val="tuiwendan"/>
    <w:basedOn w:val="9"/>
    <w:qFormat/>
    <w:uiPriority w:val="0"/>
  </w:style>
  <w:style w:type="character" w:customStyle="1" w:styleId="183">
    <w:name w:val="copyperson"/>
    <w:basedOn w:val="9"/>
    <w:qFormat/>
    <w:uiPriority w:val="0"/>
  </w:style>
  <w:style w:type="character" w:customStyle="1" w:styleId="184">
    <w:name w:val="excel"/>
    <w:basedOn w:val="9"/>
    <w:qFormat/>
    <w:uiPriority w:val="0"/>
  </w:style>
  <w:style w:type="character" w:customStyle="1" w:styleId="185">
    <w:name w:val="dubandan"/>
    <w:basedOn w:val="9"/>
    <w:qFormat/>
    <w:uiPriority w:val="0"/>
  </w:style>
  <w:style w:type="character" w:customStyle="1" w:styleId="186">
    <w:name w:val="fuhe"/>
    <w:basedOn w:val="9"/>
    <w:qFormat/>
    <w:uiPriority w:val="0"/>
  </w:style>
  <w:style w:type="character" w:customStyle="1" w:styleId="187">
    <w:name w:val="modifylimit"/>
    <w:basedOn w:val="9"/>
    <w:qFormat/>
    <w:uiPriority w:val="0"/>
  </w:style>
  <w:style w:type="character" w:customStyle="1" w:styleId="188">
    <w:name w:val="qianzhibanjie"/>
    <w:basedOn w:val="9"/>
    <w:qFormat/>
    <w:uiPriority w:val="0"/>
  </w:style>
  <w:style w:type="character" w:customStyle="1" w:styleId="189">
    <w:name w:val="tuihui"/>
    <w:basedOn w:val="9"/>
    <w:qFormat/>
    <w:uiPriority w:val="0"/>
  </w:style>
  <w:style w:type="character" w:customStyle="1" w:styleId="190">
    <w:name w:val="viewfucha"/>
    <w:basedOn w:val="9"/>
    <w:qFormat/>
    <w:uiPriority w:val="0"/>
  </w:style>
  <w:style w:type="character" w:customStyle="1" w:styleId="191">
    <w:name w:val="viewfuhe"/>
    <w:basedOn w:val="9"/>
    <w:qFormat/>
    <w:uiPriority w:val="0"/>
  </w:style>
  <w:style w:type="character" w:customStyle="1" w:styleId="192">
    <w:name w:val="reader"/>
    <w:basedOn w:val="9"/>
    <w:qFormat/>
    <w:uiPriority w:val="0"/>
  </w:style>
  <w:style w:type="character" w:customStyle="1" w:styleId="193">
    <w:name w:val="infolist"/>
    <w:basedOn w:val="9"/>
    <w:qFormat/>
    <w:uiPriority w:val="0"/>
  </w:style>
  <w:style w:type="character" w:customStyle="1" w:styleId="194">
    <w:name w:val="页眉 Char"/>
    <w:basedOn w:val="9"/>
    <w:link w:val="6"/>
    <w:qFormat/>
    <w:uiPriority w:val="0"/>
    <w:rPr>
      <w:rFonts w:ascii="仿宋_GB2312" w:hAnsi="仿宋_GB2312" w:eastAsia="仿宋_GB2312" w:cs="仿宋_GB2312"/>
      <w:kern w:val="2"/>
      <w:sz w:val="18"/>
      <w:szCs w:val="18"/>
    </w:rPr>
  </w:style>
  <w:style w:type="character" w:customStyle="1" w:styleId="195">
    <w:name w:val="页脚 Char"/>
    <w:basedOn w:val="9"/>
    <w:link w:val="5"/>
    <w:qFormat/>
    <w:uiPriority w:val="0"/>
    <w:rPr>
      <w:rFonts w:ascii="仿宋_GB2312" w:hAnsi="仿宋_GB2312" w:eastAsia="仿宋_GB2312" w:cs="仿宋_GB2312"/>
      <w:kern w:val="2"/>
      <w:sz w:val="18"/>
      <w:szCs w:val="18"/>
    </w:rPr>
  </w:style>
  <w:style w:type="character" w:customStyle="1" w:styleId="196">
    <w:name w:val="批注框文本 Char"/>
    <w:basedOn w:val="9"/>
    <w:link w:val="4"/>
    <w:qFormat/>
    <w:uiPriority w:val="0"/>
    <w:rPr>
      <w:rFonts w:ascii="仿宋_GB2312" w:hAnsi="仿宋_GB2312" w:eastAsia="仿宋_GB2312" w:cs="仿宋_GB2312"/>
      <w:kern w:val="2"/>
      <w:sz w:val="18"/>
      <w:szCs w:val="18"/>
    </w:rPr>
  </w:style>
  <w:style w:type="character" w:customStyle="1" w:styleId="197">
    <w:name w:val="navitem"/>
    <w:basedOn w:val="9"/>
    <w:qFormat/>
    <w:uiPriority w:val="0"/>
    <w:rPr>
      <w:sz w:val="21"/>
      <w:szCs w:val="21"/>
    </w:rPr>
  </w:style>
  <w:style w:type="character" w:customStyle="1" w:styleId="198">
    <w:name w:val="s-btn-downarrow"/>
    <w:basedOn w:val="9"/>
    <w:qFormat/>
    <w:uiPriority w:val="0"/>
  </w:style>
  <w:style w:type="character" w:customStyle="1" w:styleId="199">
    <w:name w:val="btnspan"/>
    <w:basedOn w:val="9"/>
    <w:qFormat/>
    <w:uiPriority w:val="0"/>
  </w:style>
  <w:style w:type="character" w:customStyle="1" w:styleId="200">
    <w:name w:val="menuoverflow"/>
    <w:basedOn w:val="9"/>
    <w:qFormat/>
    <w:uiPriority w:val="0"/>
  </w:style>
  <w:style w:type="character" w:customStyle="1" w:styleId="201">
    <w:name w:val="menuoverflowhover"/>
    <w:basedOn w:val="9"/>
    <w:qFormat/>
    <w:uiPriority w:val="0"/>
  </w:style>
  <w:style w:type="character" w:customStyle="1" w:styleId="202">
    <w:name w:val="downarrayover"/>
    <w:basedOn w:val="9"/>
    <w:qFormat/>
    <w:uiPriority w:val="0"/>
    <w:rPr>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9CF9CE-E721-4F09-B39F-610DC64C7A7E}">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1176</Words>
  <Characters>6706</Characters>
  <Lines>55</Lines>
  <Paragraphs>15</Paragraphs>
  <ScaleCrop>false</ScaleCrop>
  <LinksUpToDate>false</LinksUpToDate>
  <CharactersWithSpaces>7867</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2020-12-31T08:52:00Z</dcterms:created>
  <dc:creator>hp</dc:creator>
  <cp:lastModifiedBy>hp</cp:lastModifiedBy>
  <cp:lastPrinted>2020-12-14T15:42:00Z</cp:lastPrinted>
  <dcterms:modified xsi:type="dcterms:W3CDTF">2021-01-06T09:20:30Z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