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2024年加力支持消费品以旧换新-商务领域政策绩效评价报告</w:t>
      </w:r>
      <w:bookmarkStart w:id="64" w:name="_GoBack"/>
      <w:bookmarkEnd w:id="64"/>
    </w:p>
    <w:p>
      <w:pPr>
        <w:spacing w:line="560" w:lineRule="exact"/>
        <w:ind w:firstLine="640" w:firstLineChars="200"/>
        <w:outlineLvl w:val="0"/>
        <w:rPr>
          <w:rFonts w:ascii="黑体" w:hAnsi="黑体" w:eastAsia="黑体" w:cs="黑体"/>
          <w:szCs w:val="40"/>
        </w:rPr>
      </w:pPr>
    </w:p>
    <w:p>
      <w:pPr>
        <w:spacing w:line="560" w:lineRule="exact"/>
        <w:ind w:firstLine="640" w:firstLineChars="200"/>
        <w:outlineLvl w:val="0"/>
        <w:rPr>
          <w:rFonts w:ascii="黑体" w:hAnsi="黑体" w:eastAsia="黑体" w:cs="黑体"/>
          <w:szCs w:val="40"/>
        </w:rPr>
      </w:pPr>
      <w:bookmarkStart w:id="0" w:name="_Toc23965"/>
      <w:bookmarkStart w:id="1" w:name="_Toc27722"/>
      <w:bookmarkStart w:id="2" w:name="_Toc7960"/>
      <w:r>
        <w:rPr>
          <w:rFonts w:hint="eastAsia" w:ascii="黑体" w:hAnsi="黑体" w:eastAsia="黑体" w:cs="黑体"/>
          <w:szCs w:val="40"/>
        </w:rPr>
        <w:t>一、政策基本情况</w:t>
      </w:r>
      <w:bookmarkEnd w:id="0"/>
      <w:bookmarkEnd w:id="1"/>
      <w:bookmarkEnd w:id="2"/>
    </w:p>
    <w:p>
      <w:pPr>
        <w:spacing w:line="560" w:lineRule="exact"/>
        <w:ind w:firstLine="640" w:firstLineChars="200"/>
        <w:outlineLvl w:val="1"/>
        <w:rPr>
          <w:rFonts w:ascii="楷体" w:hAnsi="楷体" w:eastAsia="楷体" w:cs="楷体"/>
          <w:szCs w:val="40"/>
        </w:rPr>
      </w:pPr>
      <w:bookmarkStart w:id="3" w:name="_Toc22020"/>
      <w:bookmarkStart w:id="4" w:name="_Toc14440"/>
      <w:bookmarkStart w:id="5" w:name="_Toc20808"/>
      <w:r>
        <w:rPr>
          <w:rFonts w:hint="eastAsia" w:ascii="楷体" w:hAnsi="楷体" w:eastAsia="楷体" w:cs="楷体"/>
          <w:szCs w:val="40"/>
        </w:rPr>
        <w:t>（一）政策概况</w:t>
      </w:r>
      <w:bookmarkEnd w:id="3"/>
      <w:bookmarkEnd w:id="4"/>
      <w:bookmarkEnd w:id="5"/>
    </w:p>
    <w:p>
      <w:pPr>
        <w:spacing w:line="560" w:lineRule="exact"/>
        <w:ind w:firstLine="640" w:firstLineChars="200"/>
        <w:rPr>
          <w:rFonts w:ascii="仿宋_GB2312" w:hAnsi="仿宋_GB2312"/>
          <w:szCs w:val="40"/>
          <w:highlight w:val="yellow"/>
        </w:rPr>
      </w:pPr>
      <w:r>
        <w:rPr>
          <w:rFonts w:hint="eastAsia" w:ascii="仿宋_GB2312" w:hAnsi="仿宋_GB2312"/>
          <w:szCs w:val="40"/>
        </w:rPr>
        <w:t>1.政策设立背景</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推动消费品以旧换新是加快构建新发展格局、推动高质量发展的重要举措，将有力促进消费，既利当前更利长远。为全面贯彻党的二十大和二十届二中、三中全会精神，认真落实党中央、国务院决策部署，根据《推动大规模设备更新和消费品以旧换新行动方案》(国发〔2024〕7号)，国家发展改革委、财政部发布《关于加力支持大规模设备更新和消费品以旧换新的若干措施》(发改环资〔2024〕1104号)，统筹安排3000亿元左右超长期特别国债资金，加力支持大规模设备更新和消费品以旧换新。</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为落实政策文件，发挥直接向地方安排的超长期特别国债资金效益，提升消费品以旧换新能力，结合青岛市实际，青岛市发展和改革委员会等9部门联合发布《关于印发青岛市加力支持消费品以旧换新实施方案的通知》（青发改环资〔2024〕269号），青岛市商务局（以下简称“市商务局”）等部门在此背景下制定了汽车、家电等大宗消费品以旧换新政策。</w:t>
      </w:r>
    </w:p>
    <w:p>
      <w:pPr>
        <w:spacing w:line="560" w:lineRule="exact"/>
        <w:ind w:firstLine="640" w:firstLineChars="200"/>
        <w:rPr>
          <w:rFonts w:ascii="仿宋_GB2312" w:hAnsi="仿宋_GB2312"/>
        </w:rPr>
      </w:pPr>
      <w:r>
        <w:rPr>
          <w:rFonts w:hint="eastAsia" w:ascii="仿宋_GB2312" w:hAnsi="仿宋_GB2312"/>
        </w:rPr>
        <w:t>2.政策主要内容</w:t>
      </w:r>
    </w:p>
    <w:p>
      <w:pPr>
        <w:spacing w:line="560" w:lineRule="exact"/>
        <w:ind w:firstLine="640" w:firstLineChars="200"/>
        <w:rPr>
          <w:rFonts w:ascii="仿宋_GB2312" w:hAnsi="仿宋_GB2312"/>
          <w:szCs w:val="40"/>
        </w:rPr>
      </w:pPr>
      <w:r>
        <w:rPr>
          <w:rFonts w:hint="eastAsia" w:ascii="仿宋_GB2312" w:hAnsi="仿宋_GB2312"/>
          <w:szCs w:val="40"/>
        </w:rPr>
        <w:t>市商务局等部门制定的消费品以旧换新政策明细如下：</w:t>
      </w:r>
    </w:p>
    <w:p>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表1-1 2024年加力支持消费品以旧换新-商务领域政策明细表</w:t>
      </w:r>
    </w:p>
    <w:tbl>
      <w:tblPr>
        <w:tblStyle w:val="13"/>
        <w:tblW w:w="8856"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90"/>
        <w:gridCol w:w="757"/>
        <w:gridCol w:w="972"/>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3690" w:type="dxa"/>
            <w:vAlign w:val="center"/>
          </w:tcPr>
          <w:p>
            <w:pPr>
              <w:pStyle w:val="18"/>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政策</w:t>
            </w:r>
          </w:p>
        </w:tc>
        <w:tc>
          <w:tcPr>
            <w:tcW w:w="757" w:type="dxa"/>
            <w:vAlign w:val="center"/>
          </w:tcPr>
          <w:p>
            <w:pPr>
              <w:pStyle w:val="18"/>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内容</w:t>
            </w:r>
          </w:p>
          <w:p>
            <w:pPr>
              <w:pStyle w:val="18"/>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简称</w:t>
            </w:r>
          </w:p>
        </w:tc>
        <w:tc>
          <w:tcPr>
            <w:tcW w:w="972" w:type="dxa"/>
            <w:vAlign w:val="center"/>
          </w:tcPr>
          <w:p>
            <w:pPr>
              <w:pStyle w:val="18"/>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政策简称</w:t>
            </w:r>
          </w:p>
        </w:tc>
        <w:tc>
          <w:tcPr>
            <w:tcW w:w="3437" w:type="dxa"/>
            <w:vAlign w:val="center"/>
          </w:tcPr>
          <w:p>
            <w:pPr>
              <w:pStyle w:val="18"/>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政策衔接说明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690" w:type="dxa"/>
            <w:vAlign w:val="center"/>
          </w:tcPr>
          <w:p>
            <w:pPr>
              <w:pStyle w:val="18"/>
              <w:adjustRightInd w:val="0"/>
              <w:snapToGrid w:val="0"/>
              <w:spacing w:line="240" w:lineRule="auto"/>
              <w:rPr>
                <w:rFonts w:ascii="仿宋_GB2312" w:hAnsi="仿宋_GB2312"/>
                <w:sz w:val="24"/>
                <w:szCs w:val="24"/>
              </w:rPr>
            </w:pPr>
            <w:r>
              <w:rPr>
                <w:rFonts w:hint="eastAsia" w:ascii="仿宋_GB2312" w:hAnsi="仿宋_GB2312"/>
                <w:sz w:val="24"/>
                <w:szCs w:val="24"/>
              </w:rPr>
              <w:t>2024年6月15日青岛市商务局 青岛市财政局等7部门联合发布《关于印发&lt;青岛市汽车以旧换新补贴实施细则&gt;的通知》（青商字〔2024〕30号）</w:t>
            </w:r>
          </w:p>
          <w:p>
            <w:pPr>
              <w:pStyle w:val="18"/>
              <w:adjustRightInd w:val="0"/>
              <w:snapToGrid w:val="0"/>
              <w:spacing w:line="240" w:lineRule="auto"/>
              <w:rPr>
                <w:rFonts w:ascii="仿宋_GB2312" w:hAnsi="仿宋_GB2312"/>
                <w:sz w:val="24"/>
                <w:szCs w:val="24"/>
              </w:rPr>
            </w:pPr>
            <w:r>
              <w:rPr>
                <w:rFonts w:hint="eastAsia" w:ascii="仿宋_GB2312" w:hAnsi="仿宋_GB2312"/>
                <w:sz w:val="24"/>
                <w:szCs w:val="24"/>
              </w:rPr>
              <w:t>2024年9月29日青岛市商务局 青岛市财政局等7部门联合发布《关于印发&lt;青岛市加力支持汽车以旧换新补贴实施细则&gt;的通知》（青商字〔2024〕59号）</w:t>
            </w:r>
          </w:p>
        </w:tc>
        <w:tc>
          <w:tcPr>
            <w:tcW w:w="757" w:type="dxa"/>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汽车以旧换新</w:t>
            </w:r>
          </w:p>
        </w:tc>
        <w:tc>
          <w:tcPr>
            <w:tcW w:w="972" w:type="dxa"/>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30号文、</w:t>
            </w:r>
          </w:p>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59号文</w:t>
            </w:r>
          </w:p>
        </w:tc>
        <w:tc>
          <w:tcPr>
            <w:tcW w:w="3437" w:type="dxa"/>
            <w:vAlign w:val="center"/>
          </w:tcPr>
          <w:p>
            <w:pPr>
              <w:pStyle w:val="10"/>
              <w:spacing w:line="240" w:lineRule="auto"/>
              <w:ind w:firstLine="0" w:firstLineChars="0"/>
              <w:outlineLvl w:val="9"/>
              <w:rPr>
                <w:rFonts w:ascii="仿宋_GB2312" w:hAnsi="仿宋_GB2312" w:eastAsia="仿宋_GB2312"/>
                <w:sz w:val="24"/>
                <w:szCs w:val="24"/>
              </w:rPr>
            </w:pPr>
            <w:r>
              <w:rPr>
                <w:rFonts w:hint="eastAsia" w:ascii="仿宋_GB2312" w:hAnsi="仿宋_GB2312" w:eastAsia="仿宋_GB2312"/>
                <w:sz w:val="24"/>
                <w:szCs w:val="24"/>
              </w:rPr>
              <w:t>主要变动如下：</w:t>
            </w:r>
          </w:p>
          <w:p>
            <w:pPr>
              <w:pStyle w:val="10"/>
              <w:spacing w:line="240" w:lineRule="auto"/>
              <w:ind w:firstLine="0" w:firstLineChars="0"/>
              <w:outlineLvl w:val="9"/>
              <w:rPr>
                <w:rFonts w:ascii="仿宋_GB2312" w:hAnsi="仿宋_GB2312" w:eastAsia="仿宋_GB2312"/>
                <w:sz w:val="24"/>
                <w:szCs w:val="24"/>
              </w:rPr>
            </w:pPr>
            <w:r>
              <w:rPr>
                <w:rFonts w:hint="eastAsia" w:ascii="仿宋_GB2312" w:hAnsi="仿宋_GB2312" w:eastAsia="仿宋_GB2312"/>
                <w:sz w:val="24"/>
                <w:szCs w:val="24"/>
              </w:rPr>
              <w:t>1.增加旧车登记本人名下时间要求；</w:t>
            </w:r>
          </w:p>
          <w:p>
            <w:pPr>
              <w:pStyle w:val="10"/>
              <w:spacing w:line="240" w:lineRule="auto"/>
              <w:ind w:firstLine="0" w:firstLineChars="0"/>
              <w:outlineLvl w:val="9"/>
              <w:rPr>
                <w:rFonts w:ascii="仿宋_GB2312" w:hAnsi="仿宋_GB2312" w:eastAsia="仿宋_GB2312"/>
                <w:sz w:val="24"/>
                <w:szCs w:val="24"/>
              </w:rPr>
            </w:pPr>
            <w:r>
              <w:rPr>
                <w:rFonts w:hint="eastAsia" w:ascii="仿宋_GB2312" w:hAnsi="仿宋_GB2312" w:eastAsia="仿宋_GB2312"/>
                <w:sz w:val="24"/>
                <w:szCs w:val="24"/>
              </w:rPr>
              <w:t>2.补贴标准提高；</w:t>
            </w:r>
          </w:p>
          <w:p>
            <w:pPr>
              <w:pStyle w:val="10"/>
              <w:spacing w:line="240" w:lineRule="auto"/>
              <w:ind w:firstLine="0" w:firstLineChars="0"/>
              <w:outlineLvl w:val="9"/>
              <w:rPr>
                <w:rFonts w:ascii="仿宋_GB2312" w:hAnsi="仿宋_GB2312" w:eastAsia="仿宋_GB2312"/>
                <w:sz w:val="24"/>
                <w:szCs w:val="24"/>
              </w:rPr>
            </w:pPr>
            <w:r>
              <w:rPr>
                <w:rFonts w:hint="eastAsia" w:ascii="仿宋_GB2312" w:hAnsi="仿宋_GB2312" w:eastAsia="仿宋_GB2312"/>
                <w:sz w:val="24"/>
                <w:szCs w:val="24"/>
              </w:rPr>
              <w:t>3.汽车置换更新的补贴申报平台由云闪付APP变更为“山东省汽车置换更新”小程序。</w:t>
            </w:r>
          </w:p>
          <w:p>
            <w:pPr>
              <w:pStyle w:val="10"/>
              <w:spacing w:line="240" w:lineRule="auto"/>
              <w:ind w:firstLine="0" w:firstLineChars="0"/>
              <w:outlineLvl w:val="9"/>
              <w:rPr>
                <w:rFonts w:ascii="仿宋_GB2312" w:hAnsi="仿宋_GB2312" w:eastAsia="仿宋_GB2312"/>
                <w:sz w:val="24"/>
                <w:szCs w:val="24"/>
              </w:rPr>
            </w:pPr>
            <w:r>
              <w:rPr>
                <w:rFonts w:hint="eastAsia" w:ascii="仿宋_GB2312" w:hAnsi="仿宋_GB2312" w:eastAsia="仿宋_GB2312"/>
                <w:sz w:val="24"/>
                <w:szCs w:val="24"/>
              </w:rPr>
              <w:t>全部审核通过人员均按照59号文补贴标准执行，均纳入本次评价范围。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690" w:type="dxa"/>
            <w:vAlign w:val="center"/>
          </w:tcPr>
          <w:p>
            <w:pPr>
              <w:pStyle w:val="18"/>
              <w:adjustRightInd w:val="0"/>
              <w:snapToGrid w:val="0"/>
              <w:spacing w:line="240" w:lineRule="auto"/>
              <w:rPr>
                <w:rFonts w:ascii="仿宋_GB2312" w:hAnsi="仿宋_GB2312"/>
                <w:sz w:val="24"/>
                <w:szCs w:val="24"/>
              </w:rPr>
            </w:pPr>
            <w:r>
              <w:rPr>
                <w:rFonts w:hint="eastAsia" w:ascii="仿宋_GB2312" w:hAnsi="仿宋_GB2312"/>
                <w:sz w:val="24"/>
                <w:szCs w:val="24"/>
              </w:rPr>
              <w:t>2024年6月15日青岛市商务局 青岛市财政局联合发布《关于印发&lt;青岛市家电以旧换新实施细则&gt;的通知》（青商字〔2024〕31号）</w:t>
            </w:r>
          </w:p>
          <w:p>
            <w:pPr>
              <w:pStyle w:val="18"/>
              <w:adjustRightInd w:val="0"/>
              <w:snapToGrid w:val="0"/>
              <w:spacing w:line="240" w:lineRule="auto"/>
              <w:rPr>
                <w:rFonts w:ascii="仿宋_GB2312" w:hAnsi="仿宋_GB2312"/>
                <w:sz w:val="24"/>
                <w:szCs w:val="24"/>
              </w:rPr>
            </w:pPr>
            <w:r>
              <w:rPr>
                <w:rFonts w:hint="eastAsia" w:ascii="仿宋_GB2312" w:hAnsi="仿宋_GB2312"/>
                <w:sz w:val="24"/>
                <w:szCs w:val="24"/>
              </w:rPr>
              <w:t>2024年8月31日青岛市商务局等4部门联合发布《关于印发&lt;青岛市加力支持家电以旧换新实施细则&gt;的通知》（青商字〔2024〕50号）</w:t>
            </w:r>
          </w:p>
          <w:p>
            <w:pPr>
              <w:pStyle w:val="18"/>
              <w:adjustRightInd w:val="0"/>
              <w:snapToGrid w:val="0"/>
              <w:spacing w:line="240" w:lineRule="auto"/>
              <w:rPr>
                <w:rFonts w:ascii="仿宋_GB2312" w:hAnsi="仿宋_GB2312"/>
                <w:sz w:val="24"/>
                <w:szCs w:val="24"/>
              </w:rPr>
            </w:pPr>
          </w:p>
        </w:tc>
        <w:tc>
          <w:tcPr>
            <w:tcW w:w="757" w:type="dxa"/>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家电以旧换新</w:t>
            </w:r>
          </w:p>
        </w:tc>
        <w:tc>
          <w:tcPr>
            <w:tcW w:w="972" w:type="dxa"/>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31号文、</w:t>
            </w:r>
          </w:p>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50号文</w:t>
            </w:r>
          </w:p>
        </w:tc>
        <w:tc>
          <w:tcPr>
            <w:tcW w:w="3437" w:type="dxa"/>
            <w:vAlign w:val="center"/>
          </w:tcPr>
          <w:p>
            <w:pPr>
              <w:pStyle w:val="10"/>
              <w:spacing w:line="240" w:lineRule="auto"/>
              <w:ind w:firstLine="0" w:firstLineChars="0"/>
              <w:outlineLvl w:val="9"/>
              <w:rPr>
                <w:rFonts w:ascii="仿宋_GB2312" w:hAnsi="仿宋_GB2312" w:eastAsia="仿宋_GB2312"/>
                <w:sz w:val="24"/>
                <w:szCs w:val="24"/>
              </w:rPr>
            </w:pPr>
            <w:r>
              <w:rPr>
                <w:rFonts w:hint="eastAsia" w:ascii="仿宋_GB2312" w:hAnsi="仿宋_GB2312" w:eastAsia="仿宋_GB2312"/>
                <w:sz w:val="24"/>
                <w:szCs w:val="24"/>
              </w:rPr>
              <w:t>主要变动如下：</w:t>
            </w:r>
          </w:p>
          <w:p>
            <w:pPr>
              <w:widowControl/>
              <w:numPr>
                <w:ilvl w:val="0"/>
                <w:numId w:val="1"/>
              </w:numPr>
              <w:adjustRightInd w:val="0"/>
              <w:snapToGrid w:val="0"/>
              <w:spacing w:line="240" w:lineRule="auto"/>
              <w:rPr>
                <w:rFonts w:ascii="仿宋_GB2312" w:hAnsi="仿宋_GB2312"/>
                <w:sz w:val="24"/>
                <w:szCs w:val="24"/>
              </w:rPr>
            </w:pPr>
            <w:r>
              <w:rPr>
                <w:rFonts w:hint="eastAsia" w:ascii="仿宋_GB2312" w:hAnsi="仿宋_GB2312"/>
                <w:sz w:val="24"/>
                <w:szCs w:val="24"/>
              </w:rPr>
              <w:t>补贴对象不再需要交售旧家电；</w:t>
            </w:r>
          </w:p>
          <w:p>
            <w:pPr>
              <w:widowControl/>
              <w:numPr>
                <w:ilvl w:val="0"/>
                <w:numId w:val="1"/>
              </w:numPr>
              <w:adjustRightInd w:val="0"/>
              <w:snapToGrid w:val="0"/>
              <w:spacing w:line="240" w:lineRule="auto"/>
              <w:rPr>
                <w:rFonts w:ascii="仿宋_GB2312" w:hAnsi="仿宋_GB2312"/>
                <w:sz w:val="24"/>
                <w:szCs w:val="24"/>
              </w:rPr>
            </w:pPr>
            <w:r>
              <w:rPr>
                <w:rFonts w:hint="eastAsia" w:ascii="仿宋_GB2312" w:hAnsi="仿宋_GB2312"/>
                <w:sz w:val="24"/>
                <w:szCs w:val="24"/>
              </w:rPr>
              <w:t>补贴范围从10类变为8类；</w:t>
            </w:r>
          </w:p>
          <w:p>
            <w:pPr>
              <w:widowControl/>
              <w:numPr>
                <w:ilvl w:val="0"/>
                <w:numId w:val="1"/>
              </w:numPr>
              <w:adjustRightInd w:val="0"/>
              <w:snapToGrid w:val="0"/>
              <w:spacing w:line="240" w:lineRule="auto"/>
              <w:rPr>
                <w:rFonts w:ascii="仿宋_GB2312" w:hAnsi="仿宋_GB2312"/>
                <w:sz w:val="24"/>
                <w:szCs w:val="24"/>
              </w:rPr>
            </w:pPr>
            <w:r>
              <w:rPr>
                <w:rFonts w:hint="eastAsia" w:ascii="仿宋_GB2312" w:hAnsi="仿宋_GB2312"/>
                <w:sz w:val="24"/>
                <w:szCs w:val="24"/>
              </w:rPr>
              <w:t>补贴标准从12%提高至15%/20%。</w:t>
            </w:r>
          </w:p>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按照31号文审核通过人员已享受补贴且符合50号文的，按照新标准补齐差额。本次评价将回补资金列入执行情况，但审核数据未纳入评价范围。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690" w:type="dxa"/>
            <w:vAlign w:val="center"/>
          </w:tcPr>
          <w:p>
            <w:pPr>
              <w:pStyle w:val="18"/>
              <w:adjustRightInd w:val="0"/>
              <w:snapToGrid w:val="0"/>
              <w:spacing w:line="240" w:lineRule="auto"/>
              <w:rPr>
                <w:rFonts w:ascii="仿宋_GB2312" w:hAnsi="仿宋_GB2312"/>
                <w:sz w:val="24"/>
                <w:szCs w:val="24"/>
              </w:rPr>
            </w:pPr>
            <w:r>
              <w:rPr>
                <w:rFonts w:hint="eastAsia" w:ascii="仿宋_GB2312" w:hAnsi="仿宋_GB2312"/>
                <w:sz w:val="24"/>
                <w:szCs w:val="24"/>
              </w:rPr>
              <w:t>2024年10月29日青岛市商务局等4部门联合发布《关于印发&lt;青岛市推动家装厨卫“焕新”和智能家居消费工作实施细则&gt;的通知》（青商字〔2024〕66号）</w:t>
            </w:r>
          </w:p>
        </w:tc>
        <w:tc>
          <w:tcPr>
            <w:tcW w:w="757" w:type="dxa"/>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家装厨卫以旧换新</w:t>
            </w:r>
          </w:p>
        </w:tc>
        <w:tc>
          <w:tcPr>
            <w:tcW w:w="972" w:type="dxa"/>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66号文</w:t>
            </w:r>
          </w:p>
        </w:tc>
        <w:tc>
          <w:tcPr>
            <w:tcW w:w="3437" w:type="dxa"/>
            <w:vAlign w:val="center"/>
          </w:tcPr>
          <w:p>
            <w:pPr>
              <w:widowControl/>
              <w:adjustRightInd w:val="0"/>
              <w:snapToGrid w:val="0"/>
              <w:spacing w:line="240" w:lineRule="auto"/>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690" w:type="dxa"/>
            <w:shd w:val="clear" w:color="auto" w:fill="auto"/>
            <w:vAlign w:val="center"/>
          </w:tcPr>
          <w:p>
            <w:pPr>
              <w:pStyle w:val="18"/>
              <w:adjustRightInd w:val="0"/>
              <w:snapToGrid w:val="0"/>
              <w:spacing w:line="240" w:lineRule="auto"/>
              <w:rPr>
                <w:rFonts w:ascii="仿宋_GB2312" w:hAnsi="仿宋_GB2312"/>
                <w:sz w:val="24"/>
                <w:szCs w:val="24"/>
              </w:rPr>
            </w:pPr>
            <w:r>
              <w:rPr>
                <w:rFonts w:hint="eastAsia" w:ascii="仿宋_GB2312" w:hAnsi="仿宋_GB2312"/>
                <w:sz w:val="24"/>
                <w:szCs w:val="24"/>
              </w:rPr>
              <w:t>2024年10月28日青岛市商务局等7部门联合发布《关于印发&lt;青岛市电动自行车以旧换新实施细则&gt;的通知》（青商字〔2024〕65号）</w:t>
            </w:r>
          </w:p>
        </w:tc>
        <w:tc>
          <w:tcPr>
            <w:tcW w:w="757" w:type="dxa"/>
            <w:shd w:val="clear" w:color="auto" w:fill="auto"/>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电动自行车以旧换新</w:t>
            </w:r>
          </w:p>
        </w:tc>
        <w:tc>
          <w:tcPr>
            <w:tcW w:w="972" w:type="dxa"/>
            <w:shd w:val="clear" w:color="auto" w:fill="auto"/>
            <w:vAlign w:val="center"/>
          </w:tcPr>
          <w:p>
            <w:pPr>
              <w:widowControl/>
              <w:adjustRightInd w:val="0"/>
              <w:snapToGrid w:val="0"/>
              <w:spacing w:line="240" w:lineRule="auto"/>
              <w:rPr>
                <w:rFonts w:ascii="仿宋_GB2312" w:hAnsi="仿宋_GB2312"/>
                <w:sz w:val="24"/>
                <w:szCs w:val="24"/>
              </w:rPr>
            </w:pPr>
            <w:r>
              <w:rPr>
                <w:rFonts w:hint="eastAsia" w:ascii="仿宋_GB2312" w:hAnsi="仿宋_GB2312"/>
                <w:sz w:val="24"/>
                <w:szCs w:val="24"/>
              </w:rPr>
              <w:t>65号文</w:t>
            </w:r>
          </w:p>
        </w:tc>
        <w:tc>
          <w:tcPr>
            <w:tcW w:w="3437" w:type="dxa"/>
            <w:shd w:val="clear" w:color="auto" w:fill="auto"/>
            <w:vAlign w:val="center"/>
          </w:tcPr>
          <w:p>
            <w:pPr>
              <w:widowControl/>
              <w:adjustRightInd w:val="0"/>
              <w:snapToGrid w:val="0"/>
              <w:spacing w:line="240" w:lineRule="auto"/>
              <w:rPr>
                <w:rFonts w:ascii="仿宋_GB2312" w:hAnsi="仿宋_GB2312"/>
                <w:sz w:val="24"/>
                <w:szCs w:val="24"/>
              </w:rPr>
            </w:pPr>
          </w:p>
        </w:tc>
      </w:tr>
    </w:tbl>
    <w:p>
      <w:pPr>
        <w:spacing w:line="560" w:lineRule="exact"/>
        <w:ind w:firstLine="640" w:firstLineChars="200"/>
        <w:rPr>
          <w:rFonts w:ascii="仿宋_GB2312" w:hAnsi="仿宋_GB2312"/>
        </w:rPr>
        <w:sectPr>
          <w:footerReference r:id="rId5" w:type="default"/>
          <w:pgSz w:w="11906" w:h="16838"/>
          <w:pgMar w:top="2041" w:right="1701" w:bottom="2041" w:left="1701" w:header="851" w:footer="1361" w:gutter="0"/>
          <w:pgNumType w:start="1"/>
          <w:cols w:space="0" w:num="1"/>
          <w:docGrid w:linePitch="312" w:charSpace="0"/>
        </w:sectPr>
      </w:pPr>
      <w:r>
        <w:rPr>
          <w:rFonts w:hint="eastAsia" w:ascii="仿宋_GB2312" w:hAnsi="仿宋_GB2312"/>
        </w:rPr>
        <w:t>政策具体内容如下：</w:t>
      </w:r>
    </w:p>
    <w:p>
      <w:pPr>
        <w:ind w:firstLine="560" w:firstLineChars="200"/>
        <w:jc w:val="center"/>
        <w:rPr>
          <w:rFonts w:ascii="仿宋_GB2312" w:hAnsi="仿宋_GB2312"/>
          <w:sz w:val="24"/>
          <w:szCs w:val="24"/>
        </w:rPr>
      </w:pPr>
      <w:r>
        <w:rPr>
          <w:rFonts w:hint="eastAsia" w:ascii="黑体" w:hAnsi="黑体" w:eastAsia="黑体" w:cs="黑体"/>
          <w:sz w:val="28"/>
          <w:szCs w:val="28"/>
        </w:rPr>
        <w:t>表1-2 2024年加力支持消费品以旧换新-商务领域政策具体内容统计表</w:t>
      </w:r>
    </w:p>
    <w:tbl>
      <w:tblPr>
        <w:tblStyle w:val="12"/>
        <w:tblW w:w="14733" w:type="dxa"/>
        <w:tblInd w:w="-9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9"/>
        <w:gridCol w:w="1309"/>
        <w:gridCol w:w="4487"/>
        <w:gridCol w:w="1032"/>
        <w:gridCol w:w="1773"/>
        <w:gridCol w:w="880"/>
        <w:gridCol w:w="1556"/>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809" w:type="dxa"/>
            <w:vMerge w:val="restart"/>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19"/>
                <w:rFonts w:ascii="黑体" w:hAnsi="黑体" w:eastAsia="黑体" w:cs="黑体"/>
                <w:sz w:val="21"/>
                <w:szCs w:val="21"/>
                <w:lang w:bidi="ar"/>
              </w:rPr>
              <w:t>政策内容简称</w:t>
            </w:r>
          </w:p>
        </w:tc>
        <w:tc>
          <w:tcPr>
            <w:tcW w:w="1309" w:type="dxa"/>
            <w:vMerge w:val="restart"/>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20"/>
                <w:rFonts w:ascii="黑体" w:hAnsi="黑体" w:eastAsia="黑体" w:cs="黑体"/>
                <w:sz w:val="21"/>
                <w:szCs w:val="21"/>
                <w:lang w:bidi="ar"/>
              </w:rPr>
              <w:t>活动时间</w:t>
            </w:r>
          </w:p>
        </w:tc>
        <w:tc>
          <w:tcPr>
            <w:tcW w:w="4487" w:type="dxa"/>
            <w:vMerge w:val="restart"/>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19"/>
                <w:rFonts w:ascii="黑体" w:hAnsi="黑体" w:eastAsia="黑体" w:cs="黑体"/>
                <w:sz w:val="21"/>
                <w:szCs w:val="21"/>
                <w:lang w:bidi="ar"/>
              </w:rPr>
              <w:t>补贴条件</w:t>
            </w:r>
          </w:p>
        </w:tc>
        <w:tc>
          <w:tcPr>
            <w:tcW w:w="3685" w:type="dxa"/>
            <w:gridSpan w:val="3"/>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19"/>
                <w:rFonts w:ascii="黑体" w:hAnsi="黑体" w:eastAsia="黑体" w:cs="黑体"/>
                <w:sz w:val="21"/>
                <w:szCs w:val="21"/>
                <w:lang w:bidi="ar"/>
              </w:rPr>
              <w:t>补贴标准</w:t>
            </w:r>
          </w:p>
        </w:tc>
        <w:tc>
          <w:tcPr>
            <w:tcW w:w="1556" w:type="dxa"/>
            <w:vMerge w:val="restart"/>
            <w:shd w:val="clear" w:color="auto" w:fill="auto"/>
            <w:noWrap/>
            <w:vAlign w:val="center"/>
          </w:tcPr>
          <w:p>
            <w:pPr>
              <w:widowControl/>
              <w:spacing w:line="240" w:lineRule="auto"/>
              <w:jc w:val="center"/>
              <w:textAlignment w:val="center"/>
              <w:rPr>
                <w:rStyle w:val="20"/>
                <w:rFonts w:hint="default" w:ascii="黑体" w:hAnsi="黑体" w:eastAsia="黑体" w:cs="黑体"/>
                <w:sz w:val="21"/>
                <w:szCs w:val="21"/>
                <w:lang w:bidi="ar"/>
              </w:rPr>
            </w:pPr>
            <w:r>
              <w:rPr>
                <w:rStyle w:val="20"/>
                <w:rFonts w:ascii="黑体" w:hAnsi="黑体" w:eastAsia="黑体" w:cs="黑体"/>
                <w:sz w:val="21"/>
                <w:szCs w:val="21"/>
                <w:lang w:bidi="ar"/>
              </w:rPr>
              <w:t>补贴对象</w:t>
            </w:r>
          </w:p>
        </w:tc>
        <w:tc>
          <w:tcPr>
            <w:tcW w:w="2887" w:type="dxa"/>
            <w:vMerge w:val="restart"/>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20"/>
                <w:rFonts w:ascii="黑体" w:hAnsi="黑体" w:eastAsia="黑体" w:cs="黑体"/>
                <w:sz w:val="21"/>
                <w:szCs w:val="21"/>
                <w:lang w:bidi="ar"/>
              </w:rPr>
              <w:t>申报、审核、发放流程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809"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1032" w:type="dxa"/>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19"/>
                <w:rFonts w:ascii="黑体" w:hAnsi="黑体" w:eastAsia="黑体" w:cs="黑体"/>
                <w:sz w:val="21"/>
                <w:szCs w:val="21"/>
                <w:lang w:bidi="ar"/>
              </w:rPr>
              <w:t>购买类型</w:t>
            </w:r>
          </w:p>
        </w:tc>
        <w:tc>
          <w:tcPr>
            <w:tcW w:w="1773" w:type="dxa"/>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Style w:val="19"/>
                <w:rFonts w:ascii="黑体" w:hAnsi="黑体" w:eastAsia="黑体" w:cs="黑体"/>
                <w:sz w:val="21"/>
                <w:szCs w:val="21"/>
                <w:lang w:bidi="ar"/>
              </w:rPr>
              <w:t>购买金额</w:t>
            </w:r>
          </w:p>
        </w:tc>
        <w:tc>
          <w:tcPr>
            <w:tcW w:w="880" w:type="dxa"/>
            <w:shd w:val="clear" w:color="auto" w:fill="auto"/>
            <w:vAlign w:val="center"/>
          </w:tcPr>
          <w:p>
            <w:pPr>
              <w:widowControl/>
              <w:spacing w:line="240" w:lineRule="auto"/>
              <w:jc w:val="center"/>
              <w:textAlignment w:val="center"/>
              <w:rPr>
                <w:rFonts w:ascii="黑体" w:hAnsi="黑体" w:eastAsia="黑体" w:cs="黑体"/>
                <w:color w:val="000000"/>
                <w:sz w:val="21"/>
                <w:szCs w:val="21"/>
              </w:rPr>
            </w:pPr>
            <w:r>
              <w:rPr>
                <w:rStyle w:val="19"/>
                <w:rFonts w:ascii="黑体" w:hAnsi="黑体" w:eastAsia="黑体" w:cs="黑体"/>
                <w:sz w:val="21"/>
                <w:szCs w:val="21"/>
                <w:lang w:bidi="ar"/>
              </w:rPr>
              <w:t>补贴金额（元）或比例</w:t>
            </w:r>
          </w:p>
        </w:tc>
        <w:tc>
          <w:tcPr>
            <w:tcW w:w="1556"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2887" w:type="dxa"/>
            <w:vMerge w:val="continue"/>
            <w:shd w:val="clear" w:color="auto" w:fill="auto"/>
            <w:noWrap/>
            <w:vAlign w:val="center"/>
          </w:tcPr>
          <w:p>
            <w:pPr>
              <w:spacing w:line="240" w:lineRule="auto"/>
              <w:jc w:val="center"/>
              <w:rPr>
                <w:rFonts w:ascii="仿宋_GB2312" w:hAns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809" w:type="dxa"/>
            <w:vMerge w:val="restart"/>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汽车报废更新</w:t>
            </w:r>
          </w:p>
        </w:tc>
        <w:tc>
          <w:tcPr>
            <w:tcW w:w="1309" w:type="dxa"/>
            <w:vMerge w:val="restart"/>
            <w:shd w:val="clear" w:color="auto" w:fill="auto"/>
            <w:vAlign w:val="center"/>
          </w:tcPr>
          <w:p>
            <w:pPr>
              <w:widowControl/>
              <w:spacing w:line="240" w:lineRule="auto"/>
              <w:jc w:val="center"/>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2024.4.24-</w:t>
            </w:r>
          </w:p>
          <w:p>
            <w:pPr>
              <w:widowControl/>
              <w:spacing w:line="240" w:lineRule="auto"/>
              <w:jc w:val="center"/>
              <w:textAlignment w:val="center"/>
              <w:rPr>
                <w:rFonts w:ascii="仿宋_GB2312" w:hAnsi="仿宋_GB2312"/>
                <w:color w:val="000000"/>
                <w:sz w:val="21"/>
                <w:szCs w:val="21"/>
              </w:rPr>
            </w:pPr>
            <w:r>
              <w:rPr>
                <w:rFonts w:hint="eastAsia" w:ascii="仿宋_GB2312" w:hAnsi="仿宋_GB2312"/>
                <w:color w:val="000000"/>
                <w:kern w:val="0"/>
                <w:sz w:val="21"/>
                <w:szCs w:val="21"/>
                <w:lang w:bidi="ar"/>
              </w:rPr>
              <w:t>2024.12.31</w:t>
            </w:r>
          </w:p>
        </w:tc>
        <w:tc>
          <w:tcPr>
            <w:tcW w:w="4487" w:type="dxa"/>
            <w:vMerge w:val="restart"/>
            <w:shd w:val="clear" w:color="auto" w:fill="auto"/>
            <w:vAlign w:val="center"/>
          </w:tcPr>
          <w:p>
            <w:pPr>
              <w:widowControl/>
              <w:spacing w:line="240" w:lineRule="auto"/>
              <w:jc w:val="left"/>
              <w:textAlignment w:val="center"/>
              <w:rPr>
                <w:rFonts w:ascii="仿宋_GB2312" w:hAnsi="仿宋_GB2312"/>
              </w:rPr>
            </w:pPr>
            <w:r>
              <w:rPr>
                <w:rStyle w:val="21"/>
                <w:rFonts w:hint="eastAsia" w:ascii="仿宋_GB2312" w:hAnsi="仿宋_GB2312" w:cs="仿宋_GB2312"/>
                <w:sz w:val="21"/>
                <w:szCs w:val="21"/>
                <w:lang w:bidi="ar"/>
              </w:rPr>
              <w:t>2024</w:t>
            </w:r>
            <w:r>
              <w:rPr>
                <w:rStyle w:val="19"/>
                <w:rFonts w:ascii="仿宋_GB2312" w:hAnsi="仿宋_GB2312" w:eastAsia="仿宋_GB2312" w:cs="仿宋_GB2312"/>
                <w:sz w:val="21"/>
                <w:szCs w:val="21"/>
                <w:lang w:bidi="ar"/>
              </w:rPr>
              <w:t>年</w:t>
            </w:r>
            <w:r>
              <w:rPr>
                <w:rStyle w:val="21"/>
                <w:rFonts w:hint="eastAsia" w:ascii="仿宋_GB2312" w:hAnsi="仿宋_GB2312" w:cs="仿宋_GB2312"/>
                <w:sz w:val="21"/>
                <w:szCs w:val="21"/>
                <w:lang w:bidi="ar"/>
              </w:rPr>
              <w:t>4</w:t>
            </w:r>
            <w:r>
              <w:rPr>
                <w:rStyle w:val="19"/>
                <w:rFonts w:ascii="仿宋_GB2312" w:hAnsi="仿宋_GB2312" w:eastAsia="仿宋_GB2312" w:cs="仿宋_GB2312"/>
                <w:sz w:val="21"/>
                <w:szCs w:val="21"/>
                <w:lang w:bidi="ar"/>
              </w:rPr>
              <w:t>月</w:t>
            </w:r>
            <w:r>
              <w:rPr>
                <w:rStyle w:val="21"/>
                <w:rFonts w:hint="eastAsia" w:ascii="仿宋_GB2312" w:hAnsi="仿宋_GB2312" w:cs="仿宋_GB2312"/>
                <w:sz w:val="21"/>
                <w:szCs w:val="21"/>
                <w:lang w:bidi="ar"/>
              </w:rPr>
              <w:t>24</w:t>
            </w:r>
            <w:r>
              <w:rPr>
                <w:rStyle w:val="19"/>
                <w:rFonts w:ascii="仿宋_GB2312" w:hAnsi="仿宋_GB2312" w:eastAsia="仿宋_GB2312" w:cs="仿宋_GB2312"/>
                <w:sz w:val="21"/>
                <w:szCs w:val="21"/>
                <w:lang w:bidi="ar"/>
              </w:rPr>
              <w:t>日至</w:t>
            </w:r>
            <w:r>
              <w:rPr>
                <w:rStyle w:val="21"/>
                <w:rFonts w:hint="eastAsia" w:ascii="仿宋_GB2312" w:hAnsi="仿宋_GB2312" w:cs="仿宋_GB2312"/>
                <w:sz w:val="21"/>
                <w:szCs w:val="21"/>
                <w:lang w:bidi="ar"/>
              </w:rPr>
              <w:t>2024</w:t>
            </w:r>
            <w:r>
              <w:rPr>
                <w:rStyle w:val="19"/>
                <w:rFonts w:ascii="仿宋_GB2312" w:hAnsi="仿宋_GB2312" w:eastAsia="仿宋_GB2312" w:cs="仿宋_GB2312"/>
                <w:sz w:val="21"/>
                <w:szCs w:val="21"/>
                <w:lang w:bidi="ar"/>
              </w:rPr>
              <w:t>年</w:t>
            </w:r>
            <w:r>
              <w:rPr>
                <w:rStyle w:val="21"/>
                <w:rFonts w:hint="eastAsia" w:ascii="仿宋_GB2312" w:hAnsi="仿宋_GB2312" w:cs="仿宋_GB2312"/>
                <w:sz w:val="21"/>
                <w:szCs w:val="21"/>
                <w:lang w:bidi="ar"/>
              </w:rPr>
              <w:t>12</w:t>
            </w:r>
            <w:r>
              <w:rPr>
                <w:rStyle w:val="19"/>
                <w:rFonts w:ascii="仿宋_GB2312" w:hAnsi="仿宋_GB2312" w:eastAsia="仿宋_GB2312" w:cs="仿宋_GB2312"/>
                <w:sz w:val="21"/>
                <w:szCs w:val="21"/>
                <w:lang w:bidi="ar"/>
              </w:rPr>
              <w:t>月</w:t>
            </w:r>
            <w:r>
              <w:rPr>
                <w:rStyle w:val="21"/>
                <w:rFonts w:hint="eastAsia" w:ascii="仿宋_GB2312" w:hAnsi="仿宋_GB2312" w:cs="仿宋_GB2312"/>
                <w:sz w:val="21"/>
                <w:szCs w:val="21"/>
                <w:lang w:bidi="ar"/>
              </w:rPr>
              <w:t>31</w:t>
            </w:r>
            <w:r>
              <w:rPr>
                <w:rStyle w:val="19"/>
                <w:rFonts w:ascii="仿宋_GB2312" w:hAnsi="仿宋_GB2312" w:eastAsia="仿宋_GB2312" w:cs="仿宋_GB2312"/>
                <w:sz w:val="21"/>
                <w:szCs w:val="21"/>
                <w:lang w:bidi="ar"/>
              </w:rPr>
              <w:t>日期间，在全国范围内</w:t>
            </w:r>
            <w:r>
              <w:rPr>
                <w:rStyle w:val="22"/>
                <w:rFonts w:ascii="仿宋_GB2312" w:hAnsi="仿宋_GB2312" w:eastAsia="仿宋_GB2312" w:cs="仿宋_GB2312"/>
                <w:sz w:val="21"/>
                <w:szCs w:val="21"/>
                <w:lang w:bidi="ar"/>
              </w:rPr>
              <w:t>报废注销</w:t>
            </w:r>
            <w:r>
              <w:rPr>
                <w:rStyle w:val="23"/>
                <w:rFonts w:hint="eastAsia" w:ascii="仿宋_GB2312" w:hAnsi="仿宋_GB2312" w:cs="仿宋_GB2312"/>
                <w:sz w:val="21"/>
                <w:szCs w:val="21"/>
                <w:lang w:bidi="ar"/>
              </w:rPr>
              <w:t>2024</w:t>
            </w:r>
            <w:r>
              <w:rPr>
                <w:rStyle w:val="22"/>
                <w:rFonts w:ascii="仿宋_GB2312" w:hAnsi="仿宋_GB2312" w:eastAsia="仿宋_GB2312" w:cs="仿宋_GB2312"/>
                <w:sz w:val="21"/>
                <w:szCs w:val="21"/>
                <w:lang w:bidi="ar"/>
              </w:rPr>
              <w:t>年</w:t>
            </w:r>
            <w:r>
              <w:rPr>
                <w:rStyle w:val="23"/>
                <w:rFonts w:hint="eastAsia" w:ascii="仿宋_GB2312" w:hAnsi="仿宋_GB2312" w:cs="仿宋_GB2312"/>
                <w:sz w:val="21"/>
                <w:szCs w:val="21"/>
                <w:lang w:bidi="ar"/>
              </w:rPr>
              <w:t>7</w:t>
            </w:r>
            <w:r>
              <w:rPr>
                <w:rStyle w:val="22"/>
                <w:rFonts w:ascii="仿宋_GB2312" w:hAnsi="仿宋_GB2312" w:eastAsia="仿宋_GB2312" w:cs="仿宋_GB2312"/>
                <w:sz w:val="21"/>
                <w:szCs w:val="21"/>
                <w:lang w:bidi="ar"/>
              </w:rPr>
              <w:t>月</w:t>
            </w:r>
            <w:r>
              <w:rPr>
                <w:rStyle w:val="23"/>
                <w:rFonts w:hint="eastAsia" w:ascii="仿宋_GB2312" w:hAnsi="仿宋_GB2312" w:cs="仿宋_GB2312"/>
                <w:sz w:val="21"/>
                <w:szCs w:val="21"/>
                <w:lang w:bidi="ar"/>
              </w:rPr>
              <w:t>25</w:t>
            </w:r>
            <w:r>
              <w:rPr>
                <w:rStyle w:val="22"/>
                <w:rFonts w:ascii="仿宋_GB2312" w:hAnsi="仿宋_GB2312" w:eastAsia="仿宋_GB2312" w:cs="仿宋_GB2312"/>
                <w:sz w:val="21"/>
                <w:szCs w:val="21"/>
                <w:lang w:bidi="ar"/>
              </w:rPr>
              <w:t>日前</w:t>
            </w:r>
            <w:r>
              <w:rPr>
                <w:rStyle w:val="19"/>
                <w:rFonts w:ascii="仿宋_GB2312" w:hAnsi="仿宋_GB2312" w:eastAsia="仿宋_GB2312" w:cs="仿宋_GB2312"/>
                <w:sz w:val="21"/>
                <w:szCs w:val="21"/>
                <w:lang w:bidi="ar"/>
              </w:rPr>
              <w:t>登记在申请人名下的国三及以下排放标准燃油乘用车或</w:t>
            </w:r>
            <w:r>
              <w:rPr>
                <w:rStyle w:val="21"/>
                <w:rFonts w:hint="eastAsia" w:ascii="仿宋_GB2312" w:hAnsi="仿宋_GB2312" w:cs="仿宋_GB2312"/>
                <w:sz w:val="21"/>
                <w:szCs w:val="21"/>
                <w:lang w:bidi="ar"/>
              </w:rPr>
              <w:t>2018</w:t>
            </w:r>
            <w:r>
              <w:rPr>
                <w:rStyle w:val="19"/>
                <w:rFonts w:ascii="仿宋_GB2312" w:hAnsi="仿宋_GB2312" w:eastAsia="仿宋_GB2312" w:cs="仿宋_GB2312"/>
                <w:sz w:val="21"/>
                <w:szCs w:val="21"/>
                <w:lang w:bidi="ar"/>
              </w:rPr>
              <w:t>年</w:t>
            </w:r>
            <w:r>
              <w:rPr>
                <w:rStyle w:val="21"/>
                <w:rFonts w:hint="eastAsia" w:ascii="仿宋_GB2312" w:hAnsi="仿宋_GB2312" w:cs="仿宋_GB2312"/>
                <w:sz w:val="21"/>
                <w:szCs w:val="21"/>
                <w:lang w:bidi="ar"/>
              </w:rPr>
              <w:t>4</w:t>
            </w:r>
            <w:r>
              <w:rPr>
                <w:rStyle w:val="19"/>
                <w:rFonts w:ascii="仿宋_GB2312" w:hAnsi="仿宋_GB2312" w:eastAsia="仿宋_GB2312" w:cs="仿宋_GB2312"/>
                <w:sz w:val="21"/>
                <w:szCs w:val="21"/>
                <w:lang w:bidi="ar"/>
              </w:rPr>
              <w:t>月</w:t>
            </w:r>
            <w:r>
              <w:rPr>
                <w:rStyle w:val="21"/>
                <w:rFonts w:hint="eastAsia" w:ascii="仿宋_GB2312" w:hAnsi="仿宋_GB2312" w:cs="仿宋_GB2312"/>
                <w:sz w:val="21"/>
                <w:szCs w:val="21"/>
                <w:lang w:bidi="ar"/>
              </w:rPr>
              <w:t>30</w:t>
            </w:r>
            <w:r>
              <w:rPr>
                <w:rStyle w:val="19"/>
                <w:rFonts w:ascii="仿宋_GB2312" w:hAnsi="仿宋_GB2312" w:eastAsia="仿宋_GB2312" w:cs="仿宋_GB2312"/>
                <w:sz w:val="21"/>
                <w:szCs w:val="21"/>
                <w:lang w:bidi="ar"/>
              </w:rPr>
              <w:t>日前注册登记的新能源乘用车，并在青岛市内注册登记的汽车销售企业购买纳入工业和信</w:t>
            </w:r>
            <w:r>
              <w:rPr>
                <w:rStyle w:val="21"/>
                <w:rFonts w:hint="eastAsia" w:ascii="仿宋_GB2312" w:hAnsi="仿宋_GB2312" w:cs="仿宋_GB2312"/>
                <w:sz w:val="21"/>
                <w:szCs w:val="21"/>
                <w:lang w:bidi="ar"/>
              </w:rPr>
              <w:t>息化部《减免车辆购置税的新能源汽车车型目录》的新能源乘用车或2.0升及以下排量燃油乘用车。报废新能源车新购燃油车不予补贴。</w:t>
            </w:r>
          </w:p>
        </w:tc>
        <w:tc>
          <w:tcPr>
            <w:tcW w:w="1032"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新能源车</w:t>
            </w:r>
          </w:p>
        </w:tc>
        <w:tc>
          <w:tcPr>
            <w:tcW w:w="1773" w:type="dxa"/>
            <w:vMerge w:val="restart"/>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不适用</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20000</w:t>
            </w:r>
          </w:p>
        </w:tc>
        <w:tc>
          <w:tcPr>
            <w:tcW w:w="1556" w:type="dxa"/>
            <w:vMerge w:val="restart"/>
            <w:shd w:val="clear" w:color="auto" w:fill="auto"/>
            <w:vAlign w:val="center"/>
          </w:tcPr>
          <w:p>
            <w:pPr>
              <w:widowControl/>
              <w:spacing w:line="240" w:lineRule="auto"/>
              <w:textAlignment w:val="center"/>
              <w:rPr>
                <w:rStyle w:val="21"/>
                <w:rFonts w:ascii="仿宋_GB2312" w:hAnsi="仿宋_GB2312" w:cs="仿宋_GB2312"/>
                <w:sz w:val="21"/>
                <w:szCs w:val="21"/>
                <w:lang w:bidi="ar"/>
              </w:rPr>
            </w:pPr>
            <w:r>
              <w:rPr>
                <w:rStyle w:val="19"/>
                <w:rFonts w:ascii="仿宋_GB2312" w:hAnsi="仿宋_GB2312" w:eastAsia="仿宋_GB2312" w:cs="仿宋_GB2312"/>
                <w:sz w:val="21"/>
                <w:szCs w:val="21"/>
                <w:lang w:bidi="ar"/>
              </w:rPr>
              <w:t>个人消费者。个人消费者处置旧乘用车与购买新乘用车必须为同一人。新乘用车机动车销售统一发票开具地为青岛市。</w:t>
            </w:r>
          </w:p>
        </w:tc>
        <w:tc>
          <w:tcPr>
            <w:tcW w:w="2887" w:type="dxa"/>
            <w:vMerge w:val="restart"/>
            <w:shd w:val="clear" w:color="auto" w:fill="auto"/>
            <w:vAlign w:val="center"/>
          </w:tcPr>
          <w:p>
            <w:pPr>
              <w:widowControl/>
              <w:spacing w:line="240" w:lineRule="auto"/>
              <w:textAlignment w:val="center"/>
              <w:rPr>
                <w:rFonts w:ascii="仿宋_GB2312" w:hAnsi="仿宋_GB2312"/>
                <w:color w:val="000000"/>
                <w:sz w:val="21"/>
                <w:szCs w:val="21"/>
              </w:rPr>
            </w:pPr>
            <w:r>
              <w:rPr>
                <w:rStyle w:val="21"/>
                <w:rFonts w:hint="eastAsia" w:ascii="仿宋_GB2312" w:hAnsi="仿宋_GB2312" w:cs="仿宋_GB2312"/>
                <w:sz w:val="21"/>
                <w:szCs w:val="21"/>
                <w:lang w:bidi="ar"/>
              </w:rPr>
              <w:t>2025</w:t>
            </w:r>
            <w:r>
              <w:rPr>
                <w:rStyle w:val="19"/>
                <w:rFonts w:ascii="仿宋_GB2312" w:hAnsi="仿宋_GB2312" w:eastAsia="仿宋_GB2312" w:cs="仿宋_GB2312"/>
                <w:sz w:val="21"/>
                <w:szCs w:val="21"/>
                <w:lang w:bidi="ar"/>
              </w:rPr>
              <w:t>年</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月</w:t>
            </w:r>
            <w:r>
              <w:rPr>
                <w:rStyle w:val="21"/>
                <w:rFonts w:hint="eastAsia" w:ascii="仿宋_GB2312" w:hAnsi="仿宋_GB2312" w:cs="仿宋_GB2312"/>
                <w:sz w:val="21"/>
                <w:szCs w:val="21"/>
                <w:lang w:bidi="ar"/>
              </w:rPr>
              <w:t>10</w:t>
            </w:r>
            <w:r>
              <w:rPr>
                <w:rStyle w:val="19"/>
                <w:rFonts w:ascii="仿宋_GB2312" w:hAnsi="仿宋_GB2312" w:eastAsia="仿宋_GB2312" w:cs="仿宋_GB2312"/>
                <w:sz w:val="21"/>
                <w:szCs w:val="21"/>
                <w:lang w:bidi="ar"/>
              </w:rPr>
              <w:t>日前，消费者登录国家商务部全国汽车流通信息管理系统网站或</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汽车以旧换新</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小程序，录入相关信息，上传证明材料，市商务局审核通过后，按程序将补贴资金拨付至申请人提供的银行账户</w:t>
            </w:r>
            <w:r>
              <w:rPr>
                <w:rStyle w:val="19"/>
                <w:rFonts w:ascii="仿宋_GB2312" w:hAnsi="仿宋_GB2312" w:cs="仿宋_GB2312"/>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809"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报废注销燃油车购买燃油车</w:t>
            </w:r>
          </w:p>
        </w:tc>
        <w:tc>
          <w:tcPr>
            <w:tcW w:w="1773"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15000</w:t>
            </w:r>
          </w:p>
        </w:tc>
        <w:tc>
          <w:tcPr>
            <w:tcW w:w="1556" w:type="dxa"/>
            <w:vMerge w:val="continue"/>
            <w:shd w:val="clear" w:color="auto" w:fill="auto"/>
            <w:vAlign w:val="center"/>
          </w:tcPr>
          <w:p>
            <w:pPr>
              <w:spacing w:line="240" w:lineRule="auto"/>
              <w:rPr>
                <w:rFonts w:ascii="仿宋_GB2312" w:hAnsi="仿宋_GB2312"/>
                <w:color w:val="000000"/>
                <w:sz w:val="21"/>
                <w:szCs w:val="21"/>
              </w:rPr>
            </w:pPr>
          </w:p>
        </w:tc>
        <w:tc>
          <w:tcPr>
            <w:tcW w:w="2887" w:type="dxa"/>
            <w:vMerge w:val="continue"/>
            <w:shd w:val="clear" w:color="auto" w:fill="auto"/>
            <w:vAlign w:val="center"/>
          </w:tcPr>
          <w:p>
            <w:pPr>
              <w:spacing w:line="240" w:lineRule="auto"/>
              <w:rPr>
                <w:rFonts w:ascii="仿宋_GB2312" w:hAns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restart"/>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汽车置换更新</w:t>
            </w:r>
          </w:p>
        </w:tc>
        <w:tc>
          <w:tcPr>
            <w:tcW w:w="1309" w:type="dxa"/>
            <w:vMerge w:val="restart"/>
            <w:shd w:val="clear" w:color="auto" w:fill="auto"/>
            <w:vAlign w:val="center"/>
          </w:tcPr>
          <w:p>
            <w:pPr>
              <w:widowControl/>
              <w:spacing w:line="240" w:lineRule="auto"/>
              <w:jc w:val="center"/>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2024.6.15-</w:t>
            </w:r>
          </w:p>
          <w:p>
            <w:pPr>
              <w:widowControl/>
              <w:spacing w:line="240" w:lineRule="auto"/>
              <w:jc w:val="center"/>
              <w:textAlignment w:val="center"/>
              <w:rPr>
                <w:rFonts w:ascii="仿宋_GB2312" w:hAnsi="仿宋_GB2312"/>
                <w:color w:val="000000"/>
                <w:sz w:val="21"/>
                <w:szCs w:val="21"/>
              </w:rPr>
            </w:pPr>
            <w:r>
              <w:rPr>
                <w:rFonts w:hint="eastAsia" w:ascii="仿宋_GB2312" w:hAnsi="仿宋_GB2312"/>
                <w:color w:val="000000"/>
                <w:kern w:val="0"/>
                <w:sz w:val="21"/>
                <w:szCs w:val="21"/>
                <w:lang w:bidi="ar"/>
              </w:rPr>
              <w:t>2024.12.31</w:t>
            </w:r>
          </w:p>
        </w:tc>
        <w:tc>
          <w:tcPr>
            <w:tcW w:w="4487" w:type="dxa"/>
            <w:vMerge w:val="restart"/>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个人消费者转让</w:t>
            </w:r>
            <w:r>
              <w:rPr>
                <w:rStyle w:val="23"/>
                <w:rFonts w:hint="eastAsia" w:ascii="仿宋_GB2312" w:hAnsi="仿宋_GB2312" w:cs="仿宋_GB2312"/>
                <w:sz w:val="21"/>
                <w:szCs w:val="21"/>
                <w:lang w:bidi="ar"/>
              </w:rPr>
              <w:t>2024</w:t>
            </w:r>
            <w:r>
              <w:rPr>
                <w:rStyle w:val="22"/>
                <w:rFonts w:ascii="仿宋_GB2312" w:hAnsi="仿宋_GB2312" w:eastAsia="仿宋_GB2312" w:cs="仿宋_GB2312"/>
                <w:sz w:val="21"/>
                <w:szCs w:val="21"/>
                <w:lang w:bidi="ar"/>
              </w:rPr>
              <w:t>年</w:t>
            </w:r>
            <w:r>
              <w:rPr>
                <w:rStyle w:val="23"/>
                <w:rFonts w:hint="eastAsia" w:ascii="仿宋_GB2312" w:hAnsi="仿宋_GB2312" w:cs="仿宋_GB2312"/>
                <w:sz w:val="21"/>
                <w:szCs w:val="21"/>
                <w:lang w:bidi="ar"/>
              </w:rPr>
              <w:t>7</w:t>
            </w:r>
            <w:r>
              <w:rPr>
                <w:rStyle w:val="22"/>
                <w:rFonts w:ascii="仿宋_GB2312" w:hAnsi="仿宋_GB2312" w:eastAsia="仿宋_GB2312" w:cs="仿宋_GB2312"/>
                <w:sz w:val="21"/>
                <w:szCs w:val="21"/>
                <w:lang w:bidi="ar"/>
              </w:rPr>
              <w:t>月</w:t>
            </w:r>
            <w:r>
              <w:rPr>
                <w:rStyle w:val="23"/>
                <w:rFonts w:hint="eastAsia" w:ascii="仿宋_GB2312" w:hAnsi="仿宋_GB2312" w:cs="仿宋_GB2312"/>
                <w:sz w:val="21"/>
                <w:szCs w:val="21"/>
                <w:lang w:bidi="ar"/>
              </w:rPr>
              <w:t>25</w:t>
            </w:r>
            <w:r>
              <w:rPr>
                <w:rStyle w:val="22"/>
                <w:rFonts w:ascii="仿宋_GB2312" w:hAnsi="仿宋_GB2312" w:eastAsia="仿宋_GB2312" w:cs="仿宋_GB2312"/>
                <w:sz w:val="21"/>
                <w:szCs w:val="21"/>
                <w:lang w:bidi="ar"/>
              </w:rPr>
              <w:t>日前</w:t>
            </w:r>
            <w:r>
              <w:rPr>
                <w:rStyle w:val="19"/>
                <w:rFonts w:ascii="仿宋_GB2312" w:hAnsi="仿宋_GB2312" w:eastAsia="仿宋_GB2312" w:cs="仿宋_GB2312"/>
                <w:sz w:val="21"/>
                <w:szCs w:val="21"/>
                <w:lang w:bidi="ar"/>
              </w:rPr>
              <w:t>登记在本人名下乘用车，并在青岛市内汽车销售企业购置新能源乘用车或燃油乘用车</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均为新车</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，且在</w:t>
            </w:r>
            <w:r>
              <w:rPr>
                <w:rStyle w:val="22"/>
                <w:rFonts w:ascii="仿宋_GB2312" w:hAnsi="仿宋_GB2312" w:eastAsia="仿宋_GB2312" w:cs="仿宋_GB2312"/>
                <w:sz w:val="21"/>
                <w:szCs w:val="21"/>
                <w:lang w:bidi="ar"/>
              </w:rPr>
              <w:t>山东省内完成车辆注册登记。</w:t>
            </w:r>
          </w:p>
        </w:tc>
        <w:tc>
          <w:tcPr>
            <w:tcW w:w="1032" w:type="dxa"/>
            <w:vMerge w:val="restart"/>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燃油乘用车</w:t>
            </w:r>
          </w:p>
        </w:tc>
        <w:tc>
          <w:tcPr>
            <w:tcW w:w="1773"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8</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以下</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3000</w:t>
            </w:r>
          </w:p>
        </w:tc>
        <w:tc>
          <w:tcPr>
            <w:tcW w:w="1556" w:type="dxa"/>
            <w:vMerge w:val="continue"/>
            <w:shd w:val="clear" w:color="auto" w:fill="auto"/>
            <w:vAlign w:val="center"/>
          </w:tcPr>
          <w:p>
            <w:pPr>
              <w:widowControl/>
              <w:spacing w:line="240" w:lineRule="auto"/>
              <w:textAlignment w:val="center"/>
              <w:rPr>
                <w:rStyle w:val="21"/>
                <w:rFonts w:ascii="仿宋_GB2312" w:hAnsi="仿宋_GB2312" w:cs="仿宋_GB2312"/>
                <w:sz w:val="21"/>
                <w:szCs w:val="21"/>
                <w:lang w:bidi="ar"/>
              </w:rPr>
            </w:pPr>
          </w:p>
        </w:tc>
        <w:tc>
          <w:tcPr>
            <w:tcW w:w="2887" w:type="dxa"/>
            <w:vMerge w:val="restart"/>
            <w:shd w:val="clear" w:color="auto" w:fill="auto"/>
            <w:vAlign w:val="center"/>
          </w:tcPr>
          <w:p>
            <w:pPr>
              <w:widowControl/>
              <w:spacing w:line="240" w:lineRule="auto"/>
              <w:textAlignment w:val="center"/>
              <w:rPr>
                <w:rFonts w:ascii="仿宋_GB2312" w:hAnsi="仿宋_GB2312"/>
                <w:b/>
                <w:bCs/>
                <w:color w:val="000000"/>
                <w:sz w:val="21"/>
                <w:szCs w:val="21"/>
              </w:rPr>
            </w:pPr>
            <w:r>
              <w:rPr>
                <w:rStyle w:val="21"/>
                <w:rFonts w:hint="eastAsia" w:ascii="仿宋_GB2312" w:hAnsi="仿宋_GB2312" w:cs="仿宋_GB2312"/>
                <w:sz w:val="21"/>
                <w:szCs w:val="21"/>
                <w:lang w:bidi="ar"/>
              </w:rPr>
              <w:t>2025</w:t>
            </w:r>
            <w:r>
              <w:rPr>
                <w:rStyle w:val="19"/>
                <w:rFonts w:ascii="仿宋_GB2312" w:hAnsi="仿宋_GB2312" w:eastAsia="仿宋_GB2312" w:cs="仿宋_GB2312"/>
                <w:sz w:val="21"/>
                <w:szCs w:val="21"/>
                <w:lang w:bidi="ar"/>
              </w:rPr>
              <w:t>年</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月</w:t>
            </w:r>
            <w:r>
              <w:rPr>
                <w:rStyle w:val="21"/>
                <w:rFonts w:hint="eastAsia" w:ascii="仿宋_GB2312" w:hAnsi="仿宋_GB2312" w:cs="仿宋_GB2312"/>
                <w:sz w:val="21"/>
                <w:szCs w:val="21"/>
                <w:lang w:bidi="ar"/>
              </w:rPr>
              <w:t>10</w:t>
            </w:r>
            <w:r>
              <w:rPr>
                <w:rStyle w:val="19"/>
                <w:rFonts w:ascii="仿宋_GB2312" w:hAnsi="仿宋_GB2312" w:eastAsia="仿宋_GB2312" w:cs="仿宋_GB2312"/>
                <w:sz w:val="21"/>
                <w:szCs w:val="21"/>
                <w:lang w:bidi="ar"/>
              </w:rPr>
              <w:t>日前，在</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山东省汽车置换更新</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小程序录入信息和上传证明材料，市商务局审核通过后，按程序将补贴资金拨付至申请人提供的银行账户</w:t>
            </w:r>
            <w:r>
              <w:rPr>
                <w:rStyle w:val="19"/>
                <w:rFonts w:ascii="仿宋_GB2312" w:hAnsi="仿宋_GB2312" w:cs="仿宋_GB2312"/>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continue"/>
            <w:shd w:val="clear" w:color="auto" w:fill="auto"/>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vMerge w:val="continue"/>
            <w:shd w:val="clear" w:color="auto" w:fill="auto"/>
            <w:vAlign w:val="center"/>
          </w:tcPr>
          <w:p>
            <w:pPr>
              <w:spacing w:line="240" w:lineRule="auto"/>
              <w:jc w:val="center"/>
              <w:rPr>
                <w:rFonts w:ascii="仿宋_GB2312" w:hAnsi="仿宋_GB2312"/>
                <w:color w:val="000000"/>
                <w:sz w:val="21"/>
                <w:szCs w:val="21"/>
              </w:rPr>
            </w:pPr>
          </w:p>
        </w:tc>
        <w:tc>
          <w:tcPr>
            <w:tcW w:w="1773"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8</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不含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至</w:t>
            </w:r>
            <w:r>
              <w:rPr>
                <w:rStyle w:val="21"/>
                <w:rFonts w:hint="eastAsia" w:ascii="仿宋_GB2312" w:hAnsi="仿宋_GB2312" w:cs="仿宋_GB2312"/>
                <w:sz w:val="21"/>
                <w:szCs w:val="21"/>
                <w:lang w:bidi="ar"/>
              </w:rPr>
              <w:t>20</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w:t>
            </w:r>
            <w:r>
              <w:rPr>
                <w:rStyle w:val="21"/>
                <w:rFonts w:hint="eastAsia" w:ascii="仿宋_GB2312" w:hAnsi="仿宋_GB2312" w:cs="仿宋_GB2312"/>
                <w:sz w:val="21"/>
                <w:szCs w:val="21"/>
                <w:lang w:bidi="ar"/>
              </w:rPr>
              <w:t>)</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8000</w:t>
            </w:r>
          </w:p>
        </w:tc>
        <w:tc>
          <w:tcPr>
            <w:tcW w:w="1556" w:type="dxa"/>
            <w:vMerge w:val="continue"/>
            <w:shd w:val="clear" w:color="auto" w:fill="auto"/>
            <w:vAlign w:val="center"/>
          </w:tcPr>
          <w:p>
            <w:pPr>
              <w:spacing w:line="240" w:lineRule="auto"/>
              <w:rPr>
                <w:rFonts w:ascii="仿宋_GB2312" w:hAnsi="仿宋_GB2312"/>
                <w:b/>
                <w:bCs/>
                <w:color w:val="000000"/>
                <w:sz w:val="21"/>
                <w:szCs w:val="21"/>
              </w:rPr>
            </w:pPr>
          </w:p>
        </w:tc>
        <w:tc>
          <w:tcPr>
            <w:tcW w:w="2887" w:type="dxa"/>
            <w:vMerge w:val="continue"/>
            <w:shd w:val="clear" w:color="auto" w:fill="auto"/>
            <w:vAlign w:val="center"/>
          </w:tcPr>
          <w:p>
            <w:pPr>
              <w:spacing w:line="240" w:lineRule="auto"/>
              <w:rPr>
                <w:rFonts w:ascii="仿宋_GB2312" w:hAnsi="仿宋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09" w:type="dxa"/>
            <w:vMerge w:val="continue"/>
            <w:shd w:val="clear" w:color="auto" w:fill="auto"/>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vMerge w:val="continue"/>
            <w:shd w:val="clear" w:color="auto" w:fill="auto"/>
            <w:vAlign w:val="center"/>
          </w:tcPr>
          <w:p>
            <w:pPr>
              <w:spacing w:line="240" w:lineRule="auto"/>
              <w:jc w:val="center"/>
              <w:rPr>
                <w:rFonts w:ascii="仿宋_GB2312" w:hAnsi="仿宋_GB2312"/>
                <w:color w:val="000000"/>
                <w:sz w:val="21"/>
                <w:szCs w:val="21"/>
              </w:rPr>
            </w:pPr>
          </w:p>
        </w:tc>
        <w:tc>
          <w:tcPr>
            <w:tcW w:w="1773"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20</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不含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以上</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12000</w:t>
            </w:r>
          </w:p>
        </w:tc>
        <w:tc>
          <w:tcPr>
            <w:tcW w:w="1556" w:type="dxa"/>
            <w:vMerge w:val="continue"/>
            <w:shd w:val="clear" w:color="auto" w:fill="auto"/>
            <w:vAlign w:val="center"/>
          </w:tcPr>
          <w:p>
            <w:pPr>
              <w:spacing w:line="240" w:lineRule="auto"/>
              <w:rPr>
                <w:rFonts w:ascii="仿宋_GB2312" w:hAnsi="仿宋_GB2312"/>
                <w:b/>
                <w:bCs/>
                <w:color w:val="000000"/>
                <w:sz w:val="21"/>
                <w:szCs w:val="21"/>
              </w:rPr>
            </w:pPr>
          </w:p>
        </w:tc>
        <w:tc>
          <w:tcPr>
            <w:tcW w:w="2887" w:type="dxa"/>
            <w:vMerge w:val="continue"/>
            <w:shd w:val="clear" w:color="auto" w:fill="auto"/>
            <w:vAlign w:val="center"/>
          </w:tcPr>
          <w:p>
            <w:pPr>
              <w:spacing w:line="240" w:lineRule="auto"/>
              <w:rPr>
                <w:rFonts w:ascii="仿宋_GB2312" w:hAnsi="仿宋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continue"/>
            <w:shd w:val="clear" w:color="auto" w:fill="auto"/>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vMerge w:val="restart"/>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新能源乘用车</w:t>
            </w:r>
          </w:p>
        </w:tc>
        <w:tc>
          <w:tcPr>
            <w:tcW w:w="1773"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8</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以下</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4000 </w:t>
            </w:r>
          </w:p>
        </w:tc>
        <w:tc>
          <w:tcPr>
            <w:tcW w:w="1556" w:type="dxa"/>
            <w:vMerge w:val="continue"/>
            <w:shd w:val="clear" w:color="auto" w:fill="auto"/>
            <w:vAlign w:val="center"/>
          </w:tcPr>
          <w:p>
            <w:pPr>
              <w:spacing w:line="240" w:lineRule="auto"/>
              <w:rPr>
                <w:rFonts w:ascii="仿宋_GB2312" w:hAnsi="仿宋_GB2312"/>
                <w:b/>
                <w:bCs/>
                <w:color w:val="000000"/>
                <w:sz w:val="21"/>
                <w:szCs w:val="21"/>
              </w:rPr>
            </w:pPr>
          </w:p>
        </w:tc>
        <w:tc>
          <w:tcPr>
            <w:tcW w:w="2887" w:type="dxa"/>
            <w:vMerge w:val="continue"/>
            <w:shd w:val="clear" w:color="auto" w:fill="auto"/>
            <w:vAlign w:val="center"/>
          </w:tcPr>
          <w:p>
            <w:pPr>
              <w:spacing w:line="240" w:lineRule="auto"/>
              <w:rPr>
                <w:rFonts w:ascii="仿宋_GB2312" w:hAnsi="仿宋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09" w:type="dxa"/>
            <w:vMerge w:val="continue"/>
            <w:shd w:val="clear" w:color="auto" w:fill="auto"/>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vMerge w:val="continue"/>
            <w:shd w:val="clear" w:color="auto" w:fill="auto"/>
            <w:vAlign w:val="center"/>
          </w:tcPr>
          <w:p>
            <w:pPr>
              <w:spacing w:line="240" w:lineRule="auto"/>
              <w:jc w:val="center"/>
              <w:rPr>
                <w:rFonts w:ascii="仿宋_GB2312" w:hAnsi="仿宋_GB2312"/>
                <w:color w:val="000000"/>
                <w:sz w:val="21"/>
                <w:szCs w:val="21"/>
              </w:rPr>
            </w:pPr>
          </w:p>
        </w:tc>
        <w:tc>
          <w:tcPr>
            <w:tcW w:w="1773"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8</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不含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至</w:t>
            </w:r>
            <w:r>
              <w:rPr>
                <w:rStyle w:val="21"/>
                <w:rFonts w:hint="eastAsia" w:ascii="仿宋_GB2312" w:hAnsi="仿宋_GB2312" w:cs="仿宋_GB2312"/>
                <w:sz w:val="21"/>
                <w:szCs w:val="21"/>
                <w:lang w:bidi="ar"/>
              </w:rPr>
              <w:t>20</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w:t>
            </w:r>
            <w:r>
              <w:rPr>
                <w:rStyle w:val="21"/>
                <w:rFonts w:hint="eastAsia" w:ascii="仿宋_GB2312" w:hAnsi="仿宋_GB2312" w:cs="仿宋_GB2312"/>
                <w:sz w:val="21"/>
                <w:szCs w:val="21"/>
                <w:lang w:bidi="ar"/>
              </w:rPr>
              <w:t>)</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10000</w:t>
            </w:r>
          </w:p>
        </w:tc>
        <w:tc>
          <w:tcPr>
            <w:tcW w:w="1556" w:type="dxa"/>
            <w:vMerge w:val="continue"/>
            <w:shd w:val="clear" w:color="auto" w:fill="auto"/>
            <w:vAlign w:val="center"/>
          </w:tcPr>
          <w:p>
            <w:pPr>
              <w:spacing w:line="240" w:lineRule="auto"/>
              <w:rPr>
                <w:rFonts w:ascii="仿宋_GB2312" w:hAnsi="仿宋_GB2312"/>
                <w:b/>
                <w:bCs/>
                <w:color w:val="000000"/>
                <w:sz w:val="21"/>
                <w:szCs w:val="21"/>
              </w:rPr>
            </w:pPr>
          </w:p>
        </w:tc>
        <w:tc>
          <w:tcPr>
            <w:tcW w:w="2887" w:type="dxa"/>
            <w:vMerge w:val="continue"/>
            <w:shd w:val="clear" w:color="auto" w:fill="auto"/>
            <w:vAlign w:val="center"/>
          </w:tcPr>
          <w:p>
            <w:pPr>
              <w:spacing w:line="240" w:lineRule="auto"/>
              <w:rPr>
                <w:rFonts w:ascii="仿宋_GB2312" w:hAnsi="仿宋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continue"/>
            <w:shd w:val="clear" w:color="auto" w:fill="auto"/>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vMerge w:val="continue"/>
            <w:shd w:val="clear" w:color="auto" w:fill="auto"/>
            <w:vAlign w:val="center"/>
          </w:tcPr>
          <w:p>
            <w:pPr>
              <w:spacing w:line="240" w:lineRule="auto"/>
              <w:jc w:val="center"/>
              <w:rPr>
                <w:rFonts w:ascii="仿宋_GB2312" w:hAnsi="仿宋_GB2312"/>
                <w:color w:val="000000"/>
                <w:sz w:val="21"/>
                <w:szCs w:val="21"/>
              </w:rPr>
            </w:pPr>
          </w:p>
        </w:tc>
        <w:tc>
          <w:tcPr>
            <w:tcW w:w="1773"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20</w:t>
            </w:r>
            <w:r>
              <w:rPr>
                <w:rStyle w:val="19"/>
                <w:rFonts w:ascii="仿宋_GB2312" w:hAnsi="仿宋_GB2312" w:eastAsia="仿宋_GB2312" w:cs="仿宋_GB2312"/>
                <w:sz w:val="21"/>
                <w:szCs w:val="21"/>
                <w:lang w:bidi="ar"/>
              </w:rPr>
              <w:t>万元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不含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以上</w:t>
            </w:r>
          </w:p>
        </w:tc>
        <w:tc>
          <w:tcPr>
            <w:tcW w:w="880" w:type="dxa"/>
            <w:shd w:val="clear" w:color="auto" w:fill="auto"/>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15000</w:t>
            </w:r>
          </w:p>
        </w:tc>
        <w:tc>
          <w:tcPr>
            <w:tcW w:w="1556" w:type="dxa"/>
            <w:vMerge w:val="continue"/>
            <w:shd w:val="clear" w:color="auto" w:fill="auto"/>
            <w:vAlign w:val="center"/>
          </w:tcPr>
          <w:p>
            <w:pPr>
              <w:spacing w:line="240" w:lineRule="auto"/>
              <w:rPr>
                <w:rFonts w:ascii="仿宋_GB2312" w:hAnsi="仿宋_GB2312"/>
                <w:b/>
                <w:bCs/>
                <w:color w:val="000000"/>
                <w:sz w:val="21"/>
                <w:szCs w:val="21"/>
              </w:rPr>
            </w:pPr>
          </w:p>
        </w:tc>
        <w:tc>
          <w:tcPr>
            <w:tcW w:w="2887" w:type="dxa"/>
            <w:vMerge w:val="continue"/>
            <w:shd w:val="clear" w:color="auto" w:fill="auto"/>
            <w:vAlign w:val="center"/>
          </w:tcPr>
          <w:p>
            <w:pPr>
              <w:spacing w:line="240" w:lineRule="auto"/>
              <w:rPr>
                <w:rFonts w:ascii="仿宋_GB2312" w:hAnsi="仿宋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trPr>
        <w:tc>
          <w:tcPr>
            <w:tcW w:w="809" w:type="dxa"/>
            <w:vMerge w:val="restart"/>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20"/>
                <w:rFonts w:ascii="仿宋_GB2312" w:hAnsi="仿宋_GB2312" w:eastAsia="仿宋_GB2312" w:cs="仿宋_GB2312"/>
                <w:sz w:val="21"/>
                <w:szCs w:val="21"/>
                <w:lang w:bidi="ar"/>
              </w:rPr>
              <w:t>家电以旧换新</w:t>
            </w:r>
          </w:p>
        </w:tc>
        <w:tc>
          <w:tcPr>
            <w:tcW w:w="1309" w:type="dxa"/>
            <w:vMerge w:val="restart"/>
            <w:shd w:val="clear" w:color="auto" w:fill="auto"/>
            <w:vAlign w:val="center"/>
          </w:tcPr>
          <w:p>
            <w:pPr>
              <w:widowControl/>
              <w:spacing w:line="240" w:lineRule="auto"/>
              <w:jc w:val="center"/>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2024.8.31-</w:t>
            </w:r>
          </w:p>
          <w:p>
            <w:pPr>
              <w:widowControl/>
              <w:spacing w:line="240" w:lineRule="auto"/>
              <w:jc w:val="center"/>
              <w:textAlignment w:val="center"/>
              <w:rPr>
                <w:rFonts w:ascii="仿宋_GB2312" w:hAnsi="仿宋_GB2312"/>
                <w:color w:val="000000"/>
                <w:sz w:val="21"/>
                <w:szCs w:val="21"/>
              </w:rPr>
            </w:pPr>
            <w:r>
              <w:rPr>
                <w:rFonts w:hint="eastAsia" w:ascii="仿宋_GB2312" w:hAnsi="仿宋_GB2312"/>
                <w:color w:val="000000"/>
                <w:kern w:val="0"/>
                <w:sz w:val="21"/>
                <w:szCs w:val="21"/>
                <w:lang w:bidi="ar"/>
              </w:rPr>
              <w:t>2024.12.31</w:t>
            </w:r>
          </w:p>
        </w:tc>
        <w:tc>
          <w:tcPr>
            <w:tcW w:w="4487" w:type="dxa"/>
            <w:vMerge w:val="restart"/>
            <w:shd w:val="clear" w:color="auto" w:fill="auto"/>
            <w:vAlign w:val="center"/>
          </w:tcPr>
          <w:p>
            <w:pPr>
              <w:widowControl/>
              <w:spacing w:line="240" w:lineRule="auto"/>
              <w:jc w:val="left"/>
              <w:textAlignment w:val="center"/>
              <w:rPr>
                <w:rStyle w:val="19"/>
                <w:rFonts w:hint="default" w:ascii="仿宋_GB2312" w:hAnsi="仿宋_GB2312" w:eastAsia="仿宋_GB2312" w:cs="仿宋_GB2312"/>
                <w:sz w:val="21"/>
                <w:szCs w:val="21"/>
                <w:lang w:bidi="ar"/>
              </w:rPr>
            </w:pPr>
            <w:r>
              <w:rPr>
                <w:rStyle w:val="19"/>
                <w:rFonts w:ascii="仿宋_GB2312" w:hAnsi="仿宋_GB2312" w:eastAsia="仿宋_GB2312" w:cs="仿宋_GB2312"/>
                <w:sz w:val="21"/>
                <w:szCs w:val="21"/>
                <w:lang w:bidi="ar"/>
              </w:rPr>
              <w:t>个人消费者购买冰箱</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含冰柜</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、洗衣机</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含干衣机</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、电视、空调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含中央空调</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、电脑、热水器</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含采暖炉</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、家用灶具</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含集成灶</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吸油烟机等</w:t>
            </w:r>
            <w:r>
              <w:rPr>
                <w:rStyle w:val="21"/>
                <w:rFonts w:hint="eastAsia" w:ascii="仿宋_GB2312" w:hAnsi="仿宋_GB2312" w:cs="仿宋_GB2312"/>
                <w:sz w:val="21"/>
                <w:szCs w:val="21"/>
                <w:lang w:bidi="ar"/>
              </w:rPr>
              <w:t>8</w:t>
            </w:r>
            <w:r>
              <w:rPr>
                <w:rStyle w:val="19"/>
                <w:rFonts w:ascii="仿宋_GB2312" w:hAnsi="仿宋_GB2312" w:eastAsia="仿宋_GB2312" w:cs="仿宋_GB2312"/>
                <w:sz w:val="21"/>
                <w:szCs w:val="21"/>
                <w:lang w:bidi="ar"/>
              </w:rPr>
              <w:t>类家电产品给予以旧换新补贴。</w:t>
            </w:r>
          </w:p>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线上和线下同步开展，每位消费者可在8个品类中领取并核销该品类补贴券</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张，最多可累计领取并核销</w:t>
            </w:r>
            <w:r>
              <w:rPr>
                <w:rStyle w:val="21"/>
                <w:rFonts w:hint="eastAsia" w:ascii="仿宋_GB2312" w:hAnsi="仿宋_GB2312" w:cs="仿宋_GB2312"/>
                <w:sz w:val="21"/>
                <w:szCs w:val="21"/>
                <w:lang w:bidi="ar"/>
              </w:rPr>
              <w:t>8</w:t>
            </w:r>
            <w:r>
              <w:rPr>
                <w:rStyle w:val="19"/>
                <w:rFonts w:ascii="仿宋_GB2312" w:hAnsi="仿宋_GB2312" w:eastAsia="仿宋_GB2312" w:cs="仿宋_GB2312"/>
                <w:sz w:val="21"/>
                <w:szCs w:val="21"/>
                <w:lang w:bidi="ar"/>
              </w:rPr>
              <w:t>个品类补贴券各</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张，每件补贴不超过2000元。</w:t>
            </w:r>
          </w:p>
        </w:tc>
        <w:tc>
          <w:tcPr>
            <w:tcW w:w="1032" w:type="dxa"/>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2</w:t>
            </w:r>
            <w:r>
              <w:rPr>
                <w:rStyle w:val="19"/>
                <w:rFonts w:ascii="仿宋_GB2312" w:hAnsi="仿宋_GB2312" w:eastAsia="仿宋_GB2312" w:cs="仿宋_GB2312"/>
                <w:sz w:val="21"/>
                <w:szCs w:val="21"/>
                <w:lang w:bidi="ar"/>
              </w:rPr>
              <w:t>级能效或水效</w:t>
            </w:r>
          </w:p>
        </w:tc>
        <w:tc>
          <w:tcPr>
            <w:tcW w:w="1773" w:type="dxa"/>
            <w:vMerge w:val="restart"/>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不适用</w:t>
            </w:r>
          </w:p>
        </w:tc>
        <w:tc>
          <w:tcPr>
            <w:tcW w:w="880" w:type="dxa"/>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销售价格的</w:t>
            </w:r>
            <w:r>
              <w:rPr>
                <w:rStyle w:val="21"/>
                <w:rFonts w:hint="eastAsia" w:ascii="仿宋_GB2312" w:hAnsi="仿宋_GB2312" w:cs="仿宋_GB2312"/>
                <w:sz w:val="21"/>
                <w:szCs w:val="21"/>
                <w:lang w:bidi="ar"/>
              </w:rPr>
              <w:t>15%</w:t>
            </w:r>
          </w:p>
        </w:tc>
        <w:tc>
          <w:tcPr>
            <w:tcW w:w="1556" w:type="dxa"/>
            <w:vMerge w:val="restart"/>
            <w:shd w:val="clear" w:color="auto" w:fill="auto"/>
            <w:vAlign w:val="center"/>
          </w:tcPr>
          <w:p>
            <w:pPr>
              <w:widowControl/>
              <w:spacing w:line="240" w:lineRule="auto"/>
              <w:textAlignment w:val="center"/>
              <w:rPr>
                <w:rStyle w:val="19"/>
                <w:rFonts w:hint="default" w:ascii="仿宋_GB2312" w:hAnsi="仿宋_GB2312" w:eastAsia="仿宋_GB2312" w:cs="仿宋_GB2312"/>
                <w:sz w:val="21"/>
                <w:szCs w:val="21"/>
                <w:lang w:bidi="ar"/>
              </w:rPr>
            </w:pPr>
            <w:r>
              <w:rPr>
                <w:rStyle w:val="19"/>
                <w:rFonts w:ascii="仿宋_GB2312" w:hAnsi="仿宋_GB2312" w:eastAsia="仿宋_GB2312" w:cs="仿宋_GB2312"/>
                <w:sz w:val="21"/>
                <w:szCs w:val="21"/>
                <w:lang w:bidi="ar"/>
              </w:rPr>
              <w:t>政策实施期内在青岛市符合条件的家电销售市场主体购买家电产品的个人消费者。</w:t>
            </w:r>
          </w:p>
        </w:tc>
        <w:tc>
          <w:tcPr>
            <w:tcW w:w="2887" w:type="dxa"/>
            <w:vMerge w:val="restart"/>
            <w:shd w:val="clear" w:color="auto" w:fill="auto"/>
            <w:vAlign w:val="center"/>
          </w:tcPr>
          <w:p>
            <w:pPr>
              <w:widowControl/>
              <w:spacing w:line="240" w:lineRule="auto"/>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消费者下载云闪付</w:t>
            </w:r>
            <w:r>
              <w:rPr>
                <w:rStyle w:val="21"/>
                <w:rFonts w:hint="eastAsia" w:ascii="仿宋_GB2312" w:hAnsi="仿宋_GB2312" w:cs="仿宋_GB2312"/>
                <w:sz w:val="21"/>
                <w:szCs w:val="21"/>
                <w:lang w:bidi="ar"/>
              </w:rPr>
              <w:t>APP</w:t>
            </w:r>
            <w:r>
              <w:rPr>
                <w:rStyle w:val="19"/>
                <w:rFonts w:ascii="仿宋_GB2312" w:hAnsi="仿宋_GB2312" w:eastAsia="仿宋_GB2312" w:cs="仿宋_GB2312"/>
                <w:sz w:val="21"/>
                <w:szCs w:val="21"/>
                <w:lang w:bidi="ar"/>
              </w:rPr>
              <w:t>，进行实名注册并绑定银行卡和手机号，即可在相关专区领取补贴券。在购买时享受立减补贴。</w:t>
            </w:r>
            <w:r>
              <w:rPr>
                <w:rStyle w:val="21"/>
                <w:rFonts w:hint="eastAsia" w:ascii="仿宋_GB2312" w:hAnsi="仿宋_GB2312" w:cs="仿宋_GB2312"/>
                <w:sz w:val="21"/>
                <w:szCs w:val="21"/>
                <w:lang w:bidi="ar"/>
              </w:rPr>
              <w:br w:type="textWrapping"/>
            </w:r>
            <w:r>
              <w:rPr>
                <w:rStyle w:val="19"/>
                <w:rFonts w:ascii="仿宋_GB2312" w:hAnsi="仿宋_GB2312" w:eastAsia="仿宋_GB2312" w:cs="仿宋_GB2312"/>
                <w:sz w:val="21"/>
                <w:szCs w:val="21"/>
                <w:lang w:bidi="ar"/>
              </w:rPr>
              <w:t>销售企业反馈销售信息，市商务局审核完成后将资金拨付至销售企业。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left"/>
              <w:rPr>
                <w:rFonts w:ascii="仿宋_GB2312" w:hAnsi="仿宋_GB2312"/>
                <w:color w:val="000000"/>
                <w:sz w:val="21"/>
                <w:szCs w:val="21"/>
              </w:rPr>
            </w:pPr>
          </w:p>
        </w:tc>
        <w:tc>
          <w:tcPr>
            <w:tcW w:w="1032" w:type="dxa"/>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25"/>
                <w:rFonts w:hint="eastAsia" w:ascii="仿宋_GB2312" w:hAnsi="仿宋_GB2312" w:cs="仿宋_GB2312"/>
                <w:sz w:val="21"/>
                <w:szCs w:val="21"/>
                <w:lang w:bidi="ar"/>
              </w:rPr>
              <w:t>1</w:t>
            </w:r>
            <w:r>
              <w:rPr>
                <w:rStyle w:val="20"/>
                <w:rFonts w:ascii="仿宋_GB2312" w:hAnsi="仿宋_GB2312" w:eastAsia="仿宋_GB2312" w:cs="仿宋_GB2312"/>
                <w:sz w:val="21"/>
                <w:szCs w:val="21"/>
                <w:lang w:bidi="ar"/>
              </w:rPr>
              <w:t>级能效或水效</w:t>
            </w:r>
          </w:p>
        </w:tc>
        <w:tc>
          <w:tcPr>
            <w:tcW w:w="1773"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880" w:type="dxa"/>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销售价格的</w:t>
            </w:r>
            <w:r>
              <w:rPr>
                <w:rStyle w:val="21"/>
                <w:rFonts w:hint="eastAsia" w:ascii="仿宋_GB2312" w:hAnsi="仿宋_GB2312" w:cs="仿宋_GB2312"/>
                <w:sz w:val="21"/>
                <w:szCs w:val="21"/>
                <w:lang w:bidi="ar"/>
              </w:rPr>
              <w:t>20%</w:t>
            </w:r>
          </w:p>
        </w:tc>
        <w:tc>
          <w:tcPr>
            <w:tcW w:w="1556" w:type="dxa"/>
            <w:vMerge w:val="continue"/>
            <w:shd w:val="clear" w:color="auto" w:fill="auto"/>
            <w:vAlign w:val="center"/>
          </w:tcPr>
          <w:p>
            <w:pPr>
              <w:spacing w:line="240" w:lineRule="auto"/>
              <w:rPr>
                <w:rFonts w:ascii="仿宋_GB2312" w:hAnsi="仿宋_GB2312"/>
                <w:color w:val="000000"/>
                <w:sz w:val="21"/>
                <w:szCs w:val="21"/>
              </w:rPr>
            </w:pPr>
          </w:p>
        </w:tc>
        <w:tc>
          <w:tcPr>
            <w:tcW w:w="2887" w:type="dxa"/>
            <w:vMerge w:val="continue"/>
            <w:shd w:val="clear" w:color="auto" w:fill="auto"/>
            <w:vAlign w:val="center"/>
          </w:tcPr>
          <w:p>
            <w:pPr>
              <w:spacing w:line="240" w:lineRule="auto"/>
              <w:rPr>
                <w:rFonts w:ascii="仿宋_GB2312" w:hAns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809" w:type="dxa"/>
            <w:vMerge w:val="restart"/>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20"/>
                <w:rFonts w:ascii="仿宋_GB2312" w:hAnsi="仿宋_GB2312" w:eastAsia="仿宋_GB2312" w:cs="仿宋_GB2312"/>
                <w:sz w:val="21"/>
                <w:szCs w:val="21"/>
                <w:lang w:bidi="ar"/>
              </w:rPr>
              <w:t>家装厨卫换新</w:t>
            </w:r>
          </w:p>
        </w:tc>
        <w:tc>
          <w:tcPr>
            <w:tcW w:w="1309" w:type="dxa"/>
            <w:vMerge w:val="restart"/>
            <w:shd w:val="clear" w:color="auto" w:fill="auto"/>
            <w:vAlign w:val="center"/>
          </w:tcPr>
          <w:p>
            <w:pPr>
              <w:widowControl/>
              <w:spacing w:line="240" w:lineRule="auto"/>
              <w:jc w:val="center"/>
              <w:textAlignment w:val="center"/>
              <w:rPr>
                <w:rFonts w:ascii="仿宋_GB2312" w:hAnsi="仿宋_GB2312"/>
                <w:color w:val="000000"/>
                <w:sz w:val="21"/>
                <w:szCs w:val="21"/>
              </w:rPr>
            </w:pPr>
            <w:r>
              <w:rPr>
                <w:rFonts w:hint="eastAsia" w:ascii="仿宋_GB2312" w:hAnsi="仿宋_GB2312"/>
                <w:color w:val="000000"/>
                <w:kern w:val="0"/>
                <w:sz w:val="21"/>
                <w:szCs w:val="21"/>
                <w:lang w:bidi="ar"/>
              </w:rPr>
              <w:t>2024.10.29-2024.12.31</w:t>
            </w:r>
          </w:p>
        </w:tc>
        <w:tc>
          <w:tcPr>
            <w:tcW w:w="4487" w:type="dxa"/>
            <w:vMerge w:val="restart"/>
            <w:shd w:val="clear" w:color="auto" w:fill="auto"/>
            <w:vAlign w:val="center"/>
          </w:tcPr>
          <w:p>
            <w:pPr>
              <w:widowControl/>
              <w:spacing w:line="240" w:lineRule="auto"/>
              <w:jc w:val="left"/>
              <w:textAlignment w:val="center"/>
              <w:rPr>
                <w:rStyle w:val="19"/>
                <w:rFonts w:hint="default" w:ascii="仿宋_GB2312" w:hAnsi="仿宋_GB2312" w:eastAsia="仿宋_GB2312" w:cs="仿宋_GB2312"/>
                <w:sz w:val="21"/>
                <w:szCs w:val="21"/>
                <w:lang w:bidi="ar"/>
              </w:rPr>
            </w:pPr>
            <w:r>
              <w:rPr>
                <w:rStyle w:val="19"/>
                <w:rFonts w:ascii="仿宋_GB2312" w:hAnsi="仿宋_GB2312" w:eastAsia="仿宋_GB2312" w:cs="仿宋_GB2312"/>
                <w:sz w:val="21"/>
                <w:szCs w:val="21"/>
                <w:lang w:bidi="ar"/>
              </w:rPr>
              <w:t>个人消费者购买</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厨卫等局部改造</w:t>
            </w:r>
            <w:r>
              <w:rPr>
                <w:rStyle w:val="21"/>
                <w:rFonts w:hint="eastAsia" w:ascii="仿宋_GB2312" w:hAnsi="仿宋_GB2312" w:cs="仿宋_GB2312"/>
                <w:sz w:val="21"/>
                <w:szCs w:val="21"/>
                <w:lang w:bidi="ar"/>
              </w:rPr>
              <w:t>(5</w:t>
            </w:r>
            <w:r>
              <w:rPr>
                <w:rStyle w:val="19"/>
                <w:rFonts w:ascii="仿宋_GB2312" w:hAnsi="仿宋_GB2312" w:eastAsia="仿宋_GB2312" w:cs="仿宋_GB2312"/>
                <w:sz w:val="21"/>
                <w:szCs w:val="21"/>
                <w:lang w:bidi="ar"/>
              </w:rPr>
              <w:t>类</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洗碗机、蒸烤一体机</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微波炉</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、净水器、垃圾处理器、智能马桶</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智能马桶盖</w:t>
            </w:r>
            <w:r>
              <w:rPr>
                <w:rStyle w:val="21"/>
                <w:rFonts w:hint="eastAsia" w:ascii="仿宋_GB2312" w:hAnsi="仿宋_GB2312" w:cs="仿宋_GB2312"/>
                <w:sz w:val="21"/>
                <w:szCs w:val="21"/>
                <w:lang w:bidi="ar"/>
              </w:rPr>
              <w:t>);2.</w:t>
            </w:r>
            <w:r>
              <w:rPr>
                <w:rStyle w:val="19"/>
                <w:rFonts w:ascii="仿宋_GB2312" w:hAnsi="仿宋_GB2312" w:eastAsia="仿宋_GB2312" w:cs="仿宋_GB2312"/>
                <w:sz w:val="21"/>
                <w:szCs w:val="21"/>
                <w:lang w:bidi="ar"/>
              </w:rPr>
              <w:t>智能家居</w:t>
            </w:r>
            <w:r>
              <w:rPr>
                <w:rStyle w:val="21"/>
                <w:rFonts w:hint="eastAsia" w:ascii="仿宋_GB2312" w:hAnsi="仿宋_GB2312" w:cs="仿宋_GB2312"/>
                <w:sz w:val="21"/>
                <w:szCs w:val="21"/>
                <w:lang w:bidi="ar"/>
              </w:rPr>
              <w:t>(6</w:t>
            </w:r>
            <w:r>
              <w:rPr>
                <w:rStyle w:val="19"/>
                <w:rFonts w:ascii="仿宋_GB2312" w:hAnsi="仿宋_GB2312" w:eastAsia="仿宋_GB2312" w:cs="仿宋_GB2312"/>
                <w:sz w:val="21"/>
                <w:szCs w:val="21"/>
                <w:lang w:bidi="ar"/>
              </w:rPr>
              <w:t>类</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扫地机器人、智能门锁、智能影音</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智能音箱</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、智能晾衣架、智能床</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智能床垫</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、智能座椅</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智能按摩椅</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w:t>
            </w:r>
          </w:p>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每位消费者可在</w:t>
            </w:r>
            <w:r>
              <w:rPr>
                <w:rStyle w:val="21"/>
                <w:rFonts w:hint="eastAsia" w:ascii="仿宋_GB2312" w:hAnsi="仿宋_GB2312" w:cs="仿宋_GB2312"/>
                <w:sz w:val="21"/>
                <w:szCs w:val="21"/>
                <w:lang w:bidi="ar"/>
              </w:rPr>
              <w:t>2</w:t>
            </w:r>
            <w:r>
              <w:rPr>
                <w:rStyle w:val="19"/>
                <w:rFonts w:ascii="仿宋_GB2312" w:hAnsi="仿宋_GB2312" w:eastAsia="仿宋_GB2312" w:cs="仿宋_GB2312"/>
                <w:sz w:val="21"/>
                <w:szCs w:val="21"/>
                <w:lang w:bidi="ar"/>
              </w:rPr>
              <w:t>个品类中，领取并核销该品类补贴券</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张，最多可累计领取并核销</w:t>
            </w:r>
            <w:r>
              <w:rPr>
                <w:rStyle w:val="21"/>
                <w:rFonts w:hint="eastAsia" w:ascii="仿宋_GB2312" w:hAnsi="仿宋_GB2312" w:cs="仿宋_GB2312"/>
                <w:sz w:val="21"/>
                <w:szCs w:val="21"/>
                <w:lang w:bidi="ar"/>
              </w:rPr>
              <w:t>2</w:t>
            </w:r>
            <w:r>
              <w:rPr>
                <w:rStyle w:val="19"/>
                <w:rFonts w:ascii="仿宋_GB2312" w:hAnsi="仿宋_GB2312" w:eastAsia="仿宋_GB2312" w:cs="仿宋_GB2312"/>
                <w:sz w:val="21"/>
                <w:szCs w:val="21"/>
                <w:lang w:bidi="ar"/>
              </w:rPr>
              <w:t>个品类补贴券各</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张，每件补贴不超过2000元。</w:t>
            </w:r>
          </w:p>
        </w:tc>
        <w:tc>
          <w:tcPr>
            <w:tcW w:w="1032" w:type="dxa"/>
            <w:shd w:val="clear" w:color="auto" w:fill="auto"/>
            <w:vAlign w:val="center"/>
          </w:tcPr>
          <w:p>
            <w:pPr>
              <w:widowControl/>
              <w:spacing w:line="240" w:lineRule="auto"/>
              <w:jc w:val="center"/>
              <w:textAlignment w:val="center"/>
              <w:rPr>
                <w:rFonts w:ascii="仿宋_GB2312" w:hAnsi="仿宋_GB2312"/>
                <w:color w:val="000000"/>
                <w:sz w:val="21"/>
                <w:szCs w:val="21"/>
              </w:rPr>
            </w:pPr>
            <w:r>
              <w:rPr>
                <w:rStyle w:val="21"/>
                <w:rFonts w:hint="eastAsia" w:ascii="仿宋_GB2312" w:hAnsi="仿宋_GB2312" w:cs="仿宋_GB2312"/>
                <w:sz w:val="21"/>
                <w:szCs w:val="21"/>
                <w:lang w:bidi="ar"/>
              </w:rPr>
              <w:t>2</w:t>
            </w:r>
            <w:r>
              <w:rPr>
                <w:rStyle w:val="19"/>
                <w:rFonts w:ascii="仿宋_GB2312" w:hAnsi="仿宋_GB2312" w:eastAsia="仿宋_GB2312" w:cs="仿宋_GB2312"/>
                <w:sz w:val="21"/>
                <w:szCs w:val="21"/>
                <w:lang w:bidi="ar"/>
              </w:rPr>
              <w:t>级能效或水效、无对应能效或水效标准</w:t>
            </w:r>
          </w:p>
        </w:tc>
        <w:tc>
          <w:tcPr>
            <w:tcW w:w="1773" w:type="dxa"/>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不适用</w:t>
            </w:r>
          </w:p>
        </w:tc>
        <w:tc>
          <w:tcPr>
            <w:tcW w:w="880" w:type="dxa"/>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销售价格的</w:t>
            </w:r>
            <w:r>
              <w:rPr>
                <w:rStyle w:val="21"/>
                <w:rFonts w:hint="eastAsia" w:ascii="仿宋_GB2312" w:hAnsi="仿宋_GB2312" w:cs="仿宋_GB2312"/>
                <w:sz w:val="21"/>
                <w:szCs w:val="21"/>
                <w:lang w:bidi="ar"/>
              </w:rPr>
              <w:t>15%</w:t>
            </w:r>
          </w:p>
        </w:tc>
        <w:tc>
          <w:tcPr>
            <w:tcW w:w="1556" w:type="dxa"/>
            <w:vMerge w:val="restart"/>
            <w:shd w:val="clear" w:color="auto" w:fill="auto"/>
            <w:vAlign w:val="center"/>
          </w:tcPr>
          <w:p>
            <w:pPr>
              <w:widowControl/>
              <w:spacing w:line="240" w:lineRule="auto"/>
              <w:textAlignment w:val="center"/>
              <w:rPr>
                <w:rStyle w:val="19"/>
                <w:rFonts w:hint="default" w:ascii="仿宋_GB2312" w:hAnsi="仿宋_GB2312" w:eastAsia="仿宋_GB2312" w:cs="仿宋_GB2312"/>
                <w:sz w:val="21"/>
                <w:szCs w:val="21"/>
                <w:lang w:bidi="ar"/>
              </w:rPr>
            </w:pPr>
            <w:r>
              <w:rPr>
                <w:rStyle w:val="19"/>
                <w:rFonts w:ascii="仿宋_GB2312" w:hAnsi="仿宋_GB2312" w:eastAsia="仿宋_GB2312" w:cs="仿宋_GB2312"/>
                <w:sz w:val="21"/>
                <w:szCs w:val="21"/>
                <w:lang w:bidi="ar"/>
              </w:rPr>
              <w:t>政策实施期内在青岛市符合条件的销售市场主体购买范围内产品的个人消费者。</w:t>
            </w:r>
          </w:p>
        </w:tc>
        <w:tc>
          <w:tcPr>
            <w:tcW w:w="2887" w:type="dxa"/>
            <w:vMerge w:val="continue"/>
            <w:shd w:val="clear" w:color="auto" w:fill="auto"/>
            <w:vAlign w:val="center"/>
          </w:tcPr>
          <w:p>
            <w:pPr>
              <w:widowControl/>
              <w:spacing w:line="240" w:lineRule="auto"/>
              <w:textAlignment w:val="center"/>
              <w:rPr>
                <w:rFonts w:ascii="仿宋_GB2312" w:hAns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continue"/>
            <w:shd w:val="clear" w:color="auto" w:fill="auto"/>
            <w:noWrap/>
            <w:vAlign w:val="center"/>
          </w:tcPr>
          <w:p>
            <w:pPr>
              <w:spacing w:line="240" w:lineRule="auto"/>
              <w:jc w:val="center"/>
              <w:rPr>
                <w:rFonts w:ascii="仿宋_GB2312" w:hAnsi="仿宋_GB2312"/>
                <w:color w:val="000000"/>
                <w:sz w:val="21"/>
                <w:szCs w:val="21"/>
              </w:rPr>
            </w:pPr>
          </w:p>
        </w:tc>
        <w:tc>
          <w:tcPr>
            <w:tcW w:w="1309" w:type="dxa"/>
            <w:vMerge w:val="continue"/>
            <w:shd w:val="clear" w:color="auto" w:fill="auto"/>
            <w:vAlign w:val="center"/>
          </w:tcPr>
          <w:p>
            <w:pPr>
              <w:spacing w:line="240" w:lineRule="auto"/>
              <w:jc w:val="center"/>
              <w:rPr>
                <w:rFonts w:ascii="仿宋_GB2312" w:hAnsi="仿宋_GB2312"/>
                <w:color w:val="000000"/>
                <w:sz w:val="21"/>
                <w:szCs w:val="21"/>
              </w:rPr>
            </w:pPr>
          </w:p>
        </w:tc>
        <w:tc>
          <w:tcPr>
            <w:tcW w:w="4487" w:type="dxa"/>
            <w:vMerge w:val="continue"/>
            <w:shd w:val="clear" w:color="auto" w:fill="auto"/>
            <w:vAlign w:val="center"/>
          </w:tcPr>
          <w:p>
            <w:pPr>
              <w:spacing w:line="240" w:lineRule="auto"/>
              <w:jc w:val="center"/>
              <w:rPr>
                <w:rFonts w:ascii="仿宋_GB2312" w:hAnsi="仿宋_GB2312"/>
                <w:color w:val="000000"/>
                <w:sz w:val="21"/>
                <w:szCs w:val="21"/>
              </w:rPr>
            </w:pPr>
          </w:p>
        </w:tc>
        <w:tc>
          <w:tcPr>
            <w:tcW w:w="1032" w:type="dxa"/>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25"/>
                <w:rFonts w:hint="eastAsia" w:ascii="仿宋_GB2312" w:hAnsi="仿宋_GB2312" w:cs="仿宋_GB2312"/>
                <w:sz w:val="21"/>
                <w:szCs w:val="21"/>
                <w:lang w:bidi="ar"/>
              </w:rPr>
              <w:t>1</w:t>
            </w:r>
            <w:r>
              <w:rPr>
                <w:rStyle w:val="20"/>
                <w:rFonts w:ascii="仿宋_GB2312" w:hAnsi="仿宋_GB2312" w:eastAsia="仿宋_GB2312" w:cs="仿宋_GB2312"/>
                <w:sz w:val="21"/>
                <w:szCs w:val="21"/>
                <w:lang w:bidi="ar"/>
              </w:rPr>
              <w:t>级能效或水效</w:t>
            </w:r>
          </w:p>
        </w:tc>
        <w:tc>
          <w:tcPr>
            <w:tcW w:w="1773" w:type="dxa"/>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不适用</w:t>
            </w:r>
          </w:p>
        </w:tc>
        <w:tc>
          <w:tcPr>
            <w:tcW w:w="880" w:type="dxa"/>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销售价格的</w:t>
            </w:r>
            <w:r>
              <w:rPr>
                <w:rStyle w:val="21"/>
                <w:rFonts w:hint="eastAsia" w:ascii="仿宋_GB2312" w:hAnsi="仿宋_GB2312" w:cs="仿宋_GB2312"/>
                <w:sz w:val="21"/>
                <w:szCs w:val="21"/>
                <w:lang w:bidi="ar"/>
              </w:rPr>
              <w:t>20%</w:t>
            </w:r>
          </w:p>
        </w:tc>
        <w:tc>
          <w:tcPr>
            <w:tcW w:w="1556" w:type="dxa"/>
            <w:vMerge w:val="continue"/>
            <w:shd w:val="clear" w:color="auto" w:fill="auto"/>
            <w:vAlign w:val="center"/>
          </w:tcPr>
          <w:p>
            <w:pPr>
              <w:spacing w:line="240" w:lineRule="auto"/>
              <w:jc w:val="left"/>
              <w:rPr>
                <w:rFonts w:ascii="仿宋_GB2312" w:hAnsi="仿宋_GB2312"/>
                <w:color w:val="000000"/>
                <w:sz w:val="21"/>
                <w:szCs w:val="21"/>
              </w:rPr>
            </w:pPr>
          </w:p>
        </w:tc>
        <w:tc>
          <w:tcPr>
            <w:tcW w:w="2887" w:type="dxa"/>
            <w:vMerge w:val="continue"/>
            <w:shd w:val="clear" w:color="auto" w:fill="auto"/>
            <w:vAlign w:val="center"/>
          </w:tcPr>
          <w:p>
            <w:pPr>
              <w:spacing w:line="240" w:lineRule="auto"/>
              <w:jc w:val="left"/>
              <w:rPr>
                <w:rFonts w:ascii="仿宋_GB2312" w:hAnsi="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09" w:type="dxa"/>
            <w:vMerge w:val="restart"/>
            <w:shd w:val="clear" w:color="auto" w:fill="auto"/>
            <w:noWrap/>
            <w:vAlign w:val="center"/>
          </w:tcPr>
          <w:p>
            <w:pPr>
              <w:widowControl/>
              <w:spacing w:line="240" w:lineRule="auto"/>
              <w:jc w:val="center"/>
              <w:textAlignment w:val="center"/>
              <w:rPr>
                <w:rFonts w:ascii="仿宋_GB2312" w:hAnsi="仿宋_GB2312"/>
                <w:color w:val="000000"/>
                <w:sz w:val="21"/>
                <w:szCs w:val="21"/>
              </w:rPr>
            </w:pPr>
            <w:r>
              <w:rPr>
                <w:rStyle w:val="20"/>
                <w:rFonts w:ascii="仿宋_GB2312" w:hAnsi="仿宋_GB2312" w:eastAsia="仿宋_GB2312" w:cs="仿宋_GB2312"/>
                <w:sz w:val="21"/>
                <w:szCs w:val="21"/>
                <w:lang w:bidi="ar"/>
              </w:rPr>
              <w:t>电动自行车以旧换新</w:t>
            </w:r>
          </w:p>
        </w:tc>
        <w:tc>
          <w:tcPr>
            <w:tcW w:w="1309" w:type="dxa"/>
            <w:vMerge w:val="restart"/>
            <w:shd w:val="clear" w:color="auto" w:fill="auto"/>
            <w:vAlign w:val="center"/>
          </w:tcPr>
          <w:p>
            <w:pPr>
              <w:widowControl/>
              <w:spacing w:line="240" w:lineRule="auto"/>
              <w:jc w:val="center"/>
              <w:textAlignment w:val="center"/>
              <w:rPr>
                <w:rFonts w:ascii="仿宋_GB2312" w:hAnsi="仿宋_GB2312"/>
                <w:color w:val="000000"/>
                <w:sz w:val="21"/>
                <w:szCs w:val="21"/>
              </w:rPr>
            </w:pPr>
            <w:r>
              <w:rPr>
                <w:rFonts w:hint="eastAsia" w:ascii="仿宋_GB2312" w:hAnsi="仿宋_GB2312"/>
                <w:color w:val="000000"/>
                <w:kern w:val="0"/>
                <w:sz w:val="21"/>
                <w:szCs w:val="21"/>
                <w:lang w:bidi="ar"/>
              </w:rPr>
              <w:t>2024.10.28-2024.12.31</w:t>
            </w:r>
          </w:p>
        </w:tc>
        <w:tc>
          <w:tcPr>
            <w:tcW w:w="4487" w:type="dxa"/>
            <w:vMerge w:val="restart"/>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个人消费者在指定的电动自行车回收企业或网点交回青岛注册登记牌照的老旧电动自行车</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含蓄电池</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，并在青岛市购买合格电动自行车新车，且在青岛市完成注册登记</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登记为绿色新国标号牌</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w:t>
            </w:r>
          </w:p>
        </w:tc>
        <w:tc>
          <w:tcPr>
            <w:tcW w:w="1032" w:type="dxa"/>
            <w:shd w:val="clear" w:color="auto" w:fill="auto"/>
            <w:noWrap/>
            <w:vAlign w:val="center"/>
          </w:tcPr>
          <w:p>
            <w:pPr>
              <w:widowControl/>
              <w:spacing w:line="240" w:lineRule="auto"/>
              <w:jc w:val="center"/>
              <w:textAlignment w:val="center"/>
              <w:rPr>
                <w:rStyle w:val="25"/>
                <w:rFonts w:ascii="仿宋_GB2312" w:hAnsi="仿宋_GB2312" w:cs="仿宋_GB2312"/>
                <w:sz w:val="21"/>
                <w:szCs w:val="21"/>
                <w:lang w:bidi="ar"/>
              </w:rPr>
            </w:pPr>
            <w:r>
              <w:rPr>
                <w:rFonts w:hint="eastAsia" w:ascii="仿宋_GB2312" w:hAnsi="仿宋_GB2312"/>
                <w:color w:val="000000"/>
                <w:kern w:val="0"/>
                <w:sz w:val="21"/>
                <w:szCs w:val="21"/>
                <w:lang w:bidi="ar"/>
              </w:rPr>
              <w:t>老旧锂离子蓄电池电动自行车换购成铅酸蓄电池自行车</w:t>
            </w:r>
          </w:p>
        </w:tc>
        <w:tc>
          <w:tcPr>
            <w:tcW w:w="1773" w:type="dxa"/>
            <w:vMerge w:val="restart"/>
            <w:shd w:val="clear" w:color="auto" w:fill="auto"/>
            <w:noWrap/>
            <w:vAlign w:val="center"/>
          </w:tcPr>
          <w:p>
            <w:pPr>
              <w:widowControl/>
              <w:spacing w:line="240" w:lineRule="auto"/>
              <w:jc w:val="center"/>
              <w:textAlignment w:val="center"/>
              <w:rPr>
                <w:rStyle w:val="19"/>
                <w:rFonts w:hint="default" w:ascii="仿宋_GB2312" w:hAnsi="仿宋_GB2312" w:eastAsia="仿宋_GB2312" w:cs="仿宋_GB2312"/>
                <w:sz w:val="21"/>
                <w:szCs w:val="21"/>
                <w:lang w:bidi="ar"/>
              </w:rPr>
            </w:pPr>
            <w:r>
              <w:rPr>
                <w:rStyle w:val="19"/>
                <w:rFonts w:ascii="仿宋_GB2312" w:hAnsi="仿宋_GB2312" w:eastAsia="仿宋_GB2312" w:cs="仿宋_GB2312"/>
                <w:sz w:val="21"/>
                <w:szCs w:val="21"/>
                <w:lang w:bidi="ar"/>
              </w:rPr>
              <w:t>不适用</w:t>
            </w:r>
          </w:p>
          <w:p>
            <w:pPr>
              <w:widowControl/>
              <w:spacing w:line="240" w:lineRule="auto"/>
              <w:jc w:val="center"/>
              <w:textAlignment w:val="center"/>
              <w:rPr>
                <w:rStyle w:val="19"/>
                <w:rFonts w:hint="default" w:ascii="仿宋_GB2312" w:hAnsi="仿宋_GB2312" w:eastAsia="仿宋_GB2312" w:cs="仿宋_GB2312"/>
                <w:sz w:val="21"/>
                <w:szCs w:val="21"/>
                <w:lang w:bidi="ar"/>
              </w:rPr>
            </w:pPr>
          </w:p>
        </w:tc>
        <w:tc>
          <w:tcPr>
            <w:tcW w:w="880" w:type="dxa"/>
            <w:shd w:val="clear" w:color="auto" w:fill="auto"/>
            <w:vAlign w:val="center"/>
          </w:tcPr>
          <w:p>
            <w:pPr>
              <w:widowControl/>
              <w:spacing w:line="240" w:lineRule="auto"/>
              <w:jc w:val="right"/>
              <w:textAlignment w:val="center"/>
              <w:rPr>
                <w:rStyle w:val="19"/>
                <w:rFonts w:hint="default" w:ascii="仿宋_GB2312" w:hAnsi="仿宋_GB2312" w:eastAsia="仿宋_GB2312" w:cs="仿宋_GB2312"/>
                <w:sz w:val="21"/>
                <w:szCs w:val="21"/>
                <w:lang w:bidi="ar"/>
              </w:rPr>
            </w:pPr>
            <w:r>
              <w:rPr>
                <w:rFonts w:hint="eastAsia" w:ascii="仿宋_GB2312" w:hAnsi="仿宋_GB2312"/>
                <w:color w:val="000000"/>
                <w:kern w:val="0"/>
                <w:sz w:val="21"/>
                <w:szCs w:val="21"/>
                <w:lang w:bidi="ar"/>
              </w:rPr>
              <w:t xml:space="preserve"> 600 </w:t>
            </w:r>
          </w:p>
        </w:tc>
        <w:tc>
          <w:tcPr>
            <w:tcW w:w="1556" w:type="dxa"/>
            <w:vMerge w:val="restart"/>
            <w:shd w:val="clear" w:color="auto" w:fill="auto"/>
            <w:vAlign w:val="center"/>
          </w:tcPr>
          <w:p>
            <w:pPr>
              <w:widowControl/>
              <w:spacing w:line="240" w:lineRule="auto"/>
              <w:textAlignment w:val="center"/>
              <w:rPr>
                <w:rFonts w:ascii="仿宋_GB2312" w:hAnsi="仿宋_GB2312"/>
                <w:color w:val="000000"/>
                <w:sz w:val="21"/>
                <w:szCs w:val="21"/>
              </w:rPr>
            </w:pPr>
            <w:r>
              <w:rPr>
                <w:rStyle w:val="19"/>
                <w:rFonts w:ascii="仿宋_GB2312" w:hAnsi="仿宋_GB2312" w:eastAsia="仿宋_GB2312" w:cs="仿宋_GB2312"/>
                <w:sz w:val="21"/>
                <w:szCs w:val="21"/>
                <w:lang w:bidi="ar"/>
              </w:rPr>
              <w:t>个人消费者，旧电动自行车与新电动自行车需在同一人名下，新电动自行车发票开具地需为青岛市。</w:t>
            </w:r>
          </w:p>
        </w:tc>
        <w:tc>
          <w:tcPr>
            <w:tcW w:w="2887" w:type="dxa"/>
            <w:vMerge w:val="restart"/>
            <w:shd w:val="clear" w:color="auto" w:fill="auto"/>
            <w:vAlign w:val="center"/>
          </w:tcPr>
          <w:p>
            <w:pPr>
              <w:widowControl/>
              <w:spacing w:line="240" w:lineRule="auto"/>
              <w:jc w:val="left"/>
              <w:textAlignment w:val="center"/>
              <w:rPr>
                <w:rFonts w:ascii="仿宋_GB2312" w:hAnsi="仿宋_GB2312"/>
                <w:color w:val="000000"/>
                <w:sz w:val="21"/>
                <w:szCs w:val="21"/>
              </w:rPr>
            </w:pPr>
            <w:r>
              <w:rPr>
                <w:rStyle w:val="21"/>
                <w:rFonts w:hint="eastAsia" w:ascii="仿宋_GB2312" w:hAnsi="仿宋_GB2312" w:cs="仿宋_GB2312"/>
                <w:sz w:val="21"/>
                <w:szCs w:val="21"/>
                <w:lang w:bidi="ar"/>
              </w:rPr>
              <w:t>2025</w:t>
            </w:r>
            <w:r>
              <w:rPr>
                <w:rStyle w:val="19"/>
                <w:rFonts w:ascii="仿宋_GB2312" w:hAnsi="仿宋_GB2312" w:eastAsia="仿宋_GB2312" w:cs="仿宋_GB2312"/>
                <w:sz w:val="21"/>
                <w:szCs w:val="21"/>
                <w:lang w:bidi="ar"/>
              </w:rPr>
              <w:t>年</w:t>
            </w:r>
            <w:r>
              <w:rPr>
                <w:rStyle w:val="21"/>
                <w:rFonts w:hint="eastAsia" w:ascii="仿宋_GB2312" w:hAnsi="仿宋_GB2312" w:cs="仿宋_GB2312"/>
                <w:sz w:val="21"/>
                <w:szCs w:val="21"/>
                <w:lang w:bidi="ar"/>
              </w:rPr>
              <w:t>1</w:t>
            </w:r>
            <w:r>
              <w:rPr>
                <w:rStyle w:val="19"/>
                <w:rFonts w:ascii="仿宋_GB2312" w:hAnsi="仿宋_GB2312" w:eastAsia="仿宋_GB2312" w:cs="仿宋_GB2312"/>
                <w:sz w:val="21"/>
                <w:szCs w:val="21"/>
                <w:lang w:bidi="ar"/>
              </w:rPr>
              <w:t>月</w:t>
            </w:r>
            <w:r>
              <w:rPr>
                <w:rStyle w:val="21"/>
                <w:rFonts w:hint="eastAsia" w:ascii="仿宋_GB2312" w:hAnsi="仿宋_GB2312" w:cs="仿宋_GB2312"/>
                <w:sz w:val="21"/>
                <w:szCs w:val="21"/>
                <w:lang w:bidi="ar"/>
              </w:rPr>
              <w:t>10</w:t>
            </w:r>
            <w:r>
              <w:rPr>
                <w:rStyle w:val="19"/>
                <w:rFonts w:ascii="仿宋_GB2312" w:hAnsi="仿宋_GB2312" w:eastAsia="仿宋_GB2312" w:cs="仿宋_GB2312"/>
                <w:sz w:val="21"/>
                <w:szCs w:val="21"/>
                <w:lang w:bidi="ar"/>
              </w:rPr>
              <w:t>日前，登录</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青岛市电动自行车以旧换新</w:t>
            </w:r>
            <w:r>
              <w:rPr>
                <w:rStyle w:val="21"/>
                <w:rFonts w:hint="eastAsia" w:ascii="仿宋_GB2312" w:hAnsi="仿宋_GB2312" w:cs="仿宋_GB2312"/>
                <w:sz w:val="21"/>
                <w:szCs w:val="21"/>
                <w:lang w:bidi="ar"/>
              </w:rPr>
              <w:t>”</w:t>
            </w:r>
            <w:r>
              <w:rPr>
                <w:rStyle w:val="19"/>
                <w:rFonts w:ascii="仿宋_GB2312" w:hAnsi="仿宋_GB2312" w:eastAsia="仿宋_GB2312" w:cs="仿宋_GB2312"/>
                <w:sz w:val="21"/>
                <w:szCs w:val="21"/>
                <w:lang w:bidi="ar"/>
              </w:rPr>
              <w:t>小程序，录入信息和上传证明材料，市商务局审核通过后，按程序将补贴资金拨付至申请人提供的银行账户</w:t>
            </w:r>
            <w:r>
              <w:rPr>
                <w:rStyle w:val="19"/>
                <w:rFonts w:ascii="仿宋_GB2312" w:hAnsi="仿宋_GB2312" w:cs="仿宋_GB2312"/>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9" w:type="dxa"/>
            <w:vMerge w:val="continue"/>
            <w:shd w:val="clear" w:color="auto" w:fill="auto"/>
            <w:noWrap/>
            <w:vAlign w:val="center"/>
          </w:tcPr>
          <w:p>
            <w:pPr>
              <w:widowControl/>
              <w:spacing w:line="240" w:lineRule="auto"/>
              <w:jc w:val="center"/>
              <w:textAlignment w:val="center"/>
              <w:rPr>
                <w:rFonts w:ascii="仿宋_GB2312" w:hAnsi="仿宋_GB2312"/>
                <w:color w:val="000000"/>
                <w:sz w:val="21"/>
                <w:szCs w:val="21"/>
              </w:rPr>
            </w:pPr>
          </w:p>
        </w:tc>
        <w:tc>
          <w:tcPr>
            <w:tcW w:w="1309" w:type="dxa"/>
            <w:vMerge w:val="continue"/>
            <w:shd w:val="clear" w:color="auto" w:fill="auto"/>
            <w:vAlign w:val="center"/>
          </w:tcPr>
          <w:p>
            <w:pPr>
              <w:widowControl/>
              <w:spacing w:line="240" w:lineRule="auto"/>
              <w:jc w:val="center"/>
              <w:textAlignment w:val="center"/>
              <w:rPr>
                <w:rFonts w:ascii="仿宋_GB2312" w:hAnsi="仿宋_GB2312"/>
                <w:color w:val="000000"/>
                <w:sz w:val="21"/>
                <w:szCs w:val="21"/>
              </w:rPr>
            </w:pPr>
          </w:p>
        </w:tc>
        <w:tc>
          <w:tcPr>
            <w:tcW w:w="4487" w:type="dxa"/>
            <w:vMerge w:val="continue"/>
            <w:shd w:val="clear" w:color="auto" w:fill="auto"/>
            <w:vAlign w:val="center"/>
          </w:tcPr>
          <w:p>
            <w:pPr>
              <w:widowControl/>
              <w:spacing w:line="240" w:lineRule="auto"/>
              <w:jc w:val="left"/>
              <w:textAlignment w:val="center"/>
              <w:rPr>
                <w:rFonts w:ascii="仿宋_GB2312" w:hAnsi="仿宋_GB2312"/>
                <w:color w:val="000000"/>
                <w:sz w:val="21"/>
                <w:szCs w:val="21"/>
              </w:rPr>
            </w:pPr>
          </w:p>
        </w:tc>
        <w:tc>
          <w:tcPr>
            <w:tcW w:w="1032" w:type="dxa"/>
            <w:shd w:val="clear" w:color="auto" w:fill="auto"/>
            <w:noWrap/>
            <w:vAlign w:val="center"/>
          </w:tcPr>
          <w:p>
            <w:pPr>
              <w:widowControl/>
              <w:spacing w:line="240" w:lineRule="auto"/>
              <w:jc w:val="center"/>
              <w:textAlignment w:val="center"/>
              <w:rPr>
                <w:rStyle w:val="25"/>
                <w:rFonts w:ascii="仿宋_GB2312" w:hAnsi="仿宋_GB2312" w:cs="仿宋_GB2312"/>
                <w:sz w:val="21"/>
                <w:szCs w:val="21"/>
                <w:lang w:bidi="ar"/>
              </w:rPr>
            </w:pPr>
            <w:r>
              <w:rPr>
                <w:rStyle w:val="19"/>
                <w:rFonts w:ascii="仿宋_GB2312" w:hAnsi="仿宋_GB2312" w:eastAsia="仿宋_GB2312" w:cs="仿宋_GB2312"/>
                <w:sz w:val="21"/>
                <w:szCs w:val="21"/>
                <w:lang w:bidi="ar"/>
              </w:rPr>
              <w:t>其他</w:t>
            </w:r>
          </w:p>
        </w:tc>
        <w:tc>
          <w:tcPr>
            <w:tcW w:w="1773" w:type="dxa"/>
            <w:vMerge w:val="continue"/>
            <w:shd w:val="clear" w:color="auto" w:fill="auto"/>
            <w:noWrap/>
            <w:vAlign w:val="center"/>
          </w:tcPr>
          <w:p>
            <w:pPr>
              <w:widowControl/>
              <w:spacing w:line="240" w:lineRule="auto"/>
              <w:jc w:val="center"/>
              <w:textAlignment w:val="center"/>
              <w:rPr>
                <w:rStyle w:val="19"/>
                <w:rFonts w:hint="default" w:ascii="仿宋_GB2312" w:hAnsi="仿宋_GB2312" w:eastAsia="仿宋_GB2312" w:cs="仿宋_GB2312"/>
                <w:sz w:val="21"/>
                <w:szCs w:val="21"/>
                <w:lang w:bidi="ar"/>
              </w:rPr>
            </w:pPr>
          </w:p>
        </w:tc>
        <w:tc>
          <w:tcPr>
            <w:tcW w:w="880" w:type="dxa"/>
            <w:shd w:val="clear" w:color="auto" w:fill="auto"/>
            <w:vAlign w:val="center"/>
          </w:tcPr>
          <w:p>
            <w:pPr>
              <w:widowControl/>
              <w:spacing w:line="240" w:lineRule="auto"/>
              <w:jc w:val="right"/>
              <w:textAlignment w:val="center"/>
              <w:rPr>
                <w:rStyle w:val="19"/>
                <w:rFonts w:hint="default" w:ascii="仿宋_GB2312" w:hAnsi="仿宋_GB2312" w:eastAsia="仿宋_GB2312" w:cs="仿宋_GB2312"/>
                <w:sz w:val="21"/>
                <w:szCs w:val="21"/>
                <w:lang w:bidi="ar"/>
              </w:rPr>
            </w:pPr>
            <w:r>
              <w:rPr>
                <w:rFonts w:hint="eastAsia" w:ascii="仿宋_GB2312" w:hAnsi="仿宋_GB2312"/>
                <w:color w:val="000000"/>
                <w:kern w:val="0"/>
                <w:sz w:val="21"/>
                <w:szCs w:val="21"/>
                <w:lang w:bidi="ar"/>
              </w:rPr>
              <w:t xml:space="preserve"> 500 </w:t>
            </w:r>
          </w:p>
        </w:tc>
        <w:tc>
          <w:tcPr>
            <w:tcW w:w="1556" w:type="dxa"/>
            <w:vMerge w:val="continue"/>
            <w:shd w:val="clear" w:color="auto" w:fill="auto"/>
            <w:vAlign w:val="center"/>
          </w:tcPr>
          <w:p>
            <w:pPr>
              <w:widowControl/>
              <w:spacing w:line="240" w:lineRule="auto"/>
              <w:textAlignment w:val="center"/>
              <w:rPr>
                <w:rFonts w:ascii="仿宋_GB2312" w:hAnsi="仿宋_GB2312"/>
                <w:color w:val="000000"/>
                <w:sz w:val="21"/>
                <w:szCs w:val="21"/>
              </w:rPr>
            </w:pPr>
          </w:p>
        </w:tc>
        <w:tc>
          <w:tcPr>
            <w:tcW w:w="2887" w:type="dxa"/>
            <w:vMerge w:val="continue"/>
            <w:shd w:val="clear" w:color="auto" w:fill="auto"/>
            <w:vAlign w:val="center"/>
          </w:tcPr>
          <w:p>
            <w:pPr>
              <w:widowControl/>
              <w:spacing w:line="240" w:lineRule="auto"/>
              <w:jc w:val="center"/>
              <w:textAlignment w:val="center"/>
              <w:rPr>
                <w:rFonts w:ascii="仿宋_GB2312" w:hAnsi="仿宋_GB2312"/>
                <w:color w:val="000000"/>
                <w:sz w:val="21"/>
                <w:szCs w:val="21"/>
              </w:rPr>
            </w:pPr>
          </w:p>
        </w:tc>
      </w:tr>
    </w:tbl>
    <w:p>
      <w:pPr>
        <w:pStyle w:val="15"/>
        <w:ind w:firstLine="0" w:firstLineChars="0"/>
        <w:rPr>
          <w:rFonts w:ascii="仿宋_GB2312" w:hAnsi="仿宋_GB2312" w:eastAsia="仿宋_GB2312"/>
        </w:rPr>
      </w:pPr>
      <w:r>
        <w:rPr>
          <w:rFonts w:hint="eastAsia" w:ascii="仿宋_GB2312" w:hAnsi="仿宋_GB2312" w:eastAsia="仿宋_GB2312"/>
          <w:sz w:val="24"/>
          <w:szCs w:val="24"/>
        </w:rPr>
        <w:t>注：按30号文享受补贴的消费者对报废更新中燃油乘用车的旧车登记日期和置换更新中转让车辆的登记日期无要求。</w:t>
      </w:r>
    </w:p>
    <w:p>
      <w:pPr>
        <w:pStyle w:val="15"/>
        <w:ind w:firstLine="0" w:firstLineChars="0"/>
        <w:sectPr>
          <w:pgSz w:w="16838" w:h="11906" w:orient="landscape"/>
          <w:pgMar w:top="1701" w:right="2041" w:bottom="0" w:left="2041" w:header="851" w:footer="1361" w:gutter="0"/>
          <w:cols w:space="0" w:num="1"/>
          <w:docGrid w:linePitch="312" w:charSpace="0"/>
        </w:sectPr>
      </w:pPr>
    </w:p>
    <w:p>
      <w:pPr>
        <w:spacing w:line="560" w:lineRule="exact"/>
        <w:ind w:firstLine="640" w:firstLineChars="200"/>
        <w:rPr>
          <w:rFonts w:ascii="仿宋_GB2312" w:hAnsi="仿宋_GB2312"/>
          <w:szCs w:val="40"/>
        </w:rPr>
      </w:pPr>
      <w:r>
        <w:rPr>
          <w:rFonts w:hint="eastAsia" w:ascii="仿宋_GB2312" w:hAnsi="仿宋_GB2312"/>
          <w:szCs w:val="40"/>
        </w:rPr>
        <w:t>3.组织实施情况</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各类别补贴政策的组织实施，主要由市商务局作为主管部门，会同中国银联股份有限公司青岛分公司（以下简称“青岛银联”）、山东资德会计师事务所（普通合伙）（以下简称“山东资德”，汽车和电动自行车审核单位）、山东大明有限责任会计师事务所（以下简称“山东大明”，家电和家装厨卫审核单位）开展各类别以旧换新的审核和补贴发放工作，汽车和电动自行车以旧换新补贴流程主要包括补贴申报、资料审核、补贴资金发放三个阶段，家电和家装厨卫以旧换新补贴流程主要包括消费者领取核销补贴券、收集审核资料、补贴资金发放三个阶段。具体流程列示如下：</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（1）汽车报废更新</w:t>
      </w:r>
    </w:p>
    <w:p>
      <w:pPr>
        <w:spacing w:line="560" w:lineRule="exact"/>
        <w:ind w:firstLine="643" w:firstLineChars="200"/>
        <w:rPr>
          <w:rFonts w:ascii="仿宋_GB2312" w:hAnsi="仿宋_GB2312"/>
        </w:rPr>
      </w:pPr>
      <w:r>
        <w:rPr>
          <w:rFonts w:hint="eastAsia" w:ascii="仿宋_GB2312" w:hAnsi="仿宋_GB2312"/>
          <w:b/>
          <w:bCs/>
        </w:rPr>
        <w:t>补贴申报。</w:t>
      </w:r>
      <w:r>
        <w:rPr>
          <w:rFonts w:hint="eastAsia" w:ascii="仿宋_GB2312" w:hAnsi="仿宋_GB2312"/>
        </w:rPr>
        <w:t>消费者登录国家商务部全国汽车流通信息管理系统网站或“汽车以旧换新”小程序，录入基本信息、报废汽车信息和购置新车信息，上传身份证、《报废机动车回收证明》、《机动车注销证明》、《机动车销售统一发票》和《机动车登记证书》等资料。</w:t>
      </w:r>
    </w:p>
    <w:p>
      <w:pPr>
        <w:spacing w:line="560" w:lineRule="exact"/>
        <w:ind w:firstLine="643" w:firstLineChars="200"/>
        <w:rPr>
          <w:rFonts w:ascii="仿宋_GB2312" w:hAnsi="仿宋_GB2312"/>
        </w:rPr>
      </w:pPr>
      <w:r>
        <w:rPr>
          <w:rFonts w:hint="eastAsia" w:ascii="仿宋_GB2312" w:hAnsi="仿宋_GB2312"/>
          <w:b/>
          <w:bCs/>
        </w:rPr>
        <w:t>资料审核。</w:t>
      </w:r>
      <w:r>
        <w:rPr>
          <w:rFonts w:hint="eastAsia" w:ascii="仿宋_GB2312" w:hAnsi="仿宋_GB2312"/>
        </w:rPr>
        <w:t>市商务局会同山东资德利用跨部门大数据信息比对功能及国家税务总局全国增值税发票查验平台（以下简称“发票查验平台”）对申报信息进行核对。审核发现问题，将资料退回修改并一次性告知全部问题。消费者修改并再次提交后，重新进入审核流程。审核通过的进入补贴资金发放阶段。</w:t>
      </w:r>
    </w:p>
    <w:p>
      <w:pPr>
        <w:pStyle w:val="15"/>
        <w:spacing w:line="560" w:lineRule="exact"/>
        <w:ind w:firstLine="643"/>
        <w:rPr>
          <w:rFonts w:ascii="仿宋_GB2312" w:hAnsi="仿宋_GB2312" w:eastAsia="仿宋_GB2312"/>
        </w:rPr>
      </w:pPr>
      <w:r>
        <w:rPr>
          <w:rFonts w:hint="eastAsia" w:ascii="仿宋_GB2312" w:hAnsi="仿宋_GB2312" w:eastAsia="仿宋_GB2312"/>
          <w:b/>
          <w:bCs/>
        </w:rPr>
        <w:t>补贴资金发放。</w:t>
      </w:r>
      <w:r>
        <w:rPr>
          <w:rFonts w:hint="eastAsia" w:ascii="仿宋_GB2312" w:hAnsi="仿宋_GB2312" w:eastAsia="仿宋_GB2312"/>
        </w:rPr>
        <w:t>山东资德定期汇总符合补贴条件的申请人信息，确定补贴金额，提报补贴信息汇总表，市商务局确认无误后向市财政局提出资金申请。市财政局下达资金后，市商务局按程序将补贴资金拨付至申请人提供的银行账户。</w:t>
      </w:r>
    </w:p>
    <w:p>
      <w:pPr>
        <w:pStyle w:val="10"/>
        <w:numPr>
          <w:ilvl w:val="0"/>
          <w:numId w:val="2"/>
        </w:numPr>
        <w:spacing w:line="560" w:lineRule="exact"/>
        <w:ind w:firstLine="640"/>
        <w:outlineLvl w:val="9"/>
        <w:rPr>
          <w:rFonts w:ascii="仿宋_GB2312" w:hAnsi="仿宋_GB2312" w:eastAsia="仿宋_GB2312"/>
        </w:rPr>
      </w:pPr>
      <w:r>
        <w:rPr>
          <w:rFonts w:hint="eastAsia" w:ascii="仿宋_GB2312" w:hAnsi="仿宋_GB2312" w:eastAsia="仿宋_GB2312"/>
        </w:rPr>
        <w:t>汽车置换更新</w:t>
      </w:r>
    </w:p>
    <w:p>
      <w:pPr>
        <w:spacing w:line="560" w:lineRule="exact"/>
        <w:ind w:firstLine="640" w:firstLineChars="200"/>
        <w:rPr>
          <w:rFonts w:ascii="仿宋_GB2312" w:hAnsi="仿宋_GB2312"/>
        </w:rPr>
      </w:pPr>
      <w:r>
        <w:rPr>
          <w:rFonts w:hint="eastAsia" w:ascii="仿宋_GB2312" w:hAnsi="仿宋_GB2312"/>
        </w:rPr>
        <w:t>青岛市2024年汽车置换更新补贴分为两个阶段：</w:t>
      </w:r>
    </w:p>
    <w:p>
      <w:pPr>
        <w:spacing w:line="560" w:lineRule="exact"/>
        <w:ind w:firstLine="640" w:firstLineChars="200"/>
        <w:rPr>
          <w:rFonts w:ascii="仿宋_GB2312" w:hAnsi="仿宋_GB2312"/>
        </w:rPr>
      </w:pPr>
      <w:r>
        <w:rPr>
          <w:rFonts w:hint="eastAsia" w:ascii="仿宋_GB2312" w:hAnsi="仿宋_GB2312"/>
        </w:rPr>
        <w:t>①第一阶段（政策依据为30号文）</w:t>
      </w:r>
    </w:p>
    <w:p>
      <w:pPr>
        <w:pStyle w:val="15"/>
        <w:spacing w:line="560" w:lineRule="exact"/>
        <w:ind w:firstLine="643"/>
        <w:rPr>
          <w:rFonts w:ascii="仿宋_GB2312" w:hAnsi="仿宋_GB2312" w:eastAsia="仿宋_GB2312"/>
        </w:rPr>
      </w:pPr>
      <w:r>
        <w:rPr>
          <w:rFonts w:hint="eastAsia" w:ascii="仿宋_GB2312" w:hAnsi="仿宋_GB2312" w:eastAsia="仿宋_GB2312"/>
          <w:b/>
          <w:bCs/>
        </w:rPr>
        <w:t>补贴申报。</w:t>
      </w:r>
      <w:r>
        <w:rPr>
          <w:rFonts w:hint="eastAsia" w:ascii="仿宋_GB2312" w:hAnsi="仿宋_GB2312" w:eastAsia="仿宋_GB2312"/>
        </w:rPr>
        <w:t>符合30号文申请条件的个人消费者登录云闪付APP“青岛市汽车置换更新”专区领取补贴资格，到汽车销售企业以刷卡支付方式核销资格后，在2025年1月10日前，登录云闪付APP上传身份证明、POS签购单、《二手车销售统一发票》《机动车销售统一发票》《机动车登记证书》。</w:t>
      </w:r>
    </w:p>
    <w:p>
      <w:pPr>
        <w:pStyle w:val="15"/>
        <w:spacing w:line="560" w:lineRule="exact"/>
        <w:ind w:firstLine="643"/>
        <w:rPr>
          <w:rFonts w:ascii="仿宋_GB2312" w:hAnsi="仿宋_GB2312" w:eastAsia="仿宋_GB2312"/>
        </w:rPr>
      </w:pPr>
      <w:r>
        <w:rPr>
          <w:rFonts w:hint="eastAsia" w:ascii="仿宋_GB2312" w:hAnsi="仿宋_GB2312" w:eastAsia="仿宋_GB2312"/>
          <w:b/>
          <w:bCs/>
        </w:rPr>
        <w:t>资料初审。</w:t>
      </w:r>
      <w:r>
        <w:rPr>
          <w:rFonts w:hint="eastAsia" w:ascii="仿宋_GB2312" w:hAnsi="仿宋_GB2312" w:eastAsia="仿宋_GB2312"/>
        </w:rPr>
        <w:t>由市商务局委托青岛银联实施，包括审核基础资料、车辆信息、POS签购单和拟补贴金额等。初审发现问题，将资料退回修改并一次性告知全部问题。申请人修改并再次提交后，重新进入初审流程，初审通过的进入复审阶段。</w:t>
      </w:r>
    </w:p>
    <w:p>
      <w:pPr>
        <w:pStyle w:val="15"/>
        <w:spacing w:line="560" w:lineRule="exact"/>
        <w:ind w:firstLine="643"/>
        <w:rPr>
          <w:rFonts w:ascii="仿宋_GB2312" w:hAnsi="仿宋_GB2312" w:eastAsia="仿宋_GB2312"/>
        </w:rPr>
      </w:pPr>
      <w:r>
        <w:rPr>
          <w:rFonts w:hint="eastAsia" w:ascii="仿宋_GB2312" w:hAnsi="仿宋_GB2312" w:eastAsia="仿宋_GB2312"/>
          <w:b/>
          <w:bCs/>
        </w:rPr>
        <w:t>资料复审。</w:t>
      </w:r>
      <w:r>
        <w:rPr>
          <w:rFonts w:hint="eastAsia" w:ascii="仿宋_GB2312" w:hAnsi="仿宋_GB2312" w:eastAsia="仿宋_GB2312"/>
        </w:rPr>
        <w:t>由市商务局委托山东资德实施，对初审内容再次核对，发现问题，将资料退回修改并一次性告知全部问题。申请人修改并再次提交后，重新进入初审、复审流程，复审通过后检查申请人是否在云闪付平台、“山东省汽车置换更新”小程序（简称“省平台”）重复申报，剔除重复项，数据导入省平台，进入补贴资金发放阶段。</w:t>
      </w:r>
    </w:p>
    <w:p>
      <w:pPr>
        <w:pStyle w:val="15"/>
        <w:spacing w:line="560" w:lineRule="exact"/>
        <w:ind w:firstLine="640"/>
        <w:rPr>
          <w:rFonts w:ascii="仿宋_GB2312" w:hAnsi="仿宋_GB2312" w:eastAsia="仿宋_GB2312"/>
        </w:rPr>
      </w:pPr>
      <w:r>
        <w:rPr>
          <w:rFonts w:hint="eastAsia" w:ascii="仿宋_GB2312" w:hAnsi="仿宋_GB2312" w:eastAsia="仿宋_GB2312"/>
        </w:rPr>
        <w:t>②第二阶段（政策依据为59号文）</w:t>
      </w:r>
    </w:p>
    <w:p>
      <w:pPr>
        <w:pStyle w:val="15"/>
        <w:spacing w:line="560" w:lineRule="exact"/>
        <w:ind w:firstLine="643"/>
        <w:rPr>
          <w:rFonts w:ascii="仿宋_GB2312" w:hAnsi="仿宋_GB2312" w:eastAsia="仿宋_GB2312"/>
        </w:rPr>
      </w:pPr>
      <w:r>
        <w:rPr>
          <w:rFonts w:hint="eastAsia" w:ascii="仿宋_GB2312" w:hAnsi="仿宋_GB2312" w:eastAsia="仿宋_GB2312"/>
          <w:b/>
          <w:bCs/>
        </w:rPr>
        <w:t>补贴申报。</w:t>
      </w:r>
      <w:r>
        <w:rPr>
          <w:rFonts w:hint="eastAsia" w:ascii="仿宋_GB2312" w:hAnsi="仿宋_GB2312" w:eastAsia="仿宋_GB2312"/>
        </w:rPr>
        <w:t>符合59号文申请条件的消费者于2025年1月10日前，登录“山东省汽车置换更新”小程序录入基础信息、转让旧车信息和购置新车信息，上传身份证、《二手车销售统一发票》、转让前《机动车登记证书》、新乘用车《机动车销售统一发票》和《机动车行驶证》等。</w:t>
      </w:r>
    </w:p>
    <w:p>
      <w:pPr>
        <w:pStyle w:val="15"/>
        <w:spacing w:line="560" w:lineRule="exact"/>
        <w:ind w:firstLine="643"/>
        <w:rPr>
          <w:rFonts w:ascii="仿宋_GB2312" w:hAnsi="仿宋_GB2312" w:eastAsia="仿宋_GB2312"/>
        </w:rPr>
      </w:pPr>
      <w:r>
        <w:rPr>
          <w:rFonts w:hint="eastAsia" w:ascii="仿宋_GB2312" w:hAnsi="仿宋_GB2312" w:eastAsia="仿宋_GB2312"/>
          <w:b/>
          <w:bCs/>
        </w:rPr>
        <w:t>资料审核。</w:t>
      </w:r>
      <w:r>
        <w:rPr>
          <w:rFonts w:hint="eastAsia" w:ascii="仿宋_GB2312" w:hAnsi="仿宋_GB2312" w:eastAsia="仿宋_GB2312"/>
        </w:rPr>
        <w:t>由市商务局委托山东资德实施，主要包括基本信息、旧车信息、新车信息、补贴类型审核。审核发现问题，将资料退回修改并一次性告知全部问题。申请人修改并再次提交后，重新进入审核流程。审核通过的进入补贴资金发放阶段。</w:t>
      </w:r>
    </w:p>
    <w:p>
      <w:pPr>
        <w:pStyle w:val="15"/>
        <w:spacing w:line="560" w:lineRule="exact"/>
        <w:ind w:firstLine="643"/>
        <w:rPr>
          <w:rFonts w:ascii="仿宋_GB2312" w:hAnsi="仿宋_GB2312" w:eastAsia="仿宋_GB2312"/>
        </w:rPr>
      </w:pPr>
      <w:r>
        <w:rPr>
          <w:rFonts w:hint="eastAsia" w:ascii="仿宋_GB2312" w:hAnsi="仿宋_GB2312" w:eastAsia="仿宋_GB2312"/>
          <w:b/>
          <w:bCs/>
        </w:rPr>
        <w:t>补贴资金发放。</w:t>
      </w:r>
      <w:r>
        <w:rPr>
          <w:rFonts w:hint="eastAsia" w:ascii="仿宋_GB2312" w:hAnsi="仿宋_GB2312" w:eastAsia="仿宋_GB2312"/>
        </w:rPr>
        <w:t>流程与汽车报废更新一致。</w:t>
      </w:r>
    </w:p>
    <w:p>
      <w:pPr>
        <w:pStyle w:val="15"/>
        <w:numPr>
          <w:ilvl w:val="0"/>
          <w:numId w:val="2"/>
        </w:numPr>
        <w:spacing w:line="560" w:lineRule="exact"/>
        <w:ind w:firstLine="640"/>
        <w:rPr>
          <w:rFonts w:ascii="仿宋_GB2312" w:hAnsi="仿宋_GB2312" w:eastAsia="仿宋_GB2312"/>
        </w:rPr>
      </w:pPr>
      <w:r>
        <w:rPr>
          <w:rFonts w:hint="eastAsia" w:ascii="仿宋_GB2312" w:hAnsi="仿宋_GB2312" w:eastAsia="仿宋_GB2312"/>
        </w:rPr>
        <w:t>家电以旧换新</w:t>
      </w:r>
    </w:p>
    <w:p>
      <w:pPr>
        <w:pStyle w:val="15"/>
        <w:spacing w:line="560" w:lineRule="exact"/>
        <w:ind w:firstLine="643"/>
        <w:rPr>
          <w:rFonts w:ascii="仿宋_GB2312" w:hAnsi="仿宋_GB2312" w:eastAsia="仿宋_GB2312"/>
        </w:rPr>
      </w:pPr>
      <w:r>
        <w:rPr>
          <w:rFonts w:hint="eastAsia" w:ascii="仿宋_GB2312" w:hAnsi="仿宋_GB2312" w:eastAsia="仿宋_GB2312"/>
          <w:b/>
          <w:bCs/>
        </w:rPr>
        <w:t>消费者领取核销补贴券。</w:t>
      </w:r>
      <w:r>
        <w:rPr>
          <w:rFonts w:hint="eastAsia" w:ascii="仿宋_GB2312" w:hAnsi="仿宋_GB2312" w:eastAsia="仿宋_GB2312"/>
        </w:rPr>
        <w:t>消费者在云闪付APP“青岛市家电以旧换新”专区领取意向购买家电品类对应的补贴券，在有效期内到符合条件的线上或线下家电销售企业选购符合规定的家电产品，在支付货款时核销补贴券，享受立减补贴。</w:t>
      </w:r>
    </w:p>
    <w:p>
      <w:pPr>
        <w:pStyle w:val="15"/>
        <w:spacing w:line="560" w:lineRule="exact"/>
        <w:ind w:firstLine="643"/>
        <w:rPr>
          <w:rFonts w:ascii="仿宋_GB2312" w:hAnsi="仿宋_GB2312" w:eastAsia="仿宋_GB2312"/>
        </w:rPr>
      </w:pPr>
      <w:r>
        <w:rPr>
          <w:rFonts w:hint="eastAsia" w:ascii="仿宋_GB2312" w:hAnsi="仿宋_GB2312" w:eastAsia="仿宋_GB2312"/>
          <w:b/>
          <w:bCs/>
        </w:rPr>
        <w:t>收集审核资料。</w:t>
      </w:r>
      <w:r>
        <w:rPr>
          <w:rFonts w:hint="eastAsia" w:ascii="仿宋_GB2312" w:hAnsi="仿宋_GB2312" w:eastAsia="仿宋_GB2312"/>
        </w:rPr>
        <w:t>山东大明定期收集汇总和审核青岛银联系统支付交易数据及销售企业提交的商品销售信息，包含商户订单号、交易金额、品牌、品类、型号、发票信息、出库/物流、安装信息等。将核查结果与参与活动企业确认无误后，汇总补贴数据。照片佐证资料和审核要点列示如下：</w:t>
      </w:r>
    </w:p>
    <w:p>
      <w:pPr>
        <w:pStyle w:val="15"/>
        <w:spacing w:line="560" w:lineRule="exact"/>
        <w:ind w:firstLine="640"/>
        <w:rPr>
          <w:rFonts w:ascii="仿宋_GB2312" w:hAnsi="仿宋_GB2312" w:eastAsia="仿宋_GB2312"/>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表1-3 家电以旧换新佐证资料及审核要点统计表</w:t>
      </w:r>
    </w:p>
    <w:tbl>
      <w:tblPr>
        <w:tblStyle w:val="13"/>
        <w:tblW w:w="9169"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89"/>
        <w:gridCol w:w="857"/>
        <w:gridCol w:w="561"/>
        <w:gridCol w:w="2308"/>
        <w:gridCol w:w="242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1789" w:type="dxa"/>
            <w:vMerge w:val="restart"/>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平台名称</w:t>
            </w:r>
          </w:p>
        </w:tc>
        <w:tc>
          <w:tcPr>
            <w:tcW w:w="1418" w:type="dxa"/>
            <w:gridSpan w:val="2"/>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2024.9.19前</w:t>
            </w:r>
          </w:p>
        </w:tc>
        <w:tc>
          <w:tcPr>
            <w:tcW w:w="5962" w:type="dxa"/>
            <w:gridSpan w:val="3"/>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2024.9.19-2024.12.31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789" w:type="dxa"/>
            <w:vMerge w:val="continue"/>
            <w:vAlign w:val="center"/>
          </w:tcPr>
          <w:p>
            <w:pPr>
              <w:pStyle w:val="15"/>
              <w:spacing w:line="240" w:lineRule="auto"/>
              <w:ind w:firstLine="0" w:firstLineChars="0"/>
              <w:rPr>
                <w:rFonts w:ascii="仿宋_GB2312" w:hAnsi="仿宋_GB2312" w:eastAsia="仿宋_GB2312"/>
                <w:sz w:val="24"/>
                <w:szCs w:val="24"/>
              </w:rPr>
            </w:pPr>
          </w:p>
        </w:tc>
        <w:tc>
          <w:tcPr>
            <w:tcW w:w="857"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黑体" w:hAnsi="黑体" w:eastAsia="黑体" w:cs="黑体"/>
                <w:sz w:val="24"/>
                <w:szCs w:val="24"/>
              </w:rPr>
              <w:t>佐证材料要求</w:t>
            </w:r>
          </w:p>
        </w:tc>
        <w:tc>
          <w:tcPr>
            <w:tcW w:w="561"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黑体" w:hAnsi="黑体" w:eastAsia="黑体" w:cs="黑体"/>
                <w:sz w:val="24"/>
                <w:szCs w:val="24"/>
              </w:rPr>
              <w:t>审核要点</w:t>
            </w:r>
          </w:p>
        </w:tc>
        <w:tc>
          <w:tcPr>
            <w:tcW w:w="2308"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黑体" w:hAnsi="黑体" w:eastAsia="黑体" w:cs="黑体"/>
                <w:sz w:val="24"/>
                <w:szCs w:val="24"/>
              </w:rPr>
              <w:t>佐证材料要求</w:t>
            </w:r>
          </w:p>
        </w:tc>
        <w:tc>
          <w:tcPr>
            <w:tcW w:w="2420"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黑体" w:hAnsi="黑体" w:eastAsia="黑体" w:cs="黑体"/>
                <w:sz w:val="24"/>
                <w:szCs w:val="24"/>
              </w:rPr>
              <w:t>审核要点</w:t>
            </w:r>
          </w:p>
        </w:tc>
        <w:tc>
          <w:tcPr>
            <w:tcW w:w="1234" w:type="dxa"/>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是否分批出具审核结果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789" w:type="dxa"/>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天猫</w:t>
            </w:r>
          </w:p>
        </w:tc>
        <w:tc>
          <w:tcPr>
            <w:tcW w:w="857" w:type="dxa"/>
            <w:vMerge w:val="restart"/>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无需提供佐证资料</w:t>
            </w:r>
          </w:p>
        </w:tc>
        <w:tc>
          <w:tcPr>
            <w:tcW w:w="561" w:type="dxa"/>
            <w:vMerge w:val="restart"/>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w:t>
            </w:r>
          </w:p>
        </w:tc>
        <w:tc>
          <w:tcPr>
            <w:tcW w:w="2308" w:type="dxa"/>
            <w:vMerge w:val="restart"/>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需提供发票照片</w:t>
            </w:r>
          </w:p>
        </w:tc>
        <w:tc>
          <w:tcPr>
            <w:tcW w:w="2420" w:type="dxa"/>
            <w:vMerge w:val="restart"/>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销售订单、SN码唯一性审核，发票退票审核，物流地址及签收审核</w:t>
            </w:r>
          </w:p>
        </w:tc>
        <w:tc>
          <w:tcPr>
            <w:tcW w:w="1234"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仿宋_GB2312" w:hAnsi="仿宋_GB2312"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789" w:type="dxa"/>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京东/快手/APP/微信小程序</w:t>
            </w:r>
          </w:p>
        </w:tc>
        <w:tc>
          <w:tcPr>
            <w:tcW w:w="857" w:type="dxa"/>
            <w:vMerge w:val="continue"/>
            <w:vAlign w:val="center"/>
          </w:tcPr>
          <w:p>
            <w:pPr>
              <w:pStyle w:val="15"/>
              <w:spacing w:line="240" w:lineRule="auto"/>
              <w:ind w:firstLine="0" w:firstLineChars="0"/>
              <w:rPr>
                <w:rFonts w:ascii="仿宋_GB2312" w:hAnsi="仿宋_GB2312" w:eastAsia="仿宋_GB2312"/>
                <w:sz w:val="24"/>
                <w:szCs w:val="24"/>
              </w:rPr>
            </w:pPr>
          </w:p>
        </w:tc>
        <w:tc>
          <w:tcPr>
            <w:tcW w:w="561" w:type="dxa"/>
            <w:vMerge w:val="continue"/>
            <w:vAlign w:val="center"/>
          </w:tcPr>
          <w:p>
            <w:pPr>
              <w:pStyle w:val="15"/>
              <w:spacing w:line="240" w:lineRule="auto"/>
              <w:ind w:firstLine="0" w:firstLineChars="0"/>
              <w:rPr>
                <w:rFonts w:ascii="仿宋_GB2312" w:hAnsi="仿宋_GB2312" w:eastAsia="仿宋_GB2312"/>
                <w:sz w:val="24"/>
                <w:szCs w:val="24"/>
              </w:rPr>
            </w:pPr>
          </w:p>
        </w:tc>
        <w:tc>
          <w:tcPr>
            <w:tcW w:w="2308" w:type="dxa"/>
            <w:vMerge w:val="continue"/>
            <w:vAlign w:val="center"/>
          </w:tcPr>
          <w:p>
            <w:pPr>
              <w:pStyle w:val="15"/>
              <w:spacing w:line="240" w:lineRule="auto"/>
              <w:ind w:firstLine="0" w:firstLineChars="0"/>
              <w:rPr>
                <w:rFonts w:ascii="仿宋_GB2312" w:hAnsi="仿宋_GB2312" w:eastAsia="仿宋_GB2312"/>
                <w:sz w:val="24"/>
                <w:szCs w:val="24"/>
              </w:rPr>
            </w:pPr>
          </w:p>
        </w:tc>
        <w:tc>
          <w:tcPr>
            <w:tcW w:w="2420" w:type="dxa"/>
            <w:vMerge w:val="continue"/>
            <w:vAlign w:val="center"/>
          </w:tcPr>
          <w:p>
            <w:pPr>
              <w:pStyle w:val="15"/>
              <w:spacing w:line="240" w:lineRule="auto"/>
              <w:ind w:firstLine="0" w:firstLineChars="0"/>
              <w:rPr>
                <w:rFonts w:ascii="仿宋_GB2312" w:hAnsi="仿宋_GB2312" w:eastAsia="仿宋_GB2312"/>
                <w:sz w:val="24"/>
                <w:szCs w:val="24"/>
              </w:rPr>
            </w:pPr>
          </w:p>
        </w:tc>
        <w:tc>
          <w:tcPr>
            <w:tcW w:w="1234"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仿宋_GB2312" w:hAnsi="仿宋_GB2312" w:eastAsia="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789" w:type="dxa"/>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线下</w:t>
            </w:r>
          </w:p>
        </w:tc>
        <w:tc>
          <w:tcPr>
            <w:tcW w:w="857" w:type="dxa"/>
            <w:vMerge w:val="continue"/>
            <w:vAlign w:val="center"/>
          </w:tcPr>
          <w:p>
            <w:pPr>
              <w:pStyle w:val="15"/>
              <w:spacing w:line="240" w:lineRule="auto"/>
              <w:ind w:firstLine="0" w:firstLineChars="0"/>
              <w:rPr>
                <w:rFonts w:ascii="仿宋_GB2312" w:hAnsi="仿宋_GB2312" w:eastAsia="仿宋_GB2312"/>
                <w:sz w:val="24"/>
                <w:szCs w:val="24"/>
              </w:rPr>
            </w:pPr>
          </w:p>
        </w:tc>
        <w:tc>
          <w:tcPr>
            <w:tcW w:w="561" w:type="dxa"/>
            <w:vMerge w:val="continue"/>
            <w:vAlign w:val="center"/>
          </w:tcPr>
          <w:p>
            <w:pPr>
              <w:pStyle w:val="15"/>
              <w:spacing w:line="240" w:lineRule="auto"/>
              <w:ind w:firstLine="0" w:firstLineChars="0"/>
              <w:rPr>
                <w:rFonts w:ascii="仿宋_GB2312" w:hAnsi="仿宋_GB2312" w:eastAsia="仿宋_GB2312"/>
                <w:sz w:val="24"/>
                <w:szCs w:val="24"/>
              </w:rPr>
            </w:pPr>
          </w:p>
        </w:tc>
        <w:tc>
          <w:tcPr>
            <w:tcW w:w="2308" w:type="dxa"/>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需提供发票、SN码、出库单、安装照片</w:t>
            </w:r>
          </w:p>
        </w:tc>
        <w:tc>
          <w:tcPr>
            <w:tcW w:w="2420" w:type="dxa"/>
            <w:vAlign w:val="center"/>
          </w:tcPr>
          <w:p>
            <w:pPr>
              <w:pStyle w:val="15"/>
              <w:spacing w:line="240" w:lineRule="auto"/>
              <w:ind w:firstLine="0" w:firstLineChars="0"/>
              <w:rPr>
                <w:rFonts w:ascii="仿宋_GB2312" w:hAnsi="仿宋_GB2312" w:eastAsia="仿宋_GB2312"/>
                <w:sz w:val="24"/>
                <w:szCs w:val="24"/>
              </w:rPr>
            </w:pPr>
            <w:r>
              <w:rPr>
                <w:rFonts w:hint="eastAsia" w:ascii="仿宋_GB2312" w:hAnsi="仿宋_GB2312" w:eastAsia="仿宋_GB2312"/>
                <w:sz w:val="24"/>
                <w:szCs w:val="24"/>
              </w:rPr>
              <w:t>订单、SN码、发票、物流、安装全面审核</w:t>
            </w:r>
          </w:p>
        </w:tc>
        <w:tc>
          <w:tcPr>
            <w:tcW w:w="1234" w:type="dxa"/>
            <w:vAlign w:val="center"/>
          </w:tcPr>
          <w:p>
            <w:pPr>
              <w:pStyle w:val="15"/>
              <w:spacing w:line="240" w:lineRule="auto"/>
              <w:ind w:firstLine="0" w:firstLineChars="0"/>
              <w:jc w:val="center"/>
              <w:rPr>
                <w:rFonts w:ascii="仿宋_GB2312" w:hAnsi="仿宋_GB2312" w:eastAsia="仿宋_GB2312"/>
                <w:sz w:val="24"/>
                <w:szCs w:val="24"/>
              </w:rPr>
            </w:pPr>
            <w:r>
              <w:rPr>
                <w:rFonts w:hint="eastAsia" w:ascii="仿宋_GB2312" w:hAnsi="仿宋_GB2312" w:eastAsia="仿宋_GB2312"/>
                <w:sz w:val="24"/>
                <w:szCs w:val="24"/>
              </w:rPr>
              <w:t>是</w:t>
            </w:r>
          </w:p>
        </w:tc>
      </w:tr>
    </w:tbl>
    <w:p>
      <w:pPr>
        <w:pStyle w:val="15"/>
        <w:spacing w:line="560" w:lineRule="exact"/>
        <w:ind w:firstLine="643"/>
        <w:rPr>
          <w:rFonts w:ascii="仿宋_GB2312" w:hAnsi="仿宋_GB2312" w:eastAsia="仿宋_GB2312"/>
        </w:rPr>
      </w:pPr>
      <w:r>
        <w:rPr>
          <w:rFonts w:hint="eastAsia" w:ascii="仿宋_GB2312" w:hAnsi="仿宋_GB2312" w:eastAsia="仿宋_GB2312"/>
          <w:b/>
          <w:bCs/>
        </w:rPr>
        <w:t>补贴资金发放。</w:t>
      </w:r>
      <w:r>
        <w:rPr>
          <w:rFonts w:hint="eastAsia" w:ascii="仿宋_GB2312" w:hAnsi="仿宋_GB2312" w:eastAsia="仿宋_GB2312"/>
        </w:rPr>
        <w:t>不同时期、不同平台的补贴资金发放过程有所不同，具体情况列示如下：</w:t>
      </w:r>
    </w:p>
    <w:p>
      <w:pPr>
        <w:spacing w:line="560" w:lineRule="exact"/>
        <w:jc w:val="center"/>
        <w:rPr>
          <w:rFonts w:ascii="仿宋_GB2312" w:hAnsi="仿宋_GB2312"/>
        </w:rPr>
      </w:pPr>
      <w:r>
        <w:rPr>
          <w:rFonts w:hint="eastAsia" w:ascii="黑体" w:hAnsi="黑体" w:eastAsia="黑体" w:cs="黑体"/>
          <w:sz w:val="28"/>
          <w:szCs w:val="28"/>
        </w:rPr>
        <w:t>表1-4 家电以旧换新补贴资金发放流程统计表</w:t>
      </w:r>
    </w:p>
    <w:tbl>
      <w:tblPr>
        <w:tblStyle w:val="13"/>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640"/>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8" w:type="dxa"/>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平台名称</w:t>
            </w:r>
          </w:p>
        </w:tc>
        <w:tc>
          <w:tcPr>
            <w:tcW w:w="2640" w:type="dxa"/>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2024.9.19前</w:t>
            </w:r>
          </w:p>
        </w:tc>
        <w:tc>
          <w:tcPr>
            <w:tcW w:w="4827" w:type="dxa"/>
            <w:vAlign w:val="center"/>
          </w:tcPr>
          <w:p>
            <w:pPr>
              <w:pStyle w:val="15"/>
              <w:spacing w:line="240" w:lineRule="auto"/>
              <w:ind w:firstLine="0" w:firstLineChars="0"/>
              <w:jc w:val="center"/>
              <w:rPr>
                <w:rFonts w:ascii="黑体" w:hAnsi="黑体" w:eastAsia="黑体" w:cs="黑体"/>
                <w:sz w:val="24"/>
                <w:szCs w:val="24"/>
              </w:rPr>
            </w:pPr>
            <w:r>
              <w:rPr>
                <w:rFonts w:hint="eastAsia" w:ascii="黑体" w:hAnsi="黑体" w:eastAsia="黑体" w:cs="黑体"/>
                <w:sz w:val="24"/>
                <w:szCs w:val="24"/>
              </w:rPr>
              <w:t>2024.9.19-2024.12.31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8" w:type="dxa"/>
            <w:vAlign w:val="center"/>
          </w:tcPr>
          <w:p>
            <w:pPr>
              <w:pStyle w:val="15"/>
              <w:spacing w:line="240" w:lineRule="auto"/>
              <w:ind w:firstLine="0" w:firstLineChars="0"/>
              <w:jc w:val="left"/>
              <w:rPr>
                <w:rFonts w:ascii="仿宋_GB2312" w:hAnsi="仿宋_GB2312" w:eastAsia="仿宋_GB2312"/>
                <w:sz w:val="24"/>
                <w:szCs w:val="24"/>
              </w:rPr>
            </w:pPr>
            <w:r>
              <w:rPr>
                <w:rFonts w:hint="eastAsia" w:ascii="仿宋_GB2312" w:hAnsi="仿宋_GB2312" w:eastAsia="仿宋_GB2312"/>
                <w:sz w:val="24"/>
                <w:szCs w:val="24"/>
              </w:rPr>
              <w:t>天猫</w:t>
            </w:r>
          </w:p>
        </w:tc>
        <w:tc>
          <w:tcPr>
            <w:tcW w:w="7467" w:type="dxa"/>
            <w:gridSpan w:val="2"/>
            <w:vAlign w:val="center"/>
          </w:tcPr>
          <w:p>
            <w:pPr>
              <w:pStyle w:val="15"/>
              <w:spacing w:line="240" w:lineRule="auto"/>
              <w:ind w:firstLine="0" w:firstLineChars="0"/>
              <w:jc w:val="left"/>
              <w:rPr>
                <w:rFonts w:ascii="仿宋_GB2312" w:hAnsi="仿宋_GB2312" w:eastAsia="仿宋_GB2312"/>
                <w:sz w:val="24"/>
                <w:szCs w:val="24"/>
              </w:rPr>
            </w:pPr>
            <w:r>
              <w:rPr>
                <w:rFonts w:hint="eastAsia" w:ascii="仿宋_GB2312" w:hAnsi="仿宋_GB2312" w:eastAsia="仿宋_GB2312"/>
                <w:sz w:val="24"/>
                <w:szCs w:val="24"/>
              </w:rPr>
              <w:t>青岛银联将3.17亿资金转入天猫平台，由天猫平台与销售企业自行结算，最终按照山东大明出具的审核报告进行清算。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8" w:type="dxa"/>
            <w:vAlign w:val="center"/>
          </w:tcPr>
          <w:p>
            <w:pPr>
              <w:pStyle w:val="15"/>
              <w:spacing w:line="240" w:lineRule="auto"/>
              <w:ind w:firstLine="0" w:firstLineChars="0"/>
              <w:jc w:val="left"/>
              <w:rPr>
                <w:rFonts w:ascii="仿宋_GB2312" w:hAnsi="仿宋_GB2312" w:eastAsia="仿宋_GB2312"/>
                <w:sz w:val="24"/>
                <w:szCs w:val="24"/>
              </w:rPr>
            </w:pPr>
            <w:r>
              <w:rPr>
                <w:rFonts w:hint="eastAsia" w:ascii="仿宋_GB2312" w:hAnsi="仿宋_GB2312" w:eastAsia="仿宋_GB2312"/>
                <w:sz w:val="24"/>
                <w:szCs w:val="24"/>
              </w:rPr>
              <w:t>京东/快手/APP/微信小程序</w:t>
            </w:r>
          </w:p>
        </w:tc>
        <w:tc>
          <w:tcPr>
            <w:tcW w:w="2640" w:type="dxa"/>
            <w:vMerge w:val="restart"/>
            <w:vAlign w:val="center"/>
          </w:tcPr>
          <w:p>
            <w:pPr>
              <w:pStyle w:val="15"/>
              <w:spacing w:line="240" w:lineRule="auto"/>
              <w:ind w:firstLine="0" w:firstLineChars="0"/>
              <w:jc w:val="left"/>
              <w:rPr>
                <w:rFonts w:ascii="仿宋_GB2312" w:hAnsi="仿宋_GB2312" w:eastAsia="仿宋_GB2312"/>
                <w:sz w:val="24"/>
                <w:szCs w:val="24"/>
              </w:rPr>
            </w:pPr>
            <w:r>
              <w:rPr>
                <w:rFonts w:hint="eastAsia" w:ascii="仿宋_GB2312" w:hAnsi="仿宋_GB2312" w:eastAsia="仿宋_GB2312"/>
                <w:sz w:val="24"/>
                <w:szCs w:val="24"/>
              </w:rPr>
              <w:t>全额清算模式（T+1），即财政补贴资金随消费者实付交易本金一起T+1日通过银联清算系统清算至销售企业。</w:t>
            </w:r>
          </w:p>
        </w:tc>
        <w:tc>
          <w:tcPr>
            <w:tcW w:w="4827" w:type="dxa"/>
            <w:vMerge w:val="restart"/>
            <w:vAlign w:val="center"/>
          </w:tcPr>
          <w:p>
            <w:pPr>
              <w:pStyle w:val="15"/>
              <w:spacing w:line="240" w:lineRule="auto"/>
              <w:ind w:firstLine="0" w:firstLineChars="0"/>
              <w:jc w:val="left"/>
              <w:rPr>
                <w:rFonts w:ascii="仿宋_GB2312" w:hAnsi="仿宋_GB2312" w:eastAsia="仿宋_GB2312"/>
                <w:sz w:val="24"/>
                <w:szCs w:val="24"/>
              </w:rPr>
            </w:pPr>
            <w:r>
              <w:rPr>
                <w:rFonts w:hint="eastAsia" w:ascii="仿宋_GB2312" w:hAnsi="仿宋_GB2312" w:eastAsia="仿宋_GB2312"/>
                <w:sz w:val="24"/>
                <w:szCs w:val="24"/>
              </w:rPr>
              <w:t>先审后拨模式（T+N），每个审核周期内，山东大明将审核结果汇总文件提交至市商务局，市商务局向市财政局提出资金申请。市财政局下达资金后，市商务局按程序将补贴资金通过青岛银联拨付至销售企业，最终根据山东大明出具的审核报告进行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8" w:type="dxa"/>
            <w:vAlign w:val="center"/>
          </w:tcPr>
          <w:p>
            <w:pPr>
              <w:pStyle w:val="15"/>
              <w:spacing w:line="240" w:lineRule="auto"/>
              <w:ind w:firstLine="0" w:firstLineChars="0"/>
              <w:jc w:val="left"/>
              <w:rPr>
                <w:rFonts w:ascii="仿宋_GB2312" w:hAnsi="仿宋_GB2312" w:eastAsia="仿宋_GB2312"/>
                <w:sz w:val="24"/>
                <w:szCs w:val="24"/>
              </w:rPr>
            </w:pPr>
            <w:r>
              <w:rPr>
                <w:rFonts w:hint="eastAsia" w:ascii="仿宋_GB2312" w:hAnsi="仿宋_GB2312" w:eastAsia="仿宋_GB2312"/>
                <w:sz w:val="24"/>
                <w:szCs w:val="24"/>
              </w:rPr>
              <w:t>线下</w:t>
            </w:r>
          </w:p>
        </w:tc>
        <w:tc>
          <w:tcPr>
            <w:tcW w:w="2640" w:type="dxa"/>
            <w:vMerge w:val="continue"/>
            <w:vAlign w:val="center"/>
          </w:tcPr>
          <w:p>
            <w:pPr>
              <w:pStyle w:val="15"/>
              <w:spacing w:line="240" w:lineRule="auto"/>
              <w:ind w:firstLine="0" w:firstLineChars="0"/>
              <w:jc w:val="left"/>
              <w:rPr>
                <w:rFonts w:ascii="仿宋_GB2312" w:hAnsi="仿宋_GB2312" w:eastAsia="仿宋_GB2312"/>
                <w:sz w:val="24"/>
                <w:szCs w:val="24"/>
              </w:rPr>
            </w:pPr>
          </w:p>
        </w:tc>
        <w:tc>
          <w:tcPr>
            <w:tcW w:w="4827" w:type="dxa"/>
            <w:vMerge w:val="continue"/>
            <w:vAlign w:val="center"/>
          </w:tcPr>
          <w:p>
            <w:pPr>
              <w:pStyle w:val="15"/>
              <w:spacing w:line="240" w:lineRule="auto"/>
              <w:ind w:firstLine="0" w:firstLineChars="0"/>
              <w:jc w:val="left"/>
              <w:rPr>
                <w:rFonts w:ascii="仿宋_GB2312" w:hAnsi="仿宋_GB2312" w:eastAsia="仿宋_GB2312"/>
                <w:sz w:val="24"/>
                <w:szCs w:val="24"/>
              </w:rPr>
            </w:pPr>
          </w:p>
        </w:tc>
      </w:tr>
    </w:tbl>
    <w:p>
      <w:pPr>
        <w:pStyle w:val="15"/>
        <w:numPr>
          <w:ilvl w:val="0"/>
          <w:numId w:val="2"/>
        </w:numPr>
        <w:spacing w:line="560" w:lineRule="exact"/>
        <w:ind w:firstLine="640"/>
        <w:rPr>
          <w:rFonts w:ascii="仿宋_GB2312" w:hAnsi="仿宋_GB2312" w:eastAsia="仿宋_GB2312"/>
        </w:rPr>
      </w:pPr>
      <w:r>
        <w:rPr>
          <w:rFonts w:hint="eastAsia" w:ascii="仿宋_GB2312" w:hAnsi="仿宋_GB2312" w:eastAsia="仿宋_GB2312"/>
        </w:rPr>
        <w:t>家装厨卫以旧换新</w:t>
      </w:r>
    </w:p>
    <w:p>
      <w:pPr>
        <w:pStyle w:val="15"/>
        <w:spacing w:line="560" w:lineRule="exact"/>
        <w:ind w:firstLine="640"/>
        <w:rPr>
          <w:rFonts w:ascii="仿宋_GB2312" w:hAnsi="仿宋_GB2312" w:eastAsia="仿宋_GB2312"/>
        </w:rPr>
      </w:pPr>
      <w:r>
        <w:rPr>
          <w:rFonts w:hint="eastAsia" w:ascii="仿宋_GB2312" w:hAnsi="仿宋_GB2312" w:eastAsia="仿宋_GB2312"/>
        </w:rPr>
        <w:t>家装厨卫仅有线下活动，云闪付APP消费券领取专区为“青岛市家装厨卫‘焕新’和智能家居消费”，补贴资金发放阶段仅有T+N模式，其他流程与家电以旧换新基本一致。</w:t>
      </w:r>
    </w:p>
    <w:p>
      <w:pPr>
        <w:pStyle w:val="15"/>
        <w:numPr>
          <w:ilvl w:val="0"/>
          <w:numId w:val="2"/>
        </w:numPr>
        <w:spacing w:line="560" w:lineRule="exact"/>
        <w:ind w:firstLine="640"/>
        <w:rPr>
          <w:rFonts w:ascii="仿宋_GB2312" w:hAnsi="仿宋_GB2312" w:eastAsia="仿宋_GB2312"/>
        </w:rPr>
      </w:pPr>
      <w:r>
        <w:rPr>
          <w:rFonts w:hint="eastAsia" w:ascii="仿宋_GB2312" w:hAnsi="仿宋_GB2312" w:eastAsia="仿宋_GB2312"/>
        </w:rPr>
        <w:t>电动自行车以旧换新</w:t>
      </w:r>
    </w:p>
    <w:p>
      <w:pPr>
        <w:spacing w:line="560" w:lineRule="exact"/>
        <w:ind w:firstLine="643" w:firstLineChars="200"/>
        <w:rPr>
          <w:rFonts w:ascii="仿宋_GB2312" w:hAnsi="仿宋_GB2312"/>
        </w:rPr>
      </w:pPr>
      <w:r>
        <w:rPr>
          <w:rFonts w:hint="eastAsia" w:ascii="仿宋_GB2312" w:hAnsi="仿宋_GB2312"/>
          <w:b/>
          <w:bCs/>
        </w:rPr>
        <w:t>补贴申报。</w:t>
      </w:r>
      <w:r>
        <w:rPr>
          <w:rFonts w:hint="eastAsia" w:ascii="仿宋_GB2312" w:hAnsi="仿宋_GB2312"/>
        </w:rPr>
        <w:t>消费者登录“青岛市电动自行车以旧换新”小程序，录入基本信息、新车信息，上传身份证、购置新电动自行车发票。申请人提交申报材料后，回收企业负责录入申请人旧车车牌号、旧车电池类型、是否已注销等信息。</w:t>
      </w:r>
    </w:p>
    <w:p>
      <w:pPr>
        <w:spacing w:line="560" w:lineRule="exact"/>
        <w:ind w:firstLine="643" w:firstLineChars="200"/>
        <w:rPr>
          <w:rFonts w:ascii="仿宋_GB2312" w:hAnsi="仿宋_GB2312"/>
        </w:rPr>
      </w:pPr>
      <w:r>
        <w:rPr>
          <w:rFonts w:hint="eastAsia" w:ascii="仿宋_GB2312" w:hAnsi="仿宋_GB2312"/>
          <w:b/>
          <w:bCs/>
        </w:rPr>
        <w:t>资料初审。</w:t>
      </w:r>
      <w:r>
        <w:rPr>
          <w:rFonts w:hint="eastAsia" w:ascii="仿宋_GB2312" w:hAnsi="仿宋_GB2312"/>
        </w:rPr>
        <w:t>回收企业负责审核申请人信息及旧车信息，填写审核意见，并将补正信息要求一次性告知申请人。</w:t>
      </w:r>
    </w:p>
    <w:p>
      <w:pPr>
        <w:spacing w:line="560" w:lineRule="exact"/>
        <w:ind w:firstLine="643" w:firstLineChars="200"/>
        <w:rPr>
          <w:rFonts w:ascii="仿宋_GB2312" w:hAnsi="仿宋_GB2312"/>
        </w:rPr>
      </w:pPr>
      <w:r>
        <w:rPr>
          <w:rFonts w:hint="eastAsia" w:ascii="仿宋_GB2312" w:hAnsi="仿宋_GB2312"/>
          <w:b/>
          <w:bCs/>
        </w:rPr>
        <w:t>资料复审。</w:t>
      </w:r>
      <w:r>
        <w:rPr>
          <w:rFonts w:hint="eastAsia" w:ascii="仿宋_GB2312" w:hAnsi="仿宋_GB2312"/>
        </w:rPr>
        <w:t>由市商务局委托山东资德实施，复审内容主要有基本信息、新车信息、发票查验等。复审发现问题，将资料退回修改并一次性告知全部问题。消费者修改并再次提交后，重新进入初审、复审流程。复审通过进入补贴资金发放阶段。</w:t>
      </w:r>
    </w:p>
    <w:p>
      <w:pPr>
        <w:pStyle w:val="15"/>
        <w:spacing w:line="560" w:lineRule="exact"/>
        <w:ind w:firstLine="643"/>
        <w:rPr>
          <w:rFonts w:ascii="仿宋_GB2312" w:hAnsi="仿宋_GB2312" w:eastAsia="仿宋_GB2312"/>
        </w:rPr>
      </w:pPr>
      <w:r>
        <w:rPr>
          <w:rFonts w:hint="eastAsia" w:ascii="仿宋_GB2312" w:hAnsi="仿宋_GB2312" w:eastAsia="仿宋_GB2312"/>
          <w:b/>
          <w:bCs/>
        </w:rPr>
        <w:t>补贴资金发放。</w:t>
      </w:r>
      <w:r>
        <w:rPr>
          <w:rFonts w:hint="eastAsia" w:ascii="仿宋_GB2312" w:hAnsi="仿宋_GB2312" w:eastAsia="仿宋_GB2312"/>
        </w:rPr>
        <w:t>流程与汽车报废更新一致。</w:t>
      </w:r>
    </w:p>
    <w:p>
      <w:pPr>
        <w:spacing w:line="560" w:lineRule="exact"/>
        <w:ind w:firstLine="640" w:firstLineChars="200"/>
        <w:rPr>
          <w:rFonts w:ascii="仿宋_GB2312" w:hAnsi="仿宋_GB2312"/>
          <w:szCs w:val="40"/>
        </w:rPr>
      </w:pPr>
      <w:r>
        <w:rPr>
          <w:rFonts w:hint="eastAsia" w:ascii="仿宋_GB2312" w:hAnsi="仿宋_GB2312"/>
          <w:szCs w:val="40"/>
        </w:rPr>
        <w:t>4.审核报告完成情况</w:t>
      </w:r>
    </w:p>
    <w:p>
      <w:pPr>
        <w:spacing w:line="560" w:lineRule="exact"/>
        <w:ind w:firstLine="640" w:firstLineChars="200"/>
        <w:rPr>
          <w:rFonts w:ascii="仿宋_GB2312" w:hAnsi="仿宋_GB2312"/>
          <w:szCs w:val="40"/>
        </w:rPr>
      </w:pPr>
      <w:r>
        <w:rPr>
          <w:rFonts w:hint="eastAsia" w:ascii="仿宋_GB2312" w:hAnsi="仿宋_GB2312"/>
          <w:szCs w:val="40"/>
        </w:rPr>
        <w:t>山东资德和山东大明于2025年2月分别出具各项政策内容的审核报告，明细如下：</w:t>
      </w:r>
    </w:p>
    <w:p>
      <w:pPr>
        <w:spacing w:line="560" w:lineRule="exact"/>
        <w:jc w:val="center"/>
        <w:rPr>
          <w:rFonts w:ascii="仿宋_GB2312" w:hAnsi="仿宋_GB2312"/>
          <w:szCs w:val="40"/>
        </w:rPr>
      </w:pPr>
      <w:r>
        <w:rPr>
          <w:rFonts w:hint="eastAsia" w:ascii="黑体" w:hAnsi="黑体" w:eastAsia="黑体" w:cs="黑体"/>
          <w:sz w:val="28"/>
          <w:szCs w:val="28"/>
        </w:rPr>
        <w:t>表1-5 政策审核报告统计表</w:t>
      </w:r>
    </w:p>
    <w:tbl>
      <w:tblPr>
        <w:tblStyle w:val="13"/>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200"/>
        <w:gridCol w:w="1892"/>
        <w:gridCol w:w="135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08" w:type="dxa"/>
            <w:vAlign w:val="center"/>
          </w:tcPr>
          <w:p>
            <w:pPr>
              <w:pStyle w:val="10"/>
              <w:spacing w:line="240" w:lineRule="auto"/>
              <w:ind w:firstLine="0" w:firstLineChars="0"/>
              <w:jc w:val="center"/>
              <w:outlineLvl w:val="9"/>
              <w:rPr>
                <w:rFonts w:ascii="黑体" w:hAnsi="黑体" w:eastAsia="黑体" w:cs="黑体"/>
                <w:sz w:val="24"/>
                <w:szCs w:val="24"/>
              </w:rPr>
            </w:pPr>
            <w:r>
              <w:rPr>
                <w:rFonts w:hint="eastAsia" w:ascii="黑体" w:hAnsi="黑体" w:eastAsia="黑体" w:cs="黑体"/>
                <w:sz w:val="24"/>
                <w:szCs w:val="24"/>
              </w:rPr>
              <w:t>内容</w:t>
            </w:r>
          </w:p>
        </w:tc>
        <w:tc>
          <w:tcPr>
            <w:tcW w:w="3200" w:type="dxa"/>
            <w:vAlign w:val="center"/>
          </w:tcPr>
          <w:p>
            <w:pPr>
              <w:pStyle w:val="10"/>
              <w:spacing w:line="240" w:lineRule="auto"/>
              <w:ind w:firstLine="0" w:firstLineChars="0"/>
              <w:jc w:val="center"/>
              <w:outlineLvl w:val="9"/>
              <w:rPr>
                <w:rFonts w:ascii="黑体" w:hAnsi="黑体" w:eastAsia="黑体" w:cs="黑体"/>
                <w:sz w:val="24"/>
                <w:szCs w:val="24"/>
              </w:rPr>
            </w:pPr>
            <w:r>
              <w:rPr>
                <w:rFonts w:hint="eastAsia" w:ascii="黑体" w:hAnsi="黑体" w:eastAsia="黑体" w:cs="黑体"/>
                <w:sz w:val="24"/>
                <w:szCs w:val="24"/>
              </w:rPr>
              <w:t>报告名称</w:t>
            </w:r>
          </w:p>
        </w:tc>
        <w:tc>
          <w:tcPr>
            <w:tcW w:w="1892" w:type="dxa"/>
            <w:vAlign w:val="center"/>
          </w:tcPr>
          <w:p>
            <w:pPr>
              <w:pStyle w:val="10"/>
              <w:spacing w:line="240" w:lineRule="auto"/>
              <w:ind w:firstLine="0" w:firstLineChars="0"/>
              <w:jc w:val="center"/>
              <w:outlineLvl w:val="9"/>
              <w:rPr>
                <w:rFonts w:ascii="黑体" w:hAnsi="黑体" w:eastAsia="黑体" w:cs="黑体"/>
                <w:sz w:val="24"/>
                <w:szCs w:val="24"/>
              </w:rPr>
            </w:pPr>
            <w:r>
              <w:rPr>
                <w:rFonts w:hint="eastAsia" w:ascii="黑体" w:hAnsi="黑体" w:eastAsia="黑体" w:cs="黑体"/>
                <w:sz w:val="24"/>
                <w:szCs w:val="24"/>
              </w:rPr>
              <w:t>报告文号</w:t>
            </w:r>
          </w:p>
        </w:tc>
        <w:tc>
          <w:tcPr>
            <w:tcW w:w="1350" w:type="dxa"/>
            <w:vAlign w:val="center"/>
          </w:tcPr>
          <w:p>
            <w:pPr>
              <w:pStyle w:val="10"/>
              <w:spacing w:line="240" w:lineRule="auto"/>
              <w:ind w:firstLine="0" w:firstLineChars="0"/>
              <w:jc w:val="center"/>
              <w:outlineLvl w:val="9"/>
              <w:rPr>
                <w:rFonts w:ascii="黑体" w:hAnsi="黑体" w:eastAsia="黑体" w:cs="黑体"/>
                <w:sz w:val="24"/>
                <w:szCs w:val="24"/>
              </w:rPr>
            </w:pPr>
            <w:r>
              <w:rPr>
                <w:rFonts w:hint="eastAsia" w:ascii="黑体" w:hAnsi="黑体" w:eastAsia="黑体" w:cs="黑体"/>
                <w:sz w:val="24"/>
                <w:szCs w:val="24"/>
              </w:rPr>
              <w:t>报告出具时间</w:t>
            </w:r>
          </w:p>
        </w:tc>
        <w:tc>
          <w:tcPr>
            <w:tcW w:w="1470" w:type="dxa"/>
            <w:vAlign w:val="center"/>
          </w:tcPr>
          <w:p>
            <w:pPr>
              <w:pStyle w:val="10"/>
              <w:spacing w:line="240" w:lineRule="auto"/>
              <w:ind w:firstLine="0" w:firstLineChars="0"/>
              <w:jc w:val="center"/>
              <w:outlineLvl w:val="9"/>
              <w:rPr>
                <w:rFonts w:ascii="黑体" w:hAnsi="黑体" w:eastAsia="黑体" w:cs="黑体"/>
                <w:sz w:val="24"/>
                <w:szCs w:val="24"/>
              </w:rPr>
            </w:pPr>
            <w:r>
              <w:rPr>
                <w:rFonts w:hint="eastAsia" w:ascii="黑体" w:hAnsi="黑体" w:eastAsia="黑体" w:cs="黑体"/>
                <w:sz w:val="24"/>
                <w:szCs w:val="24"/>
              </w:rPr>
              <w:t>审核结果总额（万元）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汽车报废更新</w:t>
            </w:r>
          </w:p>
        </w:tc>
        <w:tc>
          <w:tcPr>
            <w:tcW w:w="320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青岛市2024年汽车报废更新补贴审核专项报告</w:t>
            </w:r>
          </w:p>
        </w:tc>
        <w:tc>
          <w:tcPr>
            <w:tcW w:w="1892"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鲁资德咨字(2025)第002号</w:t>
            </w:r>
          </w:p>
        </w:tc>
        <w:tc>
          <w:tcPr>
            <w:tcW w:w="135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2025.2.15</w:t>
            </w:r>
          </w:p>
        </w:tc>
        <w:tc>
          <w:tcPr>
            <w:tcW w:w="1470" w:type="dxa"/>
            <w:vAlign w:val="center"/>
          </w:tcPr>
          <w:p>
            <w:pPr>
              <w:pStyle w:val="10"/>
              <w:spacing w:line="240" w:lineRule="auto"/>
              <w:ind w:firstLine="0" w:firstLineChars="0"/>
              <w:jc w:val="right"/>
              <w:outlineLvl w:val="9"/>
              <w:rPr>
                <w:rFonts w:ascii="仿宋_GB2312" w:hAnsi="仿宋_GB2312" w:eastAsia="仿宋_GB2312"/>
                <w:sz w:val="24"/>
                <w:szCs w:val="24"/>
              </w:rPr>
            </w:pPr>
            <w:r>
              <w:rPr>
                <w:rFonts w:hint="eastAsia" w:ascii="仿宋_GB2312" w:hAnsi="仿宋_GB2312" w:eastAsia="仿宋_GB2312"/>
                <w:color w:val="000000"/>
                <w:kern w:val="0"/>
                <w:sz w:val="24"/>
                <w:szCs w:val="24"/>
                <w:lang w:bidi="ar"/>
              </w:rPr>
              <w:t>95,428.50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汽车置换更新</w:t>
            </w:r>
          </w:p>
        </w:tc>
        <w:tc>
          <w:tcPr>
            <w:tcW w:w="320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青岛市2024年汽车置换更新补贴审核专项报告</w:t>
            </w:r>
          </w:p>
        </w:tc>
        <w:tc>
          <w:tcPr>
            <w:tcW w:w="1892"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鲁资德咨字(2025)第001号</w:t>
            </w:r>
          </w:p>
        </w:tc>
        <w:tc>
          <w:tcPr>
            <w:tcW w:w="135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2025.2.16</w:t>
            </w:r>
          </w:p>
        </w:tc>
        <w:tc>
          <w:tcPr>
            <w:tcW w:w="1470" w:type="dxa"/>
            <w:vAlign w:val="center"/>
          </w:tcPr>
          <w:p>
            <w:pPr>
              <w:pStyle w:val="10"/>
              <w:spacing w:line="240" w:lineRule="auto"/>
              <w:ind w:firstLine="0" w:firstLineChars="0"/>
              <w:jc w:val="right"/>
              <w:outlineLvl w:val="9"/>
              <w:rPr>
                <w:rFonts w:ascii="仿宋_GB2312" w:hAnsi="仿宋_GB2312" w:eastAsia="仿宋_GB2312"/>
                <w:sz w:val="24"/>
                <w:szCs w:val="24"/>
              </w:rPr>
            </w:pPr>
            <w:r>
              <w:rPr>
                <w:rFonts w:hint="eastAsia" w:ascii="仿宋_GB2312" w:hAnsi="仿宋_GB2312" w:eastAsia="仿宋_GB2312"/>
                <w:sz w:val="24"/>
                <w:szCs w:val="24"/>
              </w:rPr>
              <w:t>42,117.70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家电以旧换新</w:t>
            </w:r>
          </w:p>
        </w:tc>
        <w:tc>
          <w:tcPr>
            <w:tcW w:w="320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2024年青岛市第二轮家电以旧换新活动补贴审核报告</w:t>
            </w:r>
          </w:p>
        </w:tc>
        <w:tc>
          <w:tcPr>
            <w:tcW w:w="1892"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鲁大明财字[2025]第180号</w:t>
            </w:r>
          </w:p>
        </w:tc>
        <w:tc>
          <w:tcPr>
            <w:tcW w:w="135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2025.2.28</w:t>
            </w:r>
          </w:p>
        </w:tc>
        <w:tc>
          <w:tcPr>
            <w:tcW w:w="1470" w:type="dxa"/>
            <w:vAlign w:val="center"/>
          </w:tcPr>
          <w:p>
            <w:pPr>
              <w:widowControl/>
              <w:spacing w:line="240" w:lineRule="auto"/>
              <w:jc w:val="right"/>
              <w:textAlignment w:val="center"/>
              <w:rPr>
                <w:rFonts w:ascii="仿宋_GB2312" w:hAnsi="仿宋_GB2312"/>
                <w:sz w:val="24"/>
                <w:szCs w:val="24"/>
              </w:rPr>
            </w:pPr>
            <w:r>
              <w:rPr>
                <w:rFonts w:hint="eastAsia" w:ascii="仿宋_GB2312" w:hAnsi="仿宋_GB2312"/>
                <w:color w:val="000000"/>
                <w:kern w:val="0"/>
                <w:sz w:val="24"/>
                <w:szCs w:val="24"/>
                <w:lang w:bidi="ar"/>
              </w:rPr>
              <w:t>94,455.21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vAlign w:val="center"/>
          </w:tcPr>
          <w:p>
            <w:pPr>
              <w:pStyle w:val="10"/>
              <w:spacing w:line="240" w:lineRule="auto"/>
              <w:ind w:firstLine="0" w:firstLineChars="0"/>
              <w:jc w:val="center"/>
              <w:outlineLvl w:val="9"/>
              <w:rPr>
                <w:rFonts w:ascii="仿宋_GB2312" w:hAnsi="仿宋_GB2312" w:eastAsia="仿宋_GB2312"/>
                <w:sz w:val="24"/>
                <w:szCs w:val="24"/>
              </w:rPr>
            </w:pPr>
            <w:r>
              <w:rPr>
                <w:rFonts w:hint="eastAsia" w:ascii="仿宋_GB2312" w:hAnsi="仿宋_GB2312" w:eastAsia="仿宋_GB2312"/>
                <w:sz w:val="24"/>
                <w:szCs w:val="24"/>
              </w:rPr>
              <w:t>家装厨卫以旧换新</w:t>
            </w:r>
          </w:p>
        </w:tc>
        <w:tc>
          <w:tcPr>
            <w:tcW w:w="320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2024年青岛市家装厨卫“焕新”和智能家居活动补贴审核报告</w:t>
            </w:r>
          </w:p>
        </w:tc>
        <w:tc>
          <w:tcPr>
            <w:tcW w:w="1892"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鲁大明财字[2025]第181号</w:t>
            </w:r>
          </w:p>
        </w:tc>
        <w:tc>
          <w:tcPr>
            <w:tcW w:w="135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2025.2.28</w:t>
            </w:r>
          </w:p>
        </w:tc>
        <w:tc>
          <w:tcPr>
            <w:tcW w:w="1470" w:type="dxa"/>
            <w:vAlign w:val="center"/>
          </w:tcPr>
          <w:p>
            <w:pPr>
              <w:pStyle w:val="10"/>
              <w:spacing w:line="240" w:lineRule="auto"/>
              <w:ind w:firstLine="0" w:firstLineChars="0"/>
              <w:jc w:val="right"/>
              <w:outlineLvl w:val="9"/>
              <w:rPr>
                <w:rFonts w:ascii="仿宋_GB2312" w:hAnsi="仿宋_GB2312" w:eastAsia="仿宋_GB2312"/>
                <w:sz w:val="24"/>
                <w:szCs w:val="24"/>
              </w:rPr>
            </w:pPr>
            <w:r>
              <w:rPr>
                <w:rFonts w:hint="eastAsia" w:ascii="仿宋_GB2312" w:hAnsi="仿宋_GB2312" w:eastAsia="仿宋_GB2312"/>
                <w:sz w:val="24"/>
                <w:szCs w:val="24"/>
              </w:rPr>
              <w:t>928.93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电动自行车以旧换新</w:t>
            </w:r>
          </w:p>
        </w:tc>
        <w:tc>
          <w:tcPr>
            <w:tcW w:w="320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青岛市2024年电动自行车以旧换新补贴审核专项报告</w:t>
            </w:r>
          </w:p>
        </w:tc>
        <w:tc>
          <w:tcPr>
            <w:tcW w:w="1892"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鲁资德咨字(2025)第003号</w:t>
            </w:r>
          </w:p>
        </w:tc>
        <w:tc>
          <w:tcPr>
            <w:tcW w:w="1350" w:type="dxa"/>
            <w:vAlign w:val="center"/>
          </w:tcPr>
          <w:p>
            <w:pPr>
              <w:pStyle w:val="10"/>
              <w:spacing w:line="240" w:lineRule="auto"/>
              <w:ind w:firstLine="0" w:firstLineChars="0"/>
              <w:jc w:val="both"/>
              <w:outlineLvl w:val="9"/>
              <w:rPr>
                <w:rFonts w:ascii="仿宋_GB2312" w:hAnsi="仿宋_GB2312" w:eastAsia="仿宋_GB2312"/>
                <w:sz w:val="24"/>
                <w:szCs w:val="24"/>
              </w:rPr>
            </w:pPr>
            <w:r>
              <w:rPr>
                <w:rFonts w:hint="eastAsia" w:ascii="仿宋_GB2312" w:hAnsi="仿宋_GB2312" w:eastAsia="仿宋_GB2312"/>
                <w:sz w:val="24"/>
                <w:szCs w:val="24"/>
              </w:rPr>
              <w:t>2025.2.15</w:t>
            </w:r>
          </w:p>
        </w:tc>
        <w:tc>
          <w:tcPr>
            <w:tcW w:w="1470" w:type="dxa"/>
            <w:vAlign w:val="center"/>
          </w:tcPr>
          <w:p>
            <w:pPr>
              <w:pStyle w:val="10"/>
              <w:spacing w:line="240" w:lineRule="auto"/>
              <w:ind w:firstLine="0" w:firstLineChars="0"/>
              <w:jc w:val="right"/>
              <w:outlineLvl w:val="9"/>
              <w:rPr>
                <w:rFonts w:ascii="仿宋_GB2312" w:hAnsi="仿宋_GB2312" w:eastAsia="仿宋_GB2312"/>
                <w:sz w:val="24"/>
                <w:szCs w:val="24"/>
              </w:rPr>
            </w:pPr>
            <w:r>
              <w:rPr>
                <w:rFonts w:hint="eastAsia" w:ascii="仿宋_GB2312" w:hAnsi="仿宋_GB2312" w:eastAsia="仿宋_GB2312"/>
                <w:sz w:val="24"/>
                <w:szCs w:val="24"/>
              </w:rPr>
              <w:t>438.15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08" w:type="dxa"/>
            <w:gridSpan w:val="2"/>
            <w:vAlign w:val="center"/>
          </w:tcPr>
          <w:p>
            <w:pPr>
              <w:pStyle w:val="10"/>
              <w:spacing w:line="240" w:lineRule="auto"/>
              <w:ind w:firstLine="0" w:firstLineChars="0"/>
              <w:jc w:val="center"/>
              <w:outlineLvl w:val="9"/>
              <w:rPr>
                <w:rFonts w:ascii="仿宋_GB2312" w:hAnsi="仿宋_GB2312" w:eastAsia="仿宋_GB2312"/>
                <w:b/>
                <w:bCs/>
                <w:sz w:val="24"/>
                <w:szCs w:val="24"/>
              </w:rPr>
            </w:pPr>
            <w:r>
              <w:rPr>
                <w:rFonts w:hint="eastAsia" w:ascii="仿宋_GB2312" w:hAnsi="仿宋_GB2312" w:eastAsia="仿宋_GB2312"/>
                <w:b/>
                <w:bCs/>
                <w:sz w:val="24"/>
                <w:szCs w:val="24"/>
              </w:rPr>
              <w:t>合计</w:t>
            </w:r>
          </w:p>
        </w:tc>
        <w:tc>
          <w:tcPr>
            <w:tcW w:w="1892" w:type="dxa"/>
            <w:vAlign w:val="center"/>
          </w:tcPr>
          <w:p>
            <w:pPr>
              <w:pStyle w:val="10"/>
              <w:spacing w:line="240" w:lineRule="auto"/>
              <w:ind w:firstLine="0" w:firstLineChars="0"/>
              <w:jc w:val="both"/>
              <w:outlineLvl w:val="9"/>
              <w:rPr>
                <w:rFonts w:ascii="仿宋_GB2312" w:hAnsi="仿宋_GB2312" w:eastAsia="仿宋_GB2312"/>
                <w:b/>
                <w:bCs/>
                <w:sz w:val="24"/>
                <w:szCs w:val="24"/>
              </w:rPr>
            </w:pPr>
          </w:p>
        </w:tc>
        <w:tc>
          <w:tcPr>
            <w:tcW w:w="1350" w:type="dxa"/>
            <w:vAlign w:val="center"/>
          </w:tcPr>
          <w:p>
            <w:pPr>
              <w:pStyle w:val="10"/>
              <w:spacing w:line="240" w:lineRule="auto"/>
              <w:ind w:firstLine="0" w:firstLineChars="0"/>
              <w:jc w:val="both"/>
              <w:outlineLvl w:val="9"/>
              <w:rPr>
                <w:rFonts w:ascii="仿宋_GB2312" w:hAnsi="仿宋_GB2312" w:eastAsia="仿宋_GB2312"/>
                <w:b/>
                <w:bCs/>
                <w:sz w:val="24"/>
                <w:szCs w:val="24"/>
              </w:rPr>
            </w:pPr>
          </w:p>
        </w:tc>
        <w:tc>
          <w:tcPr>
            <w:tcW w:w="1470" w:type="dxa"/>
            <w:shd w:val="clear" w:color="auto" w:fill="auto"/>
            <w:vAlign w:val="center"/>
          </w:tcPr>
          <w:p>
            <w:pPr>
              <w:widowControl/>
              <w:spacing w:line="240" w:lineRule="auto"/>
              <w:jc w:val="right"/>
              <w:textAlignment w:val="center"/>
              <w:rPr>
                <w:rFonts w:ascii="仿宋_GB2312" w:hAnsi="仿宋_GB2312"/>
                <w:b/>
                <w:bCs/>
                <w:color w:val="000000"/>
                <w:sz w:val="24"/>
                <w:szCs w:val="24"/>
              </w:rPr>
            </w:pPr>
            <w:r>
              <w:rPr>
                <w:rFonts w:hint="eastAsia" w:ascii="仿宋_GB2312" w:hAnsi="仿宋_GB2312"/>
                <w:b/>
                <w:bCs/>
                <w:color w:val="000000"/>
                <w:kern w:val="0"/>
                <w:sz w:val="24"/>
                <w:szCs w:val="24"/>
                <w:lang w:bidi="ar"/>
              </w:rPr>
              <w:t>233,368.49</w:t>
            </w:r>
          </w:p>
        </w:tc>
      </w:tr>
    </w:tbl>
    <w:p>
      <w:pPr>
        <w:spacing w:line="560" w:lineRule="exact"/>
        <w:ind w:firstLine="640" w:firstLineChars="200"/>
        <w:rPr>
          <w:rFonts w:ascii="仿宋_GB2312" w:hAnsi="仿宋_GB2312"/>
          <w:szCs w:val="40"/>
        </w:rPr>
      </w:pPr>
      <w:r>
        <w:rPr>
          <w:rFonts w:hint="eastAsia" w:ascii="仿宋_GB2312" w:hAnsi="仿宋_GB2312"/>
          <w:szCs w:val="40"/>
        </w:rPr>
        <w:t>5.资金投入及使用情况</w:t>
      </w:r>
    </w:p>
    <w:p>
      <w:pPr>
        <w:pStyle w:val="10"/>
        <w:snapToGrid/>
        <w:spacing w:line="560" w:lineRule="exact"/>
        <w:ind w:firstLine="640"/>
        <w:outlineLvl w:val="9"/>
        <w:rPr>
          <w:rFonts w:ascii="仿宋_GB2312" w:hAnsi="仿宋_GB2312" w:eastAsia="仿宋_GB2312"/>
        </w:rPr>
      </w:pPr>
      <w:r>
        <w:rPr>
          <w:rFonts w:hint="eastAsia" w:ascii="仿宋_GB2312" w:hAnsi="仿宋_GB2312" w:eastAsia="仿宋_GB2312"/>
        </w:rPr>
        <w:t>2024年8月30日，青岛市发展和改革委员会印发《关于做好青岛市消费品以旧换新资金分配工作的通知》，确定青岛市消费品以旧换新资金分配方案。后续青岛市推动大规模设备更新和消费品以旧换新工作专班（以下简称“两新”专班）进行了4次资金分配方案的调整。2025年2月24日“两新”专班出具《关于做好2024年消费品以旧换新资金分配调整的函》形成最终分配方案，具体调整情况列示如下：</w:t>
      </w:r>
    </w:p>
    <w:p>
      <w:pPr>
        <w:spacing w:line="560" w:lineRule="exact"/>
        <w:jc w:val="center"/>
      </w:pPr>
      <w:r>
        <w:rPr>
          <w:rFonts w:hint="eastAsia" w:ascii="黑体" w:hAnsi="黑体" w:eastAsia="黑体" w:cs="黑体"/>
          <w:sz w:val="28"/>
          <w:szCs w:val="28"/>
        </w:rPr>
        <w:t>表1-6 2024年消费品以旧换新资金分配方案调整情况表</w:t>
      </w:r>
    </w:p>
    <w:p>
      <w:pPr>
        <w:spacing w:line="240" w:lineRule="auto"/>
        <w:jc w:val="right"/>
        <w:rPr>
          <w:sz w:val="28"/>
          <w:szCs w:val="28"/>
        </w:rPr>
      </w:pPr>
      <w:r>
        <w:rPr>
          <w:rFonts w:hint="eastAsia" w:ascii="仿宋_GB2312" w:hAnsi="仿宋_GB2312"/>
          <w:sz w:val="28"/>
          <w:szCs w:val="28"/>
        </w:rPr>
        <w:t>单位：亿元</w:t>
      </w:r>
    </w:p>
    <w:tbl>
      <w:tblPr>
        <w:tblStyle w:val="12"/>
        <w:tblW w:w="858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9"/>
        <w:gridCol w:w="1292"/>
        <w:gridCol w:w="1271"/>
        <w:gridCol w:w="1305"/>
        <w:gridCol w:w="125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2259" w:type="dxa"/>
            <w:tcBorders>
              <w:tl2br w:val="single" w:color="auto" w:sz="4" w:space="0"/>
            </w:tcBorders>
            <w:shd w:val="clear" w:color="auto" w:fill="auto"/>
            <w:vAlign w:val="center"/>
          </w:tcPr>
          <w:p>
            <w:pPr>
              <w:widowControl/>
              <w:spacing w:line="240" w:lineRule="auto"/>
              <w:jc w:val="center"/>
              <w:textAlignment w:val="center"/>
              <w:rPr>
                <w:rFonts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 xml:space="preserve">           日期</w:t>
            </w:r>
          </w:p>
          <w:p>
            <w:pPr>
              <w:widowControl/>
              <w:spacing w:line="240" w:lineRule="auto"/>
              <w:ind w:firstLine="240" w:firstLineChars="100"/>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内容</w:t>
            </w:r>
          </w:p>
        </w:tc>
        <w:tc>
          <w:tcPr>
            <w:tcW w:w="1292" w:type="dxa"/>
            <w:shd w:val="clear" w:color="auto" w:fill="auto"/>
            <w:vAlign w:val="center"/>
          </w:tcPr>
          <w:p>
            <w:pPr>
              <w:widowControl/>
              <w:spacing w:line="240" w:lineRule="auto"/>
              <w:jc w:val="center"/>
              <w:textAlignment w:val="top"/>
              <w:rPr>
                <w:rFonts w:ascii="黑体" w:hAnsi="黑体" w:eastAsia="黑体" w:cs="黑体"/>
                <w:color w:val="000000"/>
                <w:sz w:val="24"/>
                <w:szCs w:val="24"/>
              </w:rPr>
            </w:pPr>
            <w:r>
              <w:rPr>
                <w:rFonts w:hint="eastAsia" w:ascii="黑体" w:hAnsi="黑体" w:eastAsia="黑体" w:cs="黑体"/>
                <w:color w:val="000000"/>
                <w:kern w:val="0"/>
                <w:sz w:val="24"/>
                <w:szCs w:val="24"/>
                <w:lang w:bidi="ar"/>
              </w:rPr>
              <w:t>2024.8.30</w:t>
            </w:r>
          </w:p>
        </w:tc>
        <w:tc>
          <w:tcPr>
            <w:tcW w:w="1271" w:type="dxa"/>
            <w:shd w:val="clear" w:color="auto" w:fill="auto"/>
            <w:vAlign w:val="center"/>
          </w:tcPr>
          <w:p>
            <w:pPr>
              <w:widowControl/>
              <w:spacing w:line="240" w:lineRule="auto"/>
              <w:jc w:val="center"/>
              <w:textAlignment w:val="top"/>
              <w:rPr>
                <w:rFonts w:ascii="黑体" w:hAnsi="黑体" w:eastAsia="黑体" w:cs="黑体"/>
                <w:color w:val="000000"/>
                <w:sz w:val="24"/>
                <w:szCs w:val="24"/>
              </w:rPr>
            </w:pPr>
            <w:r>
              <w:rPr>
                <w:rFonts w:hint="eastAsia" w:ascii="黑体" w:hAnsi="黑体" w:eastAsia="黑体" w:cs="黑体"/>
                <w:color w:val="000000"/>
                <w:kern w:val="0"/>
                <w:sz w:val="24"/>
                <w:szCs w:val="24"/>
                <w:lang w:bidi="ar"/>
              </w:rPr>
              <w:t>2024.10.25</w:t>
            </w:r>
          </w:p>
        </w:tc>
        <w:tc>
          <w:tcPr>
            <w:tcW w:w="1305" w:type="dxa"/>
            <w:shd w:val="clear" w:color="auto" w:fill="auto"/>
            <w:vAlign w:val="center"/>
          </w:tcPr>
          <w:p>
            <w:pPr>
              <w:widowControl/>
              <w:spacing w:line="240" w:lineRule="auto"/>
              <w:jc w:val="center"/>
              <w:textAlignment w:val="top"/>
              <w:rPr>
                <w:rFonts w:ascii="黑体" w:hAnsi="黑体" w:eastAsia="黑体" w:cs="黑体"/>
                <w:color w:val="000000"/>
                <w:sz w:val="24"/>
                <w:szCs w:val="24"/>
              </w:rPr>
            </w:pPr>
            <w:r>
              <w:rPr>
                <w:rFonts w:hint="eastAsia" w:ascii="黑体" w:hAnsi="黑体" w:eastAsia="黑体" w:cs="黑体"/>
                <w:color w:val="000000"/>
                <w:kern w:val="0"/>
                <w:sz w:val="24"/>
                <w:szCs w:val="24"/>
                <w:lang w:bidi="ar"/>
              </w:rPr>
              <w:t>2024.12.20</w:t>
            </w:r>
          </w:p>
        </w:tc>
        <w:tc>
          <w:tcPr>
            <w:tcW w:w="1253" w:type="dxa"/>
            <w:shd w:val="clear" w:color="auto" w:fill="auto"/>
            <w:vAlign w:val="center"/>
          </w:tcPr>
          <w:p>
            <w:pPr>
              <w:widowControl/>
              <w:spacing w:line="240" w:lineRule="auto"/>
              <w:jc w:val="center"/>
              <w:textAlignment w:val="top"/>
              <w:rPr>
                <w:rFonts w:ascii="黑体" w:hAnsi="黑体" w:eastAsia="黑体" w:cs="黑体"/>
                <w:color w:val="000000"/>
                <w:sz w:val="24"/>
                <w:szCs w:val="24"/>
              </w:rPr>
            </w:pPr>
            <w:r>
              <w:rPr>
                <w:rFonts w:hint="eastAsia" w:ascii="黑体" w:hAnsi="黑体" w:eastAsia="黑体" w:cs="黑体"/>
                <w:color w:val="000000"/>
                <w:kern w:val="0"/>
                <w:sz w:val="24"/>
                <w:szCs w:val="24"/>
                <w:lang w:bidi="ar"/>
              </w:rPr>
              <w:t>2024.12.30</w:t>
            </w:r>
          </w:p>
        </w:tc>
        <w:tc>
          <w:tcPr>
            <w:tcW w:w="1200" w:type="dxa"/>
            <w:shd w:val="clear" w:color="auto" w:fill="auto"/>
            <w:vAlign w:val="center"/>
          </w:tcPr>
          <w:p>
            <w:pPr>
              <w:widowControl/>
              <w:spacing w:line="240" w:lineRule="auto"/>
              <w:jc w:val="center"/>
              <w:textAlignment w:val="top"/>
              <w:rPr>
                <w:rFonts w:ascii="黑体" w:hAnsi="黑体" w:eastAsia="黑体" w:cs="黑体"/>
                <w:color w:val="000000"/>
                <w:sz w:val="24"/>
                <w:szCs w:val="24"/>
              </w:rPr>
            </w:pPr>
            <w:r>
              <w:rPr>
                <w:rFonts w:hint="eastAsia" w:ascii="黑体" w:hAnsi="黑体" w:eastAsia="黑体" w:cs="黑体"/>
                <w:color w:val="000000"/>
                <w:kern w:val="0"/>
                <w:sz w:val="24"/>
                <w:szCs w:val="24"/>
                <w:lang w:bidi="ar"/>
              </w:rPr>
              <w:t>2025.2.24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59" w:type="dxa"/>
            <w:shd w:val="clear" w:color="auto" w:fill="auto"/>
            <w:vAlign w:val="center"/>
          </w:tcPr>
          <w:p>
            <w:pPr>
              <w:widowControl/>
              <w:spacing w:line="240" w:lineRule="auto"/>
              <w:jc w:val="left"/>
              <w:textAlignment w:val="center"/>
              <w:rPr>
                <w:rFonts w:ascii="仿宋_GB2312" w:hAnsi="宋体"/>
                <w:color w:val="000000"/>
                <w:sz w:val="24"/>
                <w:szCs w:val="24"/>
              </w:rPr>
            </w:pPr>
            <w:r>
              <w:rPr>
                <w:rFonts w:hint="eastAsia" w:ascii="仿宋_GB2312" w:hAnsi="宋体"/>
                <w:color w:val="000000"/>
                <w:kern w:val="0"/>
                <w:sz w:val="24"/>
                <w:szCs w:val="24"/>
                <w:lang w:bidi="ar"/>
              </w:rPr>
              <w:t>汽车报废更新</w:t>
            </w:r>
          </w:p>
        </w:tc>
        <w:tc>
          <w:tcPr>
            <w:tcW w:w="1292" w:type="dxa"/>
            <w:shd w:val="clear" w:color="auto" w:fill="auto"/>
            <w:vAlign w:val="center"/>
          </w:tcPr>
          <w:p>
            <w:pPr>
              <w:widowControl/>
              <w:spacing w:line="240" w:lineRule="auto"/>
              <w:jc w:val="right"/>
              <w:textAlignment w:val="top"/>
              <w:rPr>
                <w:rFonts w:ascii="仿宋_GB2312" w:hAnsi="宋体"/>
                <w:color w:val="000000"/>
                <w:sz w:val="24"/>
                <w:szCs w:val="24"/>
              </w:rPr>
            </w:pPr>
            <w:r>
              <w:rPr>
                <w:rFonts w:hint="eastAsia" w:ascii="仿宋_GB2312" w:hAnsi="宋体"/>
                <w:color w:val="000000"/>
                <w:kern w:val="0"/>
                <w:sz w:val="24"/>
                <w:szCs w:val="24"/>
                <w:lang w:bidi="ar"/>
              </w:rPr>
              <w:t>4.40</w:t>
            </w:r>
          </w:p>
        </w:tc>
        <w:tc>
          <w:tcPr>
            <w:tcW w:w="1271"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6.40</w:t>
            </w:r>
          </w:p>
        </w:tc>
        <w:tc>
          <w:tcPr>
            <w:tcW w:w="1305" w:type="dxa"/>
            <w:vMerge w:val="restart"/>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11.90336</w:t>
            </w:r>
          </w:p>
        </w:tc>
        <w:tc>
          <w:tcPr>
            <w:tcW w:w="1253" w:type="dxa"/>
            <w:vMerge w:val="restart"/>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12.40518</w:t>
            </w:r>
          </w:p>
        </w:tc>
        <w:tc>
          <w:tcPr>
            <w:tcW w:w="1200" w:type="dxa"/>
            <w:vMerge w:val="restart"/>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12.41923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59" w:type="dxa"/>
            <w:shd w:val="clear" w:color="auto" w:fill="auto"/>
            <w:vAlign w:val="center"/>
          </w:tcPr>
          <w:p>
            <w:pPr>
              <w:widowControl/>
              <w:spacing w:line="240" w:lineRule="auto"/>
              <w:jc w:val="left"/>
              <w:textAlignment w:val="center"/>
              <w:rPr>
                <w:rFonts w:ascii="仿宋_GB2312" w:hAnsi="宋体"/>
                <w:color w:val="000000"/>
                <w:sz w:val="24"/>
                <w:szCs w:val="24"/>
              </w:rPr>
            </w:pPr>
            <w:r>
              <w:rPr>
                <w:rFonts w:hint="eastAsia" w:ascii="仿宋_GB2312" w:hAnsi="宋体"/>
                <w:color w:val="000000"/>
                <w:kern w:val="0"/>
                <w:sz w:val="24"/>
                <w:szCs w:val="24"/>
                <w:lang w:bidi="ar"/>
              </w:rPr>
              <w:t>汽车置换更新</w:t>
            </w:r>
          </w:p>
        </w:tc>
        <w:tc>
          <w:tcPr>
            <w:tcW w:w="1292" w:type="dxa"/>
            <w:shd w:val="clear" w:color="auto" w:fill="auto"/>
            <w:vAlign w:val="center"/>
          </w:tcPr>
          <w:p>
            <w:pPr>
              <w:widowControl/>
              <w:spacing w:line="240" w:lineRule="auto"/>
              <w:jc w:val="right"/>
              <w:textAlignment w:val="top"/>
              <w:rPr>
                <w:rFonts w:ascii="仿宋_GB2312" w:hAnsi="宋体"/>
                <w:color w:val="000000"/>
                <w:sz w:val="24"/>
                <w:szCs w:val="24"/>
              </w:rPr>
            </w:pPr>
            <w:r>
              <w:rPr>
                <w:rFonts w:hint="eastAsia" w:ascii="仿宋_GB2312" w:hAnsi="宋体"/>
                <w:color w:val="000000"/>
                <w:kern w:val="0"/>
                <w:sz w:val="24"/>
                <w:szCs w:val="24"/>
                <w:lang w:bidi="ar"/>
              </w:rPr>
              <w:t>3.40</w:t>
            </w:r>
          </w:p>
        </w:tc>
        <w:tc>
          <w:tcPr>
            <w:tcW w:w="1271"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3.40</w:t>
            </w:r>
          </w:p>
        </w:tc>
        <w:tc>
          <w:tcPr>
            <w:tcW w:w="1305" w:type="dxa"/>
            <w:vMerge w:val="continue"/>
            <w:shd w:val="clear" w:color="auto" w:fill="auto"/>
            <w:vAlign w:val="center"/>
          </w:tcPr>
          <w:p>
            <w:pPr>
              <w:widowControl/>
              <w:spacing w:line="240" w:lineRule="auto"/>
              <w:jc w:val="right"/>
              <w:rPr>
                <w:rFonts w:ascii="仿宋_GB2312" w:hAnsi="宋体"/>
                <w:color w:val="000000"/>
                <w:sz w:val="24"/>
                <w:szCs w:val="24"/>
              </w:rPr>
            </w:pPr>
          </w:p>
        </w:tc>
        <w:tc>
          <w:tcPr>
            <w:tcW w:w="1253" w:type="dxa"/>
            <w:vMerge w:val="continue"/>
            <w:shd w:val="clear" w:color="auto" w:fill="auto"/>
            <w:vAlign w:val="center"/>
          </w:tcPr>
          <w:p>
            <w:pPr>
              <w:widowControl/>
              <w:spacing w:line="240" w:lineRule="auto"/>
              <w:jc w:val="right"/>
              <w:rPr>
                <w:rFonts w:ascii="仿宋_GB2312" w:hAnsi="宋体"/>
                <w:color w:val="000000"/>
                <w:sz w:val="24"/>
                <w:szCs w:val="24"/>
              </w:rPr>
            </w:pPr>
          </w:p>
        </w:tc>
        <w:tc>
          <w:tcPr>
            <w:tcW w:w="1200" w:type="dxa"/>
            <w:vMerge w:val="continue"/>
            <w:shd w:val="clear" w:color="auto" w:fill="auto"/>
            <w:vAlign w:val="center"/>
          </w:tcPr>
          <w:p>
            <w:pPr>
              <w:widowControl/>
              <w:spacing w:line="240" w:lineRule="auto"/>
              <w:jc w:val="right"/>
              <w:rPr>
                <w:rFonts w:ascii="仿宋_GB2312"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59" w:type="dxa"/>
            <w:shd w:val="clear" w:color="auto" w:fill="auto"/>
            <w:vAlign w:val="center"/>
          </w:tcPr>
          <w:p>
            <w:pPr>
              <w:widowControl/>
              <w:spacing w:line="240" w:lineRule="auto"/>
              <w:jc w:val="left"/>
              <w:textAlignment w:val="center"/>
              <w:rPr>
                <w:rFonts w:ascii="仿宋_GB2312" w:hAnsi="宋体"/>
                <w:color w:val="000000"/>
                <w:sz w:val="24"/>
                <w:szCs w:val="24"/>
              </w:rPr>
            </w:pPr>
            <w:r>
              <w:rPr>
                <w:rFonts w:hint="eastAsia" w:ascii="仿宋_GB2312" w:hAnsi="宋体"/>
                <w:color w:val="000000"/>
                <w:kern w:val="0"/>
                <w:sz w:val="24"/>
                <w:szCs w:val="24"/>
                <w:lang w:bidi="ar"/>
              </w:rPr>
              <w:t>家电以旧换新</w:t>
            </w:r>
          </w:p>
        </w:tc>
        <w:tc>
          <w:tcPr>
            <w:tcW w:w="1292" w:type="dxa"/>
            <w:shd w:val="clear" w:color="auto" w:fill="auto"/>
            <w:vAlign w:val="center"/>
          </w:tcPr>
          <w:p>
            <w:pPr>
              <w:widowControl/>
              <w:spacing w:line="240" w:lineRule="auto"/>
              <w:jc w:val="right"/>
              <w:textAlignment w:val="top"/>
              <w:rPr>
                <w:rFonts w:ascii="仿宋_GB2312" w:hAnsi="宋体"/>
                <w:color w:val="000000"/>
                <w:sz w:val="24"/>
                <w:szCs w:val="24"/>
              </w:rPr>
            </w:pPr>
            <w:r>
              <w:rPr>
                <w:rFonts w:hint="eastAsia" w:ascii="仿宋_GB2312" w:hAnsi="宋体"/>
                <w:color w:val="000000"/>
                <w:kern w:val="0"/>
                <w:sz w:val="24"/>
                <w:szCs w:val="24"/>
                <w:lang w:bidi="ar"/>
              </w:rPr>
              <w:t>8.90</w:t>
            </w:r>
          </w:p>
        </w:tc>
        <w:tc>
          <w:tcPr>
            <w:tcW w:w="1271"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8.90</w:t>
            </w:r>
          </w:p>
        </w:tc>
        <w:tc>
          <w:tcPr>
            <w:tcW w:w="1305"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9.67</w:t>
            </w:r>
          </w:p>
        </w:tc>
        <w:tc>
          <w:tcPr>
            <w:tcW w:w="1253" w:type="dxa"/>
            <w:shd w:val="clear" w:color="auto" w:fill="auto"/>
            <w:vAlign w:val="center"/>
          </w:tcPr>
          <w:p>
            <w:pPr>
              <w:widowControl/>
              <w:spacing w:line="240" w:lineRule="auto"/>
              <w:ind w:firstLine="480" w:firstLineChars="200"/>
              <w:jc w:val="right"/>
              <w:textAlignment w:val="center"/>
              <w:rPr>
                <w:rFonts w:ascii="仿宋_GB2312" w:hAnsi="宋体"/>
                <w:color w:val="000000"/>
                <w:sz w:val="24"/>
                <w:szCs w:val="24"/>
              </w:rPr>
            </w:pPr>
            <w:r>
              <w:rPr>
                <w:rFonts w:hint="eastAsia" w:ascii="仿宋_GB2312" w:hAnsi="宋体"/>
                <w:color w:val="000000"/>
                <w:kern w:val="0"/>
                <w:sz w:val="24"/>
                <w:szCs w:val="24"/>
                <w:lang w:bidi="ar"/>
              </w:rPr>
              <w:t>9.22</w:t>
            </w:r>
          </w:p>
        </w:tc>
        <w:tc>
          <w:tcPr>
            <w:tcW w:w="1200" w:type="dxa"/>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59" w:type="dxa"/>
            <w:shd w:val="clear" w:color="auto" w:fill="auto"/>
            <w:vAlign w:val="center"/>
          </w:tcPr>
          <w:p>
            <w:pPr>
              <w:widowControl/>
              <w:spacing w:line="240" w:lineRule="auto"/>
              <w:jc w:val="left"/>
              <w:textAlignment w:val="center"/>
              <w:rPr>
                <w:rFonts w:ascii="仿宋_GB2312" w:hAnsi="宋体"/>
                <w:color w:val="000000"/>
                <w:sz w:val="24"/>
                <w:szCs w:val="24"/>
              </w:rPr>
            </w:pPr>
            <w:r>
              <w:rPr>
                <w:rFonts w:hint="eastAsia" w:ascii="仿宋_GB2312" w:hAnsi="宋体"/>
                <w:color w:val="000000"/>
                <w:kern w:val="0"/>
                <w:sz w:val="24"/>
                <w:szCs w:val="24"/>
                <w:lang w:bidi="ar"/>
              </w:rPr>
              <w:t>家装厨卫以旧换新</w:t>
            </w:r>
          </w:p>
        </w:tc>
        <w:tc>
          <w:tcPr>
            <w:tcW w:w="1292" w:type="dxa"/>
            <w:shd w:val="clear" w:color="auto" w:fill="auto"/>
            <w:vAlign w:val="center"/>
          </w:tcPr>
          <w:p>
            <w:pPr>
              <w:widowControl/>
              <w:spacing w:line="240" w:lineRule="auto"/>
              <w:jc w:val="right"/>
              <w:textAlignment w:val="top"/>
              <w:rPr>
                <w:rFonts w:ascii="仿宋_GB2312" w:hAnsi="宋体"/>
                <w:color w:val="000000"/>
                <w:sz w:val="24"/>
                <w:szCs w:val="24"/>
              </w:rPr>
            </w:pPr>
            <w:r>
              <w:rPr>
                <w:rFonts w:hint="eastAsia" w:ascii="仿宋_GB2312" w:hAnsi="宋体"/>
                <w:color w:val="000000"/>
                <w:kern w:val="0"/>
                <w:sz w:val="24"/>
                <w:szCs w:val="24"/>
                <w:lang w:bidi="ar"/>
              </w:rPr>
              <w:t>4.62</w:t>
            </w:r>
          </w:p>
        </w:tc>
        <w:tc>
          <w:tcPr>
            <w:tcW w:w="1271"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2.4134</w:t>
            </w:r>
          </w:p>
        </w:tc>
        <w:tc>
          <w:tcPr>
            <w:tcW w:w="1305"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0.09</w:t>
            </w:r>
          </w:p>
        </w:tc>
        <w:tc>
          <w:tcPr>
            <w:tcW w:w="1253" w:type="dxa"/>
            <w:shd w:val="clear" w:color="auto" w:fill="auto"/>
            <w:vAlign w:val="center"/>
          </w:tcPr>
          <w:p>
            <w:pPr>
              <w:widowControl/>
              <w:spacing w:line="240" w:lineRule="auto"/>
              <w:ind w:firstLine="480" w:firstLineChars="200"/>
              <w:jc w:val="right"/>
              <w:textAlignment w:val="center"/>
              <w:rPr>
                <w:rFonts w:ascii="仿宋_GB2312" w:hAnsi="宋体"/>
                <w:color w:val="000000"/>
                <w:sz w:val="24"/>
                <w:szCs w:val="24"/>
              </w:rPr>
            </w:pPr>
            <w:r>
              <w:rPr>
                <w:rFonts w:hint="eastAsia" w:ascii="仿宋_GB2312" w:hAnsi="宋体"/>
                <w:color w:val="000000"/>
                <w:kern w:val="0"/>
                <w:sz w:val="24"/>
                <w:szCs w:val="24"/>
                <w:lang w:bidi="ar"/>
              </w:rPr>
              <w:t>0.09</w:t>
            </w:r>
          </w:p>
        </w:tc>
        <w:tc>
          <w:tcPr>
            <w:tcW w:w="1200" w:type="dxa"/>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59" w:type="dxa"/>
            <w:shd w:val="clear" w:color="auto" w:fill="auto"/>
            <w:vAlign w:val="center"/>
          </w:tcPr>
          <w:p>
            <w:pPr>
              <w:widowControl/>
              <w:spacing w:line="240" w:lineRule="auto"/>
              <w:jc w:val="left"/>
              <w:textAlignment w:val="center"/>
              <w:rPr>
                <w:rFonts w:ascii="仿宋_GB2312" w:hAnsi="宋体"/>
                <w:color w:val="000000"/>
                <w:sz w:val="24"/>
                <w:szCs w:val="24"/>
              </w:rPr>
            </w:pPr>
            <w:r>
              <w:rPr>
                <w:rFonts w:hint="eastAsia" w:ascii="仿宋_GB2312" w:hAnsi="宋体"/>
                <w:color w:val="000000"/>
                <w:kern w:val="0"/>
                <w:sz w:val="24"/>
                <w:szCs w:val="24"/>
                <w:lang w:bidi="ar"/>
              </w:rPr>
              <w:t>电动自行车以旧换新</w:t>
            </w:r>
          </w:p>
        </w:tc>
        <w:tc>
          <w:tcPr>
            <w:tcW w:w="1292" w:type="dxa"/>
            <w:shd w:val="clear" w:color="auto" w:fill="auto"/>
            <w:vAlign w:val="center"/>
          </w:tcPr>
          <w:p>
            <w:pPr>
              <w:widowControl/>
              <w:spacing w:line="240" w:lineRule="auto"/>
              <w:jc w:val="right"/>
              <w:textAlignment w:val="top"/>
              <w:rPr>
                <w:rFonts w:ascii="仿宋_GB2312" w:hAnsi="宋体"/>
                <w:color w:val="000000"/>
                <w:sz w:val="24"/>
                <w:szCs w:val="24"/>
              </w:rPr>
            </w:pPr>
            <w:r>
              <w:rPr>
                <w:rFonts w:hint="eastAsia" w:ascii="仿宋_GB2312" w:hAnsi="宋体"/>
                <w:color w:val="000000"/>
                <w:kern w:val="0"/>
                <w:sz w:val="24"/>
                <w:szCs w:val="24"/>
                <w:lang w:bidi="ar"/>
              </w:rPr>
              <w:t>0.30</w:t>
            </w:r>
          </w:p>
        </w:tc>
        <w:tc>
          <w:tcPr>
            <w:tcW w:w="1271" w:type="dxa"/>
            <w:shd w:val="clear" w:color="auto" w:fill="auto"/>
            <w:vAlign w:val="center"/>
          </w:tcPr>
          <w:p>
            <w:pPr>
              <w:widowControl/>
              <w:spacing w:line="240" w:lineRule="auto"/>
              <w:ind w:firstLine="480" w:firstLineChars="200"/>
              <w:jc w:val="right"/>
              <w:textAlignment w:val="top"/>
              <w:rPr>
                <w:rFonts w:ascii="仿宋_GB2312" w:hAnsi="宋体"/>
                <w:color w:val="000000"/>
                <w:sz w:val="24"/>
                <w:szCs w:val="24"/>
              </w:rPr>
            </w:pPr>
            <w:r>
              <w:rPr>
                <w:rFonts w:hint="eastAsia" w:ascii="仿宋_GB2312" w:hAnsi="宋体"/>
                <w:color w:val="000000"/>
                <w:kern w:val="0"/>
                <w:sz w:val="24"/>
                <w:szCs w:val="24"/>
                <w:lang w:bidi="ar"/>
              </w:rPr>
              <w:t>0.10</w:t>
            </w:r>
          </w:p>
        </w:tc>
        <w:tc>
          <w:tcPr>
            <w:tcW w:w="1305" w:type="dxa"/>
            <w:shd w:val="clear" w:color="auto" w:fill="auto"/>
            <w:vAlign w:val="center"/>
          </w:tcPr>
          <w:p>
            <w:pPr>
              <w:widowControl/>
              <w:spacing w:line="240" w:lineRule="auto"/>
              <w:jc w:val="right"/>
              <w:textAlignment w:val="top"/>
              <w:rPr>
                <w:rFonts w:ascii="仿宋_GB2312" w:hAnsi="宋体"/>
                <w:color w:val="000000"/>
                <w:sz w:val="24"/>
                <w:szCs w:val="24"/>
              </w:rPr>
            </w:pPr>
            <w:r>
              <w:rPr>
                <w:rFonts w:hint="eastAsia" w:ascii="仿宋_GB2312" w:hAnsi="宋体"/>
                <w:color w:val="000000"/>
                <w:kern w:val="0"/>
                <w:sz w:val="24"/>
                <w:szCs w:val="24"/>
                <w:lang w:bidi="ar"/>
              </w:rPr>
              <w:t>0.035</w:t>
            </w:r>
          </w:p>
        </w:tc>
        <w:tc>
          <w:tcPr>
            <w:tcW w:w="1253" w:type="dxa"/>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0.035</w:t>
            </w:r>
          </w:p>
        </w:tc>
        <w:tc>
          <w:tcPr>
            <w:tcW w:w="1200" w:type="dxa"/>
            <w:shd w:val="clear" w:color="auto" w:fill="auto"/>
            <w:vAlign w:val="center"/>
          </w:tcPr>
          <w:p>
            <w:pPr>
              <w:widowControl/>
              <w:spacing w:line="240" w:lineRule="auto"/>
              <w:jc w:val="right"/>
              <w:textAlignment w:val="center"/>
              <w:rPr>
                <w:rFonts w:ascii="仿宋_GB2312" w:hAnsi="宋体"/>
                <w:color w:val="000000"/>
                <w:sz w:val="24"/>
                <w:szCs w:val="24"/>
              </w:rPr>
            </w:pPr>
            <w:r>
              <w:rPr>
                <w:rFonts w:hint="eastAsia" w:ascii="仿宋_GB2312" w:hAnsi="宋体"/>
                <w:color w:val="000000"/>
                <w:kern w:val="0"/>
                <w:sz w:val="24"/>
                <w:szCs w:val="24"/>
                <w:lang w:bidi="ar"/>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59" w:type="dxa"/>
            <w:shd w:val="clear" w:color="auto" w:fill="auto"/>
            <w:vAlign w:val="center"/>
          </w:tcPr>
          <w:p>
            <w:pPr>
              <w:widowControl/>
              <w:spacing w:line="240" w:lineRule="auto"/>
              <w:jc w:val="center"/>
              <w:textAlignment w:val="center"/>
              <w:rPr>
                <w:rFonts w:ascii="仿宋_GB2312" w:hAnsi="宋体"/>
                <w:b/>
                <w:bCs/>
                <w:color w:val="000000"/>
                <w:sz w:val="24"/>
                <w:szCs w:val="24"/>
              </w:rPr>
            </w:pPr>
            <w:r>
              <w:rPr>
                <w:rFonts w:hint="eastAsia" w:ascii="仿宋_GB2312" w:hAnsi="宋体"/>
                <w:b/>
                <w:bCs/>
                <w:color w:val="000000"/>
                <w:kern w:val="0"/>
                <w:sz w:val="24"/>
                <w:szCs w:val="24"/>
                <w:lang w:bidi="ar"/>
              </w:rPr>
              <w:t>合计</w:t>
            </w:r>
          </w:p>
        </w:tc>
        <w:tc>
          <w:tcPr>
            <w:tcW w:w="1292" w:type="dxa"/>
            <w:shd w:val="clear" w:color="auto" w:fill="auto"/>
            <w:vAlign w:val="center"/>
          </w:tcPr>
          <w:p>
            <w:pPr>
              <w:widowControl/>
              <w:spacing w:line="240" w:lineRule="auto"/>
              <w:jc w:val="right"/>
              <w:textAlignment w:val="top"/>
              <w:rPr>
                <w:rFonts w:ascii="仿宋_GB2312" w:hAnsi="宋体"/>
                <w:b/>
                <w:bCs/>
                <w:color w:val="000000"/>
                <w:sz w:val="24"/>
                <w:szCs w:val="24"/>
              </w:rPr>
            </w:pPr>
            <w:r>
              <w:rPr>
                <w:rFonts w:hint="eastAsia" w:ascii="仿宋_GB2312" w:hAnsi="宋体"/>
                <w:b/>
                <w:bCs/>
                <w:color w:val="000000"/>
                <w:kern w:val="0"/>
                <w:sz w:val="24"/>
                <w:szCs w:val="24"/>
                <w:lang w:bidi="ar"/>
              </w:rPr>
              <w:t>21.62</w:t>
            </w:r>
          </w:p>
        </w:tc>
        <w:tc>
          <w:tcPr>
            <w:tcW w:w="1271" w:type="dxa"/>
            <w:shd w:val="clear" w:color="auto" w:fill="auto"/>
            <w:vAlign w:val="center"/>
          </w:tcPr>
          <w:p>
            <w:pPr>
              <w:widowControl/>
              <w:spacing w:line="240" w:lineRule="auto"/>
              <w:jc w:val="right"/>
              <w:textAlignment w:val="top"/>
              <w:rPr>
                <w:rFonts w:ascii="仿宋_GB2312" w:hAnsi="宋体"/>
                <w:b/>
                <w:bCs/>
                <w:color w:val="000000"/>
                <w:sz w:val="24"/>
                <w:szCs w:val="24"/>
              </w:rPr>
            </w:pPr>
            <w:r>
              <w:rPr>
                <w:rFonts w:hint="eastAsia" w:ascii="仿宋_GB2312" w:hAnsi="宋体"/>
                <w:b/>
                <w:bCs/>
                <w:color w:val="000000"/>
                <w:kern w:val="0"/>
                <w:sz w:val="24"/>
                <w:szCs w:val="24"/>
                <w:lang w:bidi="ar"/>
              </w:rPr>
              <w:t>21.2134</w:t>
            </w:r>
          </w:p>
        </w:tc>
        <w:tc>
          <w:tcPr>
            <w:tcW w:w="1305" w:type="dxa"/>
            <w:shd w:val="clear" w:color="auto" w:fill="auto"/>
            <w:vAlign w:val="center"/>
          </w:tcPr>
          <w:p>
            <w:pPr>
              <w:widowControl/>
              <w:spacing w:line="240" w:lineRule="auto"/>
              <w:jc w:val="right"/>
              <w:textAlignment w:val="top"/>
              <w:rPr>
                <w:rFonts w:ascii="仿宋_GB2312" w:hAnsi="宋体"/>
                <w:b/>
                <w:bCs/>
                <w:color w:val="000000"/>
                <w:sz w:val="24"/>
                <w:szCs w:val="24"/>
              </w:rPr>
            </w:pPr>
            <w:r>
              <w:rPr>
                <w:rFonts w:hint="eastAsia" w:ascii="仿宋_GB2312" w:hAnsi="宋体"/>
                <w:b/>
                <w:bCs/>
                <w:color w:val="000000"/>
                <w:kern w:val="0"/>
                <w:sz w:val="24"/>
                <w:szCs w:val="24"/>
                <w:lang w:bidi="ar"/>
              </w:rPr>
              <w:t>21.69836</w:t>
            </w:r>
          </w:p>
        </w:tc>
        <w:tc>
          <w:tcPr>
            <w:tcW w:w="1253" w:type="dxa"/>
            <w:shd w:val="clear" w:color="auto" w:fill="auto"/>
            <w:vAlign w:val="center"/>
          </w:tcPr>
          <w:p>
            <w:pPr>
              <w:widowControl/>
              <w:spacing w:line="240" w:lineRule="auto"/>
              <w:jc w:val="right"/>
              <w:textAlignment w:val="top"/>
              <w:rPr>
                <w:rFonts w:ascii="仿宋_GB2312" w:hAnsi="宋体"/>
                <w:b/>
                <w:bCs/>
                <w:color w:val="000000"/>
                <w:sz w:val="24"/>
                <w:szCs w:val="24"/>
              </w:rPr>
            </w:pPr>
            <w:r>
              <w:rPr>
                <w:rFonts w:hint="eastAsia" w:ascii="仿宋_GB2312" w:hAnsi="宋体"/>
                <w:b/>
                <w:bCs/>
                <w:color w:val="000000"/>
                <w:kern w:val="0"/>
                <w:sz w:val="24"/>
                <w:szCs w:val="24"/>
                <w:lang w:bidi="ar"/>
              </w:rPr>
              <w:t>21.75018</w:t>
            </w:r>
          </w:p>
        </w:tc>
        <w:tc>
          <w:tcPr>
            <w:tcW w:w="1200" w:type="dxa"/>
            <w:shd w:val="clear" w:color="auto" w:fill="auto"/>
            <w:vAlign w:val="center"/>
          </w:tcPr>
          <w:p>
            <w:pPr>
              <w:widowControl/>
              <w:spacing w:line="240" w:lineRule="auto"/>
              <w:jc w:val="right"/>
              <w:textAlignment w:val="top"/>
              <w:rPr>
                <w:rFonts w:ascii="仿宋_GB2312" w:hAnsi="宋体"/>
                <w:b/>
                <w:bCs/>
                <w:color w:val="000000"/>
                <w:sz w:val="24"/>
                <w:szCs w:val="24"/>
              </w:rPr>
            </w:pPr>
            <w:r>
              <w:rPr>
                <w:rFonts w:hint="eastAsia" w:ascii="仿宋_GB2312" w:hAnsi="宋体"/>
                <w:b/>
                <w:bCs/>
                <w:color w:val="000000"/>
                <w:kern w:val="0"/>
                <w:sz w:val="24"/>
                <w:szCs w:val="24"/>
                <w:lang w:bidi="ar"/>
              </w:rPr>
              <w:t>21.76423</w:t>
            </w:r>
          </w:p>
        </w:tc>
      </w:tr>
    </w:tbl>
    <w:p>
      <w:pPr>
        <w:pStyle w:val="10"/>
        <w:snapToGrid/>
        <w:spacing w:line="560" w:lineRule="exact"/>
        <w:ind w:firstLine="640"/>
        <w:outlineLvl w:val="9"/>
        <w:rPr>
          <w:rFonts w:ascii="仿宋_GB2312" w:hAnsi="仿宋_GB2312" w:eastAsia="仿宋_GB2312"/>
        </w:rPr>
      </w:pPr>
      <w:r>
        <w:rPr>
          <w:rFonts w:hint="eastAsia" w:ascii="仿宋_GB2312" w:hAnsi="仿宋_GB2312" w:eastAsia="仿宋_GB2312"/>
        </w:rPr>
        <w:t>根据上述分配方案，2024年加力支持消费品以旧换新-商务领域政策支持资金217,642.30万元，补贴资金由中央、青岛市两级财政按照8.5:1.5分担，实际兑付资金234,471.80万元，其中中央资金185,016.53万元，青岛市资金49,455.27万元，政策预算执行率为107.73%。具体资金执行情况如下表：</w:t>
      </w:r>
    </w:p>
    <w:p>
      <w:pPr>
        <w:spacing w:line="560" w:lineRule="exact"/>
        <w:jc w:val="center"/>
        <w:rPr>
          <w:rFonts w:ascii="黑体" w:hAnsi="黑体" w:eastAsia="黑体" w:cs="黑体"/>
          <w:sz w:val="28"/>
          <w:szCs w:val="28"/>
        </w:rPr>
      </w:pPr>
      <w:r>
        <w:rPr>
          <w:rFonts w:hint="eastAsia" w:ascii="黑体" w:hAnsi="黑体" w:eastAsia="黑体" w:cs="黑体"/>
          <w:sz w:val="28"/>
          <w:szCs w:val="28"/>
        </w:rPr>
        <w:t>表1-7 政策预算执行情况表</w:t>
      </w:r>
    </w:p>
    <w:p>
      <w:pPr>
        <w:spacing w:line="240" w:lineRule="auto"/>
        <w:rPr>
          <w:sz w:val="11"/>
          <w:szCs w:val="11"/>
        </w:rPr>
      </w:pPr>
    </w:p>
    <w:tbl>
      <w:tblPr>
        <w:tblStyle w:val="12"/>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81"/>
        <w:gridCol w:w="1453"/>
        <w:gridCol w:w="1547"/>
        <w:gridCol w:w="1411"/>
        <w:gridCol w:w="145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exact"/>
          <w:tblHeader/>
          <w:jc w:val="center"/>
        </w:trPr>
        <w:tc>
          <w:tcPr>
            <w:tcW w:w="1681" w:type="dxa"/>
            <w:vMerge w:val="restart"/>
            <w:shd w:val="clear" w:color="auto" w:fill="auto"/>
            <w:vAlign w:val="center"/>
          </w:tcPr>
          <w:p>
            <w:pPr>
              <w:widowControl/>
              <w:spacing w:line="240" w:lineRule="auto"/>
              <w:jc w:val="center"/>
              <w:rPr>
                <w:rFonts w:ascii="黑体" w:hAnsi="黑体" w:eastAsia="黑体" w:cs="黑体"/>
                <w:b/>
                <w:sz w:val="24"/>
              </w:rPr>
            </w:pPr>
            <w:r>
              <w:rPr>
                <w:rFonts w:hint="eastAsia" w:ascii="黑体" w:hAnsi="黑体" w:eastAsia="黑体" w:cs="黑体"/>
                <w:b/>
                <w:sz w:val="24"/>
              </w:rPr>
              <w:t>内容</w:t>
            </w:r>
          </w:p>
        </w:tc>
        <w:tc>
          <w:tcPr>
            <w:tcW w:w="1453" w:type="dxa"/>
            <w:vMerge w:val="restart"/>
            <w:shd w:val="clear" w:color="auto" w:fill="auto"/>
            <w:vAlign w:val="center"/>
          </w:tcPr>
          <w:p>
            <w:pPr>
              <w:widowControl/>
              <w:spacing w:line="240" w:lineRule="auto"/>
              <w:ind w:left="40"/>
              <w:jc w:val="center"/>
              <w:rPr>
                <w:rFonts w:ascii="黑体" w:hAnsi="黑体" w:eastAsia="黑体" w:cs="黑体"/>
                <w:b/>
                <w:sz w:val="24"/>
              </w:rPr>
            </w:pPr>
            <w:r>
              <w:rPr>
                <w:rFonts w:hint="eastAsia" w:ascii="黑体" w:hAnsi="黑体" w:eastAsia="黑体" w:cs="黑体"/>
                <w:b/>
                <w:sz w:val="24"/>
              </w:rPr>
              <w:t>支持资金</w:t>
            </w:r>
          </w:p>
          <w:p>
            <w:pPr>
              <w:widowControl/>
              <w:spacing w:line="240" w:lineRule="auto"/>
              <w:ind w:left="40"/>
              <w:jc w:val="center"/>
              <w:rPr>
                <w:rFonts w:ascii="黑体" w:hAnsi="黑体" w:eastAsia="黑体" w:cs="黑体"/>
                <w:b/>
                <w:sz w:val="24"/>
              </w:rPr>
            </w:pPr>
            <w:r>
              <w:rPr>
                <w:rFonts w:hint="eastAsia" w:ascii="黑体" w:hAnsi="黑体" w:eastAsia="黑体" w:cs="黑体"/>
                <w:b/>
                <w:sz w:val="24"/>
              </w:rPr>
              <w:t>（万元）</w:t>
            </w:r>
          </w:p>
        </w:tc>
        <w:tc>
          <w:tcPr>
            <w:tcW w:w="4413" w:type="dxa"/>
            <w:gridSpan w:val="3"/>
            <w:shd w:val="clear" w:color="auto" w:fill="auto"/>
            <w:vAlign w:val="center"/>
          </w:tcPr>
          <w:p>
            <w:pPr>
              <w:widowControl/>
              <w:spacing w:line="240" w:lineRule="auto"/>
              <w:ind w:left="40"/>
              <w:jc w:val="center"/>
              <w:rPr>
                <w:rFonts w:ascii="黑体" w:hAnsi="黑体" w:eastAsia="黑体" w:cs="黑体"/>
                <w:b/>
                <w:sz w:val="24"/>
              </w:rPr>
            </w:pPr>
            <w:r>
              <w:rPr>
                <w:rFonts w:hint="eastAsia" w:ascii="黑体" w:hAnsi="黑体" w:eastAsia="黑体" w:cs="黑体"/>
                <w:b/>
                <w:sz w:val="24"/>
              </w:rPr>
              <w:t>实际兑付资金（万元）</w:t>
            </w:r>
          </w:p>
        </w:tc>
        <w:tc>
          <w:tcPr>
            <w:tcW w:w="1280" w:type="dxa"/>
            <w:vMerge w:val="restart"/>
            <w:shd w:val="clear" w:color="auto" w:fill="auto"/>
            <w:vAlign w:val="center"/>
          </w:tcPr>
          <w:p>
            <w:pPr>
              <w:widowControl/>
              <w:spacing w:line="240" w:lineRule="auto"/>
              <w:ind w:left="40"/>
              <w:jc w:val="center"/>
              <w:rPr>
                <w:rFonts w:ascii="黑体" w:hAnsi="黑体" w:eastAsia="黑体" w:cs="黑体"/>
                <w:b/>
                <w:sz w:val="24"/>
              </w:rPr>
            </w:pPr>
            <w:r>
              <w:rPr>
                <w:rFonts w:hint="eastAsia" w:ascii="黑体" w:hAnsi="黑体" w:eastAsia="黑体" w:cs="黑体"/>
                <w:b/>
                <w:sz w:val="24"/>
              </w:rPr>
              <w:t>超出额度（万元）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tblHeader/>
          <w:jc w:val="center"/>
        </w:trPr>
        <w:tc>
          <w:tcPr>
            <w:tcW w:w="1681" w:type="dxa"/>
            <w:vMerge w:val="continue"/>
            <w:shd w:val="clear" w:color="auto" w:fill="auto"/>
            <w:vAlign w:val="center"/>
          </w:tcPr>
          <w:p>
            <w:pPr>
              <w:widowControl/>
              <w:spacing w:line="240" w:lineRule="auto"/>
              <w:jc w:val="center"/>
              <w:rPr>
                <w:rFonts w:ascii="仿宋_GB2312" w:hAnsi="仿宋_GB2312"/>
                <w:b/>
                <w:sz w:val="24"/>
              </w:rPr>
            </w:pPr>
          </w:p>
        </w:tc>
        <w:tc>
          <w:tcPr>
            <w:tcW w:w="1453" w:type="dxa"/>
            <w:vMerge w:val="continue"/>
            <w:shd w:val="clear" w:color="auto" w:fill="auto"/>
            <w:vAlign w:val="center"/>
          </w:tcPr>
          <w:p>
            <w:pPr>
              <w:widowControl/>
              <w:spacing w:line="240" w:lineRule="auto"/>
              <w:ind w:left="40"/>
              <w:jc w:val="center"/>
              <w:rPr>
                <w:rFonts w:ascii="仿宋_GB2312" w:hAnsi="仿宋_GB2312"/>
                <w:b/>
                <w:sz w:val="24"/>
              </w:rPr>
            </w:pPr>
          </w:p>
        </w:tc>
        <w:tc>
          <w:tcPr>
            <w:tcW w:w="1547" w:type="dxa"/>
            <w:shd w:val="clear" w:color="auto" w:fill="auto"/>
            <w:vAlign w:val="center"/>
          </w:tcPr>
          <w:p>
            <w:pPr>
              <w:widowControl/>
              <w:spacing w:line="240" w:lineRule="auto"/>
              <w:ind w:left="40"/>
              <w:jc w:val="center"/>
              <w:rPr>
                <w:rFonts w:ascii="黑体" w:hAnsi="黑体" w:eastAsia="黑体" w:cs="黑体"/>
                <w:b/>
                <w:sz w:val="24"/>
              </w:rPr>
            </w:pPr>
            <w:r>
              <w:rPr>
                <w:rFonts w:hint="eastAsia" w:ascii="黑体" w:hAnsi="黑体" w:eastAsia="黑体" w:cs="黑体"/>
                <w:b/>
                <w:sz w:val="24"/>
              </w:rPr>
              <w:t>截至2024年12月31日</w:t>
            </w:r>
          </w:p>
        </w:tc>
        <w:tc>
          <w:tcPr>
            <w:tcW w:w="1411" w:type="dxa"/>
            <w:shd w:val="clear" w:color="auto" w:fill="auto"/>
            <w:vAlign w:val="center"/>
          </w:tcPr>
          <w:p>
            <w:pPr>
              <w:widowControl/>
              <w:spacing w:line="240" w:lineRule="auto"/>
              <w:ind w:left="40"/>
              <w:jc w:val="center"/>
              <w:rPr>
                <w:rFonts w:ascii="黑体" w:hAnsi="黑体" w:eastAsia="黑体" w:cs="黑体"/>
                <w:b/>
                <w:sz w:val="24"/>
              </w:rPr>
            </w:pPr>
            <w:r>
              <w:rPr>
                <w:rFonts w:hint="eastAsia" w:ascii="黑体" w:hAnsi="黑体" w:eastAsia="黑体" w:cs="黑体"/>
                <w:b/>
                <w:sz w:val="24"/>
              </w:rPr>
              <w:t>截至2025年4月30日</w:t>
            </w:r>
          </w:p>
        </w:tc>
        <w:tc>
          <w:tcPr>
            <w:tcW w:w="1455" w:type="dxa"/>
            <w:shd w:val="clear" w:color="auto" w:fill="auto"/>
            <w:vAlign w:val="center"/>
          </w:tcPr>
          <w:p>
            <w:pPr>
              <w:widowControl/>
              <w:spacing w:line="240" w:lineRule="auto"/>
              <w:ind w:left="40"/>
              <w:jc w:val="center"/>
              <w:rPr>
                <w:rFonts w:ascii="黑体" w:hAnsi="黑体" w:eastAsia="黑体" w:cs="黑体"/>
                <w:b/>
                <w:sz w:val="24"/>
              </w:rPr>
            </w:pPr>
            <w:r>
              <w:rPr>
                <w:rFonts w:hint="eastAsia" w:ascii="黑体" w:hAnsi="黑体" w:eastAsia="黑体" w:cs="黑体"/>
                <w:b/>
                <w:sz w:val="24"/>
              </w:rPr>
              <w:t>合计</w:t>
            </w:r>
          </w:p>
        </w:tc>
        <w:tc>
          <w:tcPr>
            <w:tcW w:w="1280" w:type="dxa"/>
            <w:vMerge w:val="continue"/>
            <w:shd w:val="clear" w:color="auto" w:fill="auto"/>
            <w:vAlign w:val="center"/>
          </w:tcPr>
          <w:p>
            <w:pPr>
              <w:widowControl/>
              <w:spacing w:line="240" w:lineRule="auto"/>
              <w:ind w:left="40"/>
              <w:jc w:val="center"/>
              <w:rPr>
                <w:rFonts w:ascii="仿宋_GB2312" w:hAns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exact"/>
          <w:jc w:val="center"/>
        </w:trPr>
        <w:tc>
          <w:tcPr>
            <w:tcW w:w="1681" w:type="dxa"/>
            <w:shd w:val="clear" w:color="auto" w:fill="auto"/>
            <w:vAlign w:val="center"/>
          </w:tcPr>
          <w:p>
            <w:pPr>
              <w:widowControl/>
              <w:spacing w:line="240" w:lineRule="auto"/>
              <w:jc w:val="left"/>
              <w:rPr>
                <w:rFonts w:ascii="仿宋_GB2312" w:hAnsi="仿宋_GB2312"/>
                <w:bCs/>
                <w:sz w:val="24"/>
              </w:rPr>
            </w:pPr>
            <w:r>
              <w:rPr>
                <w:rFonts w:hint="eastAsia" w:ascii="仿宋_GB2312" w:hAnsi="仿宋_GB2312"/>
                <w:bCs/>
                <w:sz w:val="24"/>
              </w:rPr>
              <w:t>汽车以旧换新</w:t>
            </w:r>
          </w:p>
        </w:tc>
        <w:tc>
          <w:tcPr>
            <w:tcW w:w="1453" w:type="dxa"/>
            <w:shd w:val="clear" w:color="auto" w:fill="auto"/>
            <w:vAlign w:val="center"/>
          </w:tcPr>
          <w:p>
            <w:pPr>
              <w:widowControl/>
              <w:spacing w:line="240" w:lineRule="auto"/>
              <w:ind w:left="40"/>
              <w:jc w:val="right"/>
              <w:rPr>
                <w:rFonts w:ascii="仿宋_GB2312" w:hAnsi="仿宋_GB2312"/>
                <w:bCs/>
                <w:sz w:val="24"/>
              </w:rPr>
            </w:pPr>
            <w:r>
              <w:rPr>
                <w:rFonts w:hint="eastAsia" w:ascii="仿宋_GB2312" w:hAnsi="仿宋_GB2312"/>
                <w:bCs/>
                <w:sz w:val="24"/>
              </w:rPr>
              <w:t>124,192.30</w:t>
            </w:r>
          </w:p>
        </w:tc>
        <w:tc>
          <w:tcPr>
            <w:tcW w:w="1547"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123,263.10 </w:t>
            </w:r>
          </w:p>
        </w:tc>
        <w:tc>
          <w:tcPr>
            <w:tcW w:w="1411"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14,283.10 </w:t>
            </w:r>
          </w:p>
        </w:tc>
        <w:tc>
          <w:tcPr>
            <w:tcW w:w="1455"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137,546.20 </w:t>
            </w:r>
          </w:p>
        </w:tc>
        <w:tc>
          <w:tcPr>
            <w:tcW w:w="1280"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13,353.90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exact"/>
          <w:jc w:val="center"/>
        </w:trPr>
        <w:tc>
          <w:tcPr>
            <w:tcW w:w="1681" w:type="dxa"/>
            <w:shd w:val="clear" w:color="auto" w:fill="auto"/>
            <w:vAlign w:val="center"/>
          </w:tcPr>
          <w:p>
            <w:pPr>
              <w:widowControl/>
              <w:spacing w:line="240" w:lineRule="auto"/>
              <w:jc w:val="left"/>
              <w:rPr>
                <w:rFonts w:ascii="仿宋_GB2312" w:hAnsi="仿宋_GB2312"/>
                <w:bCs/>
                <w:sz w:val="24"/>
              </w:rPr>
            </w:pPr>
            <w:r>
              <w:rPr>
                <w:rFonts w:hint="eastAsia" w:ascii="仿宋_GB2312" w:hAnsi="仿宋_GB2312"/>
                <w:bCs/>
                <w:sz w:val="24"/>
              </w:rPr>
              <w:t>家电以旧换新</w:t>
            </w:r>
          </w:p>
        </w:tc>
        <w:tc>
          <w:tcPr>
            <w:tcW w:w="1453" w:type="dxa"/>
            <w:shd w:val="clear" w:color="auto" w:fill="auto"/>
            <w:vAlign w:val="center"/>
          </w:tcPr>
          <w:p>
            <w:pPr>
              <w:widowControl/>
              <w:spacing w:line="240" w:lineRule="auto"/>
              <w:ind w:left="40"/>
              <w:jc w:val="right"/>
              <w:rPr>
                <w:rFonts w:ascii="仿宋_GB2312" w:hAnsi="仿宋_GB2312"/>
                <w:bCs/>
                <w:sz w:val="24"/>
              </w:rPr>
            </w:pPr>
            <w:r>
              <w:rPr>
                <w:rFonts w:hint="eastAsia" w:ascii="仿宋_GB2312" w:hAnsi="仿宋_GB2312"/>
                <w:bCs/>
                <w:sz w:val="24"/>
              </w:rPr>
              <w:t>92,200.00</w:t>
            </w:r>
          </w:p>
        </w:tc>
        <w:tc>
          <w:tcPr>
            <w:tcW w:w="1547"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92,189.71 </w:t>
            </w:r>
          </w:p>
        </w:tc>
        <w:tc>
          <w:tcPr>
            <w:tcW w:w="1411"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3,368.97 </w:t>
            </w:r>
          </w:p>
        </w:tc>
        <w:tc>
          <w:tcPr>
            <w:tcW w:w="1455"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95,558.67 </w:t>
            </w:r>
          </w:p>
        </w:tc>
        <w:tc>
          <w:tcPr>
            <w:tcW w:w="1280"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3,358.67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exact"/>
          <w:jc w:val="center"/>
        </w:trPr>
        <w:tc>
          <w:tcPr>
            <w:tcW w:w="1681" w:type="dxa"/>
            <w:shd w:val="clear" w:color="auto" w:fill="auto"/>
            <w:vAlign w:val="center"/>
          </w:tcPr>
          <w:p>
            <w:pPr>
              <w:widowControl/>
              <w:spacing w:line="240" w:lineRule="auto"/>
              <w:jc w:val="left"/>
              <w:rPr>
                <w:rFonts w:ascii="仿宋_GB2312" w:hAnsi="仿宋_GB2312"/>
                <w:bCs/>
                <w:sz w:val="24"/>
              </w:rPr>
            </w:pPr>
            <w:r>
              <w:rPr>
                <w:rFonts w:hint="eastAsia" w:ascii="仿宋_GB2312" w:hAnsi="仿宋_GB2312"/>
                <w:bCs/>
                <w:sz w:val="24"/>
              </w:rPr>
              <w:t>家装厨卫换新</w:t>
            </w:r>
          </w:p>
        </w:tc>
        <w:tc>
          <w:tcPr>
            <w:tcW w:w="1453" w:type="dxa"/>
            <w:shd w:val="clear" w:color="auto" w:fill="auto"/>
            <w:vAlign w:val="center"/>
          </w:tcPr>
          <w:p>
            <w:pPr>
              <w:widowControl/>
              <w:spacing w:line="240" w:lineRule="auto"/>
              <w:ind w:left="40"/>
              <w:jc w:val="right"/>
              <w:rPr>
                <w:rFonts w:ascii="仿宋_GB2312" w:hAnsi="仿宋_GB2312"/>
                <w:bCs/>
                <w:sz w:val="24"/>
              </w:rPr>
            </w:pPr>
            <w:r>
              <w:rPr>
                <w:rFonts w:hint="eastAsia" w:ascii="仿宋_GB2312" w:hAnsi="仿宋_GB2312"/>
                <w:bCs/>
                <w:sz w:val="24"/>
              </w:rPr>
              <w:t>900.00</w:t>
            </w:r>
          </w:p>
        </w:tc>
        <w:tc>
          <w:tcPr>
            <w:tcW w:w="1547"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781.27 </w:t>
            </w:r>
          </w:p>
        </w:tc>
        <w:tc>
          <w:tcPr>
            <w:tcW w:w="1411"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147.66 </w:t>
            </w:r>
          </w:p>
        </w:tc>
        <w:tc>
          <w:tcPr>
            <w:tcW w:w="1455"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928.93 </w:t>
            </w:r>
          </w:p>
        </w:tc>
        <w:tc>
          <w:tcPr>
            <w:tcW w:w="1280"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28.93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exact"/>
          <w:jc w:val="center"/>
        </w:trPr>
        <w:tc>
          <w:tcPr>
            <w:tcW w:w="1681" w:type="dxa"/>
            <w:shd w:val="clear" w:color="auto" w:fill="auto"/>
            <w:vAlign w:val="center"/>
          </w:tcPr>
          <w:p>
            <w:pPr>
              <w:widowControl/>
              <w:spacing w:line="240" w:lineRule="auto"/>
              <w:jc w:val="left"/>
              <w:rPr>
                <w:rFonts w:ascii="仿宋_GB2312" w:hAnsi="仿宋_GB2312"/>
                <w:bCs/>
                <w:sz w:val="24"/>
              </w:rPr>
            </w:pPr>
            <w:r>
              <w:rPr>
                <w:rFonts w:hint="eastAsia" w:ascii="仿宋_GB2312" w:hAnsi="仿宋_GB2312"/>
                <w:bCs/>
                <w:sz w:val="24"/>
              </w:rPr>
              <w:t>电动自行车以旧换新</w:t>
            </w:r>
          </w:p>
        </w:tc>
        <w:tc>
          <w:tcPr>
            <w:tcW w:w="1453" w:type="dxa"/>
            <w:shd w:val="clear" w:color="auto" w:fill="auto"/>
            <w:vAlign w:val="center"/>
          </w:tcPr>
          <w:p>
            <w:pPr>
              <w:widowControl/>
              <w:spacing w:line="240" w:lineRule="auto"/>
              <w:ind w:left="40"/>
              <w:jc w:val="right"/>
              <w:rPr>
                <w:rFonts w:ascii="仿宋_GB2312" w:hAnsi="仿宋_GB2312"/>
                <w:bCs/>
                <w:sz w:val="24"/>
              </w:rPr>
            </w:pPr>
            <w:r>
              <w:rPr>
                <w:rFonts w:hint="eastAsia" w:ascii="仿宋_GB2312" w:hAnsi="仿宋_GB2312"/>
                <w:bCs/>
                <w:sz w:val="24"/>
              </w:rPr>
              <w:t>350.00</w:t>
            </w:r>
          </w:p>
        </w:tc>
        <w:tc>
          <w:tcPr>
            <w:tcW w:w="1547"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178.50 </w:t>
            </w:r>
          </w:p>
        </w:tc>
        <w:tc>
          <w:tcPr>
            <w:tcW w:w="1411"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259.50 </w:t>
            </w:r>
          </w:p>
        </w:tc>
        <w:tc>
          <w:tcPr>
            <w:tcW w:w="1455"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438.00 </w:t>
            </w:r>
          </w:p>
        </w:tc>
        <w:tc>
          <w:tcPr>
            <w:tcW w:w="1280" w:type="dxa"/>
            <w:shd w:val="clear" w:color="auto" w:fill="auto"/>
            <w:vAlign w:val="center"/>
          </w:tcPr>
          <w:p>
            <w:pPr>
              <w:widowControl/>
              <w:spacing w:line="240" w:lineRule="auto"/>
              <w:jc w:val="right"/>
              <w:rPr>
                <w:rFonts w:ascii="仿宋_GB2312" w:hAnsi="仿宋_GB2312"/>
                <w:bCs/>
                <w:color w:val="000000"/>
                <w:kern w:val="0"/>
                <w:sz w:val="24"/>
                <w:szCs w:val="24"/>
                <w:lang w:bidi="ar"/>
              </w:rPr>
            </w:pPr>
            <w:r>
              <w:rPr>
                <w:rFonts w:ascii="仿宋_GB2312" w:hAnsi="仿宋_GB2312"/>
                <w:bCs/>
                <w:color w:val="000000"/>
                <w:kern w:val="0"/>
                <w:sz w:val="24"/>
                <w:szCs w:val="24"/>
                <w:lang w:bidi="ar"/>
              </w:rPr>
              <w:t xml:space="preserve"> 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exact"/>
          <w:jc w:val="center"/>
        </w:trPr>
        <w:tc>
          <w:tcPr>
            <w:tcW w:w="1681" w:type="dxa"/>
            <w:shd w:val="clear" w:color="auto" w:fill="auto"/>
            <w:vAlign w:val="center"/>
          </w:tcPr>
          <w:p>
            <w:pPr>
              <w:widowControl/>
              <w:spacing w:line="240" w:lineRule="auto"/>
              <w:jc w:val="center"/>
              <w:rPr>
                <w:rFonts w:ascii="仿宋_GB2312" w:hAnsi="仿宋_GB2312"/>
                <w:b/>
                <w:sz w:val="24"/>
              </w:rPr>
            </w:pPr>
            <w:r>
              <w:rPr>
                <w:rFonts w:hint="eastAsia" w:ascii="仿宋_GB2312" w:hAnsi="仿宋_GB2312"/>
                <w:b/>
                <w:sz w:val="24"/>
              </w:rPr>
              <w:t>合计</w:t>
            </w:r>
          </w:p>
        </w:tc>
        <w:tc>
          <w:tcPr>
            <w:tcW w:w="1453" w:type="dxa"/>
            <w:shd w:val="clear" w:color="auto" w:fill="auto"/>
            <w:vAlign w:val="center"/>
          </w:tcPr>
          <w:p>
            <w:pPr>
              <w:widowControl/>
              <w:spacing w:line="240" w:lineRule="auto"/>
              <w:jc w:val="right"/>
              <w:rPr>
                <w:rFonts w:ascii="仿宋_GB2312" w:hAnsi="仿宋_GB2312"/>
                <w:b/>
                <w:sz w:val="24"/>
              </w:rPr>
            </w:pPr>
            <w:r>
              <w:rPr>
                <w:rFonts w:hint="eastAsia" w:ascii="仿宋_GB2312" w:hAnsi="仿宋_GB2312"/>
                <w:b/>
                <w:color w:val="000000"/>
                <w:kern w:val="0"/>
                <w:sz w:val="24"/>
                <w:szCs w:val="24"/>
                <w:lang w:bidi="ar"/>
              </w:rPr>
              <w:t xml:space="preserve">217,642.30 </w:t>
            </w:r>
          </w:p>
        </w:tc>
        <w:tc>
          <w:tcPr>
            <w:tcW w:w="1547" w:type="dxa"/>
            <w:shd w:val="clear" w:color="auto" w:fill="auto"/>
            <w:vAlign w:val="center"/>
          </w:tcPr>
          <w:p>
            <w:pPr>
              <w:widowControl/>
              <w:spacing w:line="240" w:lineRule="auto"/>
              <w:jc w:val="right"/>
              <w:rPr>
                <w:rFonts w:ascii="仿宋_GB2312" w:hAnsi="仿宋_GB2312"/>
                <w:b/>
                <w:color w:val="000000"/>
                <w:kern w:val="0"/>
                <w:sz w:val="24"/>
                <w:szCs w:val="24"/>
                <w:lang w:bidi="ar"/>
              </w:rPr>
            </w:pPr>
            <w:r>
              <w:rPr>
                <w:rFonts w:ascii="仿宋_GB2312" w:hAnsi="仿宋_GB2312"/>
                <w:b/>
                <w:color w:val="000000"/>
                <w:kern w:val="0"/>
                <w:sz w:val="24"/>
                <w:szCs w:val="24"/>
                <w:lang w:bidi="ar"/>
              </w:rPr>
              <w:t xml:space="preserve">216,412.57 </w:t>
            </w:r>
          </w:p>
        </w:tc>
        <w:tc>
          <w:tcPr>
            <w:tcW w:w="1411" w:type="dxa"/>
            <w:shd w:val="clear" w:color="auto" w:fill="auto"/>
            <w:vAlign w:val="center"/>
          </w:tcPr>
          <w:p>
            <w:pPr>
              <w:widowControl/>
              <w:spacing w:line="240" w:lineRule="auto"/>
              <w:jc w:val="right"/>
              <w:rPr>
                <w:rFonts w:ascii="仿宋_GB2312" w:hAnsi="仿宋_GB2312"/>
                <w:b/>
                <w:color w:val="000000"/>
                <w:kern w:val="0"/>
                <w:sz w:val="24"/>
                <w:szCs w:val="24"/>
                <w:lang w:bidi="ar"/>
              </w:rPr>
            </w:pPr>
            <w:r>
              <w:rPr>
                <w:rFonts w:ascii="仿宋_GB2312" w:hAnsi="仿宋_GB2312"/>
                <w:b/>
                <w:color w:val="000000"/>
                <w:kern w:val="0"/>
                <w:sz w:val="24"/>
                <w:szCs w:val="24"/>
                <w:lang w:bidi="ar"/>
              </w:rPr>
              <w:t xml:space="preserve">18,059.23 </w:t>
            </w:r>
          </w:p>
        </w:tc>
        <w:tc>
          <w:tcPr>
            <w:tcW w:w="1455" w:type="dxa"/>
            <w:shd w:val="clear" w:color="auto" w:fill="auto"/>
            <w:vAlign w:val="center"/>
          </w:tcPr>
          <w:p>
            <w:pPr>
              <w:widowControl/>
              <w:spacing w:line="240" w:lineRule="auto"/>
              <w:jc w:val="right"/>
              <w:rPr>
                <w:rFonts w:ascii="仿宋_GB2312" w:hAnsi="仿宋_GB2312"/>
                <w:b/>
                <w:color w:val="000000"/>
                <w:kern w:val="0"/>
                <w:sz w:val="24"/>
                <w:szCs w:val="24"/>
                <w:lang w:bidi="ar"/>
              </w:rPr>
            </w:pPr>
            <w:r>
              <w:rPr>
                <w:rFonts w:ascii="仿宋_GB2312" w:hAnsi="仿宋_GB2312"/>
                <w:b/>
                <w:color w:val="000000"/>
                <w:kern w:val="0"/>
                <w:sz w:val="24"/>
                <w:szCs w:val="24"/>
                <w:lang w:bidi="ar"/>
              </w:rPr>
              <w:t xml:space="preserve">234,471.80 </w:t>
            </w:r>
          </w:p>
        </w:tc>
        <w:tc>
          <w:tcPr>
            <w:tcW w:w="1280" w:type="dxa"/>
            <w:shd w:val="clear" w:color="auto" w:fill="auto"/>
            <w:vAlign w:val="center"/>
          </w:tcPr>
          <w:p>
            <w:pPr>
              <w:widowControl/>
              <w:spacing w:line="240" w:lineRule="auto"/>
              <w:jc w:val="right"/>
              <w:rPr>
                <w:rFonts w:ascii="仿宋_GB2312" w:hAnsi="仿宋_GB2312"/>
                <w:b/>
                <w:color w:val="000000"/>
                <w:kern w:val="0"/>
                <w:sz w:val="24"/>
                <w:szCs w:val="24"/>
                <w:lang w:bidi="ar"/>
              </w:rPr>
            </w:pPr>
            <w:r>
              <w:rPr>
                <w:rFonts w:ascii="仿宋_GB2312" w:hAnsi="仿宋_GB2312"/>
                <w:b/>
                <w:color w:val="000000"/>
                <w:kern w:val="0"/>
                <w:sz w:val="24"/>
                <w:szCs w:val="24"/>
                <w:lang w:bidi="ar"/>
              </w:rPr>
              <w:t xml:space="preserve"> 16,829.50 </w:t>
            </w:r>
          </w:p>
        </w:tc>
      </w:tr>
    </w:tbl>
    <w:p>
      <w:pPr>
        <w:spacing w:line="560" w:lineRule="exact"/>
        <w:ind w:firstLine="640" w:firstLineChars="200"/>
        <w:rPr>
          <w:rFonts w:ascii="仿宋_GB2312" w:hAnsi="仿宋_GB2312"/>
        </w:rPr>
      </w:pPr>
      <w:r>
        <w:rPr>
          <w:rFonts w:hint="eastAsia" w:ascii="仿宋_GB2312" w:hAnsi="仿宋_GB2312"/>
        </w:rPr>
        <w:t>上述家电以旧换新资金中包含市商务局对已按照31号文享受立减补贴中符合50号文的补齐差额资金1,060.15万元，于2025年3月拨付，除此之外实际兑付资金总额与审核报告相比差额43.31万元，为超额兑付资金在清算时未收回。</w:t>
      </w:r>
    </w:p>
    <w:p>
      <w:pPr>
        <w:pStyle w:val="10"/>
        <w:snapToGrid/>
        <w:spacing w:line="560" w:lineRule="exact"/>
        <w:ind w:firstLine="640"/>
        <w:outlineLvl w:val="9"/>
        <w:rPr>
          <w:rFonts w:ascii="仿宋_GB2312" w:hAnsi="仿宋_GB2312" w:eastAsia="仿宋_GB2312"/>
        </w:rPr>
      </w:pPr>
      <w:r>
        <w:rPr>
          <w:rFonts w:hint="eastAsia" w:ascii="仿宋_GB2312" w:hAnsi="仿宋_GB2312" w:eastAsia="仿宋_GB2312"/>
        </w:rPr>
        <w:t>按资金来源的兑付情况列示如下：</w:t>
      </w:r>
    </w:p>
    <w:p>
      <w:pPr>
        <w:spacing w:line="560" w:lineRule="exact"/>
        <w:jc w:val="center"/>
      </w:pPr>
      <w:r>
        <w:rPr>
          <w:rFonts w:hint="eastAsia" w:ascii="黑体" w:hAnsi="黑体" w:eastAsia="黑体" w:cs="黑体"/>
          <w:sz w:val="28"/>
          <w:szCs w:val="28"/>
        </w:rPr>
        <w:t>表1-8 政策支出资金来源统计表</w:t>
      </w:r>
    </w:p>
    <w:tbl>
      <w:tblPr>
        <w:tblStyle w:val="12"/>
        <w:tblW w:w="8846"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46"/>
        <w:gridCol w:w="885"/>
        <w:gridCol w:w="992"/>
        <w:gridCol w:w="1008"/>
        <w:gridCol w:w="1023"/>
        <w:gridCol w:w="915"/>
        <w:gridCol w:w="1031"/>
        <w:gridCol w:w="877"/>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1146" w:type="dxa"/>
            <w:vMerge w:val="restart"/>
            <w:shd w:val="clear" w:color="auto" w:fill="auto"/>
            <w:vAlign w:val="center"/>
          </w:tcPr>
          <w:p>
            <w:pPr>
              <w:widowControl/>
              <w:spacing w:line="240" w:lineRule="auto"/>
              <w:jc w:val="center"/>
              <w:textAlignment w:val="center"/>
              <w:rPr>
                <w:rFonts w:ascii="黑体" w:hAnsi="黑体" w:eastAsia="黑体" w:cs="黑体"/>
                <w:b/>
                <w:bCs/>
                <w:color w:val="000000"/>
                <w:sz w:val="18"/>
                <w:szCs w:val="18"/>
              </w:rPr>
            </w:pPr>
            <w:r>
              <w:rPr>
                <w:rFonts w:hint="eastAsia" w:ascii="黑体" w:hAnsi="黑体" w:eastAsia="黑体" w:cs="黑体"/>
                <w:b/>
                <w:bCs/>
                <w:color w:val="000000"/>
                <w:kern w:val="0"/>
                <w:sz w:val="18"/>
                <w:szCs w:val="18"/>
                <w:lang w:bidi="ar"/>
              </w:rPr>
              <w:t>内容</w:t>
            </w:r>
          </w:p>
        </w:tc>
        <w:tc>
          <w:tcPr>
            <w:tcW w:w="1877" w:type="dxa"/>
            <w:gridSpan w:val="2"/>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中央财政汽车报废更新资金和地方配套资金</w:t>
            </w:r>
          </w:p>
        </w:tc>
        <w:tc>
          <w:tcPr>
            <w:tcW w:w="2031" w:type="dxa"/>
            <w:gridSpan w:val="2"/>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中央超长期特别国债资金和地方配套资金</w:t>
            </w:r>
          </w:p>
        </w:tc>
        <w:tc>
          <w:tcPr>
            <w:tcW w:w="915" w:type="dxa"/>
            <w:vMerge w:val="restart"/>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青岛市自行承担的超额部分</w:t>
            </w:r>
          </w:p>
        </w:tc>
        <w:tc>
          <w:tcPr>
            <w:tcW w:w="2877" w:type="dxa"/>
            <w:gridSpan w:val="3"/>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1146" w:type="dxa"/>
            <w:vMerge w:val="continue"/>
            <w:shd w:val="clear" w:color="auto" w:fill="auto"/>
            <w:vAlign w:val="center"/>
          </w:tcPr>
          <w:p>
            <w:pPr>
              <w:widowControl/>
              <w:spacing w:line="240" w:lineRule="auto"/>
              <w:jc w:val="center"/>
              <w:rPr>
                <w:rFonts w:ascii="黑体" w:hAnsi="黑体" w:eastAsia="黑体" w:cs="黑体"/>
                <w:b/>
                <w:bCs/>
                <w:color w:val="000000"/>
                <w:sz w:val="18"/>
                <w:szCs w:val="18"/>
              </w:rPr>
            </w:pPr>
          </w:p>
        </w:tc>
        <w:tc>
          <w:tcPr>
            <w:tcW w:w="885"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中央</w:t>
            </w:r>
          </w:p>
        </w:tc>
        <w:tc>
          <w:tcPr>
            <w:tcW w:w="992"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青岛市</w:t>
            </w:r>
          </w:p>
        </w:tc>
        <w:tc>
          <w:tcPr>
            <w:tcW w:w="1008"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中央</w:t>
            </w:r>
          </w:p>
        </w:tc>
        <w:tc>
          <w:tcPr>
            <w:tcW w:w="1023"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青岛市</w:t>
            </w:r>
          </w:p>
        </w:tc>
        <w:tc>
          <w:tcPr>
            <w:tcW w:w="915" w:type="dxa"/>
            <w:vMerge w:val="continue"/>
            <w:shd w:val="clear" w:color="auto" w:fill="auto"/>
            <w:noWrap/>
            <w:vAlign w:val="center"/>
          </w:tcPr>
          <w:p>
            <w:pPr>
              <w:widowControl/>
              <w:spacing w:line="240" w:lineRule="auto"/>
              <w:jc w:val="center"/>
              <w:rPr>
                <w:rFonts w:ascii="黑体" w:hAnsi="黑体" w:eastAsia="黑体" w:cs="黑体"/>
                <w:color w:val="000000"/>
                <w:sz w:val="18"/>
                <w:szCs w:val="18"/>
              </w:rPr>
            </w:pPr>
          </w:p>
        </w:tc>
        <w:tc>
          <w:tcPr>
            <w:tcW w:w="1031"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中央</w:t>
            </w:r>
          </w:p>
        </w:tc>
        <w:tc>
          <w:tcPr>
            <w:tcW w:w="877"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青岛市</w:t>
            </w:r>
          </w:p>
        </w:tc>
        <w:tc>
          <w:tcPr>
            <w:tcW w:w="969" w:type="dxa"/>
            <w:shd w:val="clear" w:color="auto" w:fill="auto"/>
            <w:noWrap/>
            <w:vAlign w:val="center"/>
          </w:tcPr>
          <w:p>
            <w:pPr>
              <w:widowControl/>
              <w:spacing w:line="240" w:lineRule="auto"/>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146" w:type="dxa"/>
            <w:shd w:val="clear" w:color="auto" w:fill="auto"/>
            <w:vAlign w:val="center"/>
          </w:tcPr>
          <w:p>
            <w:pPr>
              <w:widowControl/>
              <w:spacing w:line="240" w:lineRule="auto"/>
              <w:jc w:val="left"/>
              <w:textAlignment w:val="center"/>
              <w:rPr>
                <w:rFonts w:ascii="仿宋_GB2312" w:hAnsi="仿宋_GB2312"/>
                <w:color w:val="000000"/>
                <w:sz w:val="18"/>
                <w:szCs w:val="18"/>
              </w:rPr>
            </w:pPr>
            <w:r>
              <w:rPr>
                <w:rFonts w:hint="eastAsia" w:ascii="仿宋_GB2312" w:hAnsi="仿宋_GB2312"/>
                <w:color w:val="000000"/>
                <w:kern w:val="0"/>
                <w:sz w:val="18"/>
                <w:szCs w:val="18"/>
                <w:lang w:bidi="ar"/>
              </w:rPr>
              <w:t>汽车报废更新</w:t>
            </w:r>
          </w:p>
        </w:tc>
        <w:tc>
          <w:tcPr>
            <w:tcW w:w="88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8,854.00 </w:t>
            </w:r>
          </w:p>
        </w:tc>
        <w:tc>
          <w:tcPr>
            <w:tcW w:w="992"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1,562.47 </w:t>
            </w:r>
          </w:p>
        </w:tc>
        <w:tc>
          <w:tcPr>
            <w:tcW w:w="1008" w:type="dxa"/>
            <w:vMerge w:val="restart"/>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97,404.93 </w:t>
            </w:r>
          </w:p>
        </w:tc>
        <w:tc>
          <w:tcPr>
            <w:tcW w:w="1023" w:type="dxa"/>
            <w:vMerge w:val="restart"/>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16,370.90 </w:t>
            </w:r>
          </w:p>
        </w:tc>
        <w:tc>
          <w:tcPr>
            <w:tcW w:w="915" w:type="dxa"/>
            <w:vMerge w:val="restart"/>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13,353.90 </w:t>
            </w:r>
          </w:p>
        </w:tc>
        <w:tc>
          <w:tcPr>
            <w:tcW w:w="1031" w:type="dxa"/>
            <w:vMerge w:val="restart"/>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106,258.93  </w:t>
            </w:r>
          </w:p>
        </w:tc>
        <w:tc>
          <w:tcPr>
            <w:tcW w:w="877" w:type="dxa"/>
            <w:vMerge w:val="restart"/>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31,287.27  </w:t>
            </w:r>
          </w:p>
        </w:tc>
        <w:tc>
          <w:tcPr>
            <w:tcW w:w="969" w:type="dxa"/>
            <w:vMerge w:val="restart"/>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137,546.20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146" w:type="dxa"/>
            <w:shd w:val="clear" w:color="auto" w:fill="auto"/>
            <w:vAlign w:val="center"/>
          </w:tcPr>
          <w:p>
            <w:pPr>
              <w:widowControl/>
              <w:spacing w:line="240" w:lineRule="auto"/>
              <w:jc w:val="left"/>
              <w:textAlignment w:val="center"/>
              <w:rPr>
                <w:rFonts w:ascii="仿宋_GB2312" w:hAnsi="仿宋_GB2312"/>
                <w:color w:val="000000"/>
                <w:sz w:val="18"/>
                <w:szCs w:val="18"/>
              </w:rPr>
            </w:pPr>
            <w:r>
              <w:rPr>
                <w:rFonts w:hint="eastAsia" w:ascii="仿宋_GB2312" w:hAnsi="仿宋_GB2312"/>
                <w:color w:val="000000"/>
                <w:kern w:val="0"/>
                <w:sz w:val="18"/>
                <w:szCs w:val="18"/>
                <w:lang w:bidi="ar"/>
              </w:rPr>
              <w:t>汽车置换更新</w:t>
            </w:r>
          </w:p>
        </w:tc>
        <w:tc>
          <w:tcPr>
            <w:tcW w:w="885" w:type="dxa"/>
            <w:shd w:val="clear" w:color="auto" w:fill="auto"/>
            <w:noWrap/>
            <w:vAlign w:val="center"/>
          </w:tcPr>
          <w:p>
            <w:pPr>
              <w:widowControl/>
              <w:spacing w:line="240" w:lineRule="auto"/>
              <w:rPr>
                <w:rFonts w:ascii="仿宋_GB2312" w:hAnsi="仿宋_GB2312"/>
                <w:color w:val="000000"/>
                <w:sz w:val="18"/>
                <w:szCs w:val="18"/>
              </w:rPr>
            </w:pPr>
          </w:p>
        </w:tc>
        <w:tc>
          <w:tcPr>
            <w:tcW w:w="992" w:type="dxa"/>
            <w:shd w:val="clear" w:color="auto" w:fill="auto"/>
            <w:noWrap/>
            <w:vAlign w:val="center"/>
          </w:tcPr>
          <w:p>
            <w:pPr>
              <w:widowControl/>
              <w:spacing w:line="240" w:lineRule="auto"/>
              <w:rPr>
                <w:rFonts w:ascii="仿宋_GB2312" w:hAnsi="仿宋_GB2312"/>
                <w:color w:val="000000"/>
                <w:sz w:val="18"/>
                <w:szCs w:val="18"/>
              </w:rPr>
            </w:pPr>
          </w:p>
        </w:tc>
        <w:tc>
          <w:tcPr>
            <w:tcW w:w="1008" w:type="dxa"/>
            <w:vMerge w:val="continue"/>
            <w:shd w:val="clear" w:color="auto" w:fill="auto"/>
            <w:noWrap/>
            <w:vAlign w:val="center"/>
          </w:tcPr>
          <w:p>
            <w:pPr>
              <w:widowControl/>
              <w:spacing w:line="240" w:lineRule="auto"/>
              <w:rPr>
                <w:rFonts w:ascii="仿宋_GB2312" w:hAnsi="仿宋_GB2312"/>
                <w:color w:val="000000"/>
                <w:sz w:val="18"/>
                <w:szCs w:val="18"/>
              </w:rPr>
            </w:pPr>
          </w:p>
        </w:tc>
        <w:tc>
          <w:tcPr>
            <w:tcW w:w="1023" w:type="dxa"/>
            <w:vMerge w:val="continue"/>
            <w:shd w:val="clear" w:color="auto" w:fill="auto"/>
            <w:noWrap/>
            <w:vAlign w:val="center"/>
          </w:tcPr>
          <w:p>
            <w:pPr>
              <w:widowControl/>
              <w:spacing w:line="240" w:lineRule="auto"/>
              <w:rPr>
                <w:rFonts w:ascii="仿宋_GB2312" w:hAnsi="仿宋_GB2312"/>
                <w:color w:val="000000"/>
                <w:sz w:val="18"/>
                <w:szCs w:val="18"/>
              </w:rPr>
            </w:pPr>
          </w:p>
        </w:tc>
        <w:tc>
          <w:tcPr>
            <w:tcW w:w="915" w:type="dxa"/>
            <w:vMerge w:val="continue"/>
            <w:shd w:val="clear" w:color="auto" w:fill="auto"/>
            <w:noWrap/>
            <w:vAlign w:val="center"/>
          </w:tcPr>
          <w:p>
            <w:pPr>
              <w:widowControl/>
              <w:spacing w:line="240" w:lineRule="auto"/>
              <w:rPr>
                <w:rFonts w:ascii="仿宋_GB2312" w:hAnsi="仿宋_GB2312"/>
                <w:color w:val="000000"/>
                <w:sz w:val="18"/>
                <w:szCs w:val="18"/>
              </w:rPr>
            </w:pPr>
          </w:p>
        </w:tc>
        <w:tc>
          <w:tcPr>
            <w:tcW w:w="1031" w:type="dxa"/>
            <w:vMerge w:val="continue"/>
            <w:shd w:val="clear" w:color="auto" w:fill="auto"/>
            <w:noWrap/>
            <w:vAlign w:val="center"/>
          </w:tcPr>
          <w:p>
            <w:pPr>
              <w:widowControl/>
              <w:spacing w:line="240" w:lineRule="auto"/>
              <w:jc w:val="right"/>
              <w:textAlignment w:val="center"/>
              <w:rPr>
                <w:rFonts w:ascii="仿宋_GB2312" w:hAnsi="仿宋_GB2312"/>
                <w:color w:val="000000"/>
                <w:sz w:val="18"/>
                <w:szCs w:val="18"/>
              </w:rPr>
            </w:pPr>
          </w:p>
        </w:tc>
        <w:tc>
          <w:tcPr>
            <w:tcW w:w="877" w:type="dxa"/>
            <w:vMerge w:val="continue"/>
            <w:shd w:val="clear" w:color="auto" w:fill="auto"/>
            <w:noWrap/>
            <w:vAlign w:val="center"/>
          </w:tcPr>
          <w:p>
            <w:pPr>
              <w:widowControl/>
              <w:spacing w:line="240" w:lineRule="auto"/>
              <w:jc w:val="right"/>
              <w:textAlignment w:val="center"/>
              <w:rPr>
                <w:rFonts w:ascii="仿宋_GB2312" w:hAnsi="仿宋_GB2312"/>
                <w:color w:val="000000"/>
                <w:sz w:val="18"/>
                <w:szCs w:val="18"/>
              </w:rPr>
            </w:pPr>
          </w:p>
        </w:tc>
        <w:tc>
          <w:tcPr>
            <w:tcW w:w="969" w:type="dxa"/>
            <w:vMerge w:val="continue"/>
            <w:shd w:val="clear" w:color="auto" w:fill="auto"/>
            <w:noWrap/>
            <w:vAlign w:val="center"/>
          </w:tcPr>
          <w:p>
            <w:pPr>
              <w:widowControl/>
              <w:spacing w:line="240" w:lineRule="auto"/>
              <w:jc w:val="right"/>
              <w:textAlignment w:val="center"/>
              <w:rPr>
                <w:rFonts w:ascii="仿宋_GB2312" w:hAnsi="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146" w:type="dxa"/>
            <w:shd w:val="clear" w:color="auto" w:fill="auto"/>
            <w:vAlign w:val="center"/>
          </w:tcPr>
          <w:p>
            <w:pPr>
              <w:widowControl/>
              <w:spacing w:line="240" w:lineRule="auto"/>
              <w:jc w:val="left"/>
              <w:textAlignment w:val="center"/>
              <w:rPr>
                <w:rFonts w:ascii="仿宋_GB2312" w:hAnsi="仿宋_GB2312"/>
                <w:color w:val="000000"/>
                <w:sz w:val="18"/>
                <w:szCs w:val="18"/>
              </w:rPr>
            </w:pPr>
            <w:r>
              <w:rPr>
                <w:rFonts w:hint="eastAsia" w:ascii="仿宋_GB2312" w:hAnsi="仿宋_GB2312"/>
                <w:color w:val="000000"/>
                <w:kern w:val="0"/>
                <w:sz w:val="18"/>
                <w:szCs w:val="18"/>
                <w:lang w:bidi="ar"/>
              </w:rPr>
              <w:t>家电以旧换新</w:t>
            </w:r>
          </w:p>
        </w:tc>
        <w:tc>
          <w:tcPr>
            <w:tcW w:w="885" w:type="dxa"/>
            <w:shd w:val="clear" w:color="auto" w:fill="auto"/>
            <w:noWrap/>
            <w:vAlign w:val="center"/>
          </w:tcPr>
          <w:p>
            <w:pPr>
              <w:widowControl/>
              <w:spacing w:line="240" w:lineRule="auto"/>
              <w:rPr>
                <w:rFonts w:ascii="仿宋_GB2312" w:hAnsi="仿宋_GB2312"/>
                <w:color w:val="000000"/>
                <w:sz w:val="18"/>
                <w:szCs w:val="18"/>
              </w:rPr>
            </w:pPr>
          </w:p>
        </w:tc>
        <w:tc>
          <w:tcPr>
            <w:tcW w:w="992" w:type="dxa"/>
            <w:shd w:val="clear" w:color="auto" w:fill="auto"/>
            <w:noWrap/>
            <w:vAlign w:val="center"/>
          </w:tcPr>
          <w:p>
            <w:pPr>
              <w:widowControl/>
              <w:spacing w:line="240" w:lineRule="auto"/>
              <w:rPr>
                <w:rFonts w:ascii="仿宋_GB2312" w:hAnsi="仿宋_GB2312"/>
                <w:color w:val="000000"/>
                <w:sz w:val="18"/>
                <w:szCs w:val="18"/>
              </w:rPr>
            </w:pPr>
          </w:p>
        </w:tc>
        <w:tc>
          <w:tcPr>
            <w:tcW w:w="1008"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77,695.00 </w:t>
            </w:r>
          </w:p>
        </w:tc>
        <w:tc>
          <w:tcPr>
            <w:tcW w:w="1023"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14,505.00 </w:t>
            </w:r>
          </w:p>
        </w:tc>
        <w:tc>
          <w:tcPr>
            <w:tcW w:w="91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3,358.67 </w:t>
            </w:r>
          </w:p>
        </w:tc>
        <w:tc>
          <w:tcPr>
            <w:tcW w:w="1031"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77,695.00 </w:t>
            </w:r>
          </w:p>
        </w:tc>
        <w:tc>
          <w:tcPr>
            <w:tcW w:w="877"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17,863.67 </w:t>
            </w:r>
          </w:p>
        </w:tc>
        <w:tc>
          <w:tcPr>
            <w:tcW w:w="969"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95,558.67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146" w:type="dxa"/>
            <w:shd w:val="clear" w:color="auto" w:fill="auto"/>
            <w:vAlign w:val="center"/>
          </w:tcPr>
          <w:p>
            <w:pPr>
              <w:widowControl/>
              <w:spacing w:line="240" w:lineRule="auto"/>
              <w:jc w:val="left"/>
              <w:textAlignment w:val="center"/>
              <w:rPr>
                <w:rFonts w:ascii="仿宋_GB2312" w:hAnsi="仿宋_GB2312"/>
                <w:color w:val="000000"/>
                <w:sz w:val="18"/>
                <w:szCs w:val="18"/>
              </w:rPr>
            </w:pPr>
            <w:r>
              <w:rPr>
                <w:rFonts w:hint="eastAsia" w:ascii="仿宋_GB2312" w:hAnsi="仿宋_GB2312"/>
                <w:color w:val="000000"/>
                <w:kern w:val="0"/>
                <w:sz w:val="18"/>
                <w:szCs w:val="18"/>
                <w:lang w:bidi="ar"/>
              </w:rPr>
              <w:t>家装厨卫以旧换新</w:t>
            </w:r>
          </w:p>
        </w:tc>
        <w:tc>
          <w:tcPr>
            <w:tcW w:w="885" w:type="dxa"/>
            <w:shd w:val="clear" w:color="auto" w:fill="auto"/>
            <w:noWrap/>
            <w:vAlign w:val="center"/>
          </w:tcPr>
          <w:p>
            <w:pPr>
              <w:widowControl/>
              <w:spacing w:line="240" w:lineRule="auto"/>
              <w:rPr>
                <w:rFonts w:ascii="仿宋_GB2312" w:hAnsi="仿宋_GB2312"/>
                <w:color w:val="000000"/>
                <w:sz w:val="18"/>
                <w:szCs w:val="18"/>
              </w:rPr>
            </w:pPr>
          </w:p>
        </w:tc>
        <w:tc>
          <w:tcPr>
            <w:tcW w:w="992" w:type="dxa"/>
            <w:shd w:val="clear" w:color="auto" w:fill="auto"/>
            <w:noWrap/>
            <w:vAlign w:val="center"/>
          </w:tcPr>
          <w:p>
            <w:pPr>
              <w:widowControl/>
              <w:spacing w:line="240" w:lineRule="auto"/>
              <w:rPr>
                <w:rFonts w:ascii="仿宋_GB2312" w:hAnsi="仿宋_GB2312"/>
                <w:color w:val="000000"/>
                <w:sz w:val="18"/>
                <w:szCs w:val="18"/>
              </w:rPr>
            </w:pPr>
          </w:p>
        </w:tc>
        <w:tc>
          <w:tcPr>
            <w:tcW w:w="1008"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765.10 </w:t>
            </w:r>
          </w:p>
        </w:tc>
        <w:tc>
          <w:tcPr>
            <w:tcW w:w="1023"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134.90 </w:t>
            </w:r>
          </w:p>
        </w:tc>
        <w:tc>
          <w:tcPr>
            <w:tcW w:w="91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28.93 </w:t>
            </w:r>
          </w:p>
        </w:tc>
        <w:tc>
          <w:tcPr>
            <w:tcW w:w="1031"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765.10 </w:t>
            </w:r>
          </w:p>
        </w:tc>
        <w:tc>
          <w:tcPr>
            <w:tcW w:w="877"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163.83 </w:t>
            </w:r>
          </w:p>
        </w:tc>
        <w:tc>
          <w:tcPr>
            <w:tcW w:w="969"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928.93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146" w:type="dxa"/>
            <w:shd w:val="clear" w:color="auto" w:fill="auto"/>
            <w:vAlign w:val="center"/>
          </w:tcPr>
          <w:p>
            <w:pPr>
              <w:widowControl/>
              <w:spacing w:line="240" w:lineRule="auto"/>
              <w:jc w:val="left"/>
              <w:textAlignment w:val="center"/>
              <w:rPr>
                <w:rFonts w:ascii="仿宋_GB2312" w:hAnsi="仿宋_GB2312"/>
                <w:color w:val="000000"/>
                <w:sz w:val="18"/>
                <w:szCs w:val="18"/>
              </w:rPr>
            </w:pPr>
            <w:r>
              <w:rPr>
                <w:rFonts w:hint="eastAsia" w:ascii="仿宋_GB2312" w:hAnsi="仿宋_GB2312"/>
                <w:color w:val="000000"/>
                <w:kern w:val="0"/>
                <w:sz w:val="18"/>
                <w:szCs w:val="18"/>
                <w:lang w:bidi="ar"/>
              </w:rPr>
              <w:t>电动自行车以旧换新</w:t>
            </w:r>
          </w:p>
        </w:tc>
        <w:tc>
          <w:tcPr>
            <w:tcW w:w="885" w:type="dxa"/>
            <w:shd w:val="clear" w:color="auto" w:fill="auto"/>
            <w:noWrap/>
            <w:vAlign w:val="center"/>
          </w:tcPr>
          <w:p>
            <w:pPr>
              <w:widowControl/>
              <w:spacing w:line="240" w:lineRule="auto"/>
              <w:rPr>
                <w:rFonts w:ascii="仿宋_GB2312" w:hAnsi="仿宋_GB2312"/>
                <w:color w:val="000000"/>
                <w:sz w:val="18"/>
                <w:szCs w:val="18"/>
              </w:rPr>
            </w:pPr>
          </w:p>
        </w:tc>
        <w:tc>
          <w:tcPr>
            <w:tcW w:w="992" w:type="dxa"/>
            <w:shd w:val="clear" w:color="auto" w:fill="auto"/>
            <w:noWrap/>
            <w:vAlign w:val="center"/>
          </w:tcPr>
          <w:p>
            <w:pPr>
              <w:widowControl/>
              <w:spacing w:line="240" w:lineRule="auto"/>
              <w:rPr>
                <w:rFonts w:ascii="仿宋_GB2312" w:hAnsi="仿宋_GB2312"/>
                <w:color w:val="000000"/>
                <w:sz w:val="18"/>
                <w:szCs w:val="18"/>
              </w:rPr>
            </w:pPr>
          </w:p>
        </w:tc>
        <w:tc>
          <w:tcPr>
            <w:tcW w:w="1008"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297.50 </w:t>
            </w:r>
          </w:p>
        </w:tc>
        <w:tc>
          <w:tcPr>
            <w:tcW w:w="1023"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52.50 </w:t>
            </w:r>
          </w:p>
        </w:tc>
        <w:tc>
          <w:tcPr>
            <w:tcW w:w="91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88.00 </w:t>
            </w:r>
          </w:p>
        </w:tc>
        <w:tc>
          <w:tcPr>
            <w:tcW w:w="1031"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297.50 </w:t>
            </w:r>
          </w:p>
        </w:tc>
        <w:tc>
          <w:tcPr>
            <w:tcW w:w="877"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140.50 </w:t>
            </w:r>
          </w:p>
        </w:tc>
        <w:tc>
          <w:tcPr>
            <w:tcW w:w="969"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 xml:space="preserve"> 438.00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146" w:type="dxa"/>
            <w:shd w:val="clear" w:color="auto" w:fill="auto"/>
            <w:vAlign w:val="center"/>
          </w:tcPr>
          <w:p>
            <w:pPr>
              <w:widowControl/>
              <w:spacing w:line="240" w:lineRule="auto"/>
              <w:jc w:val="center"/>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合计</w:t>
            </w:r>
          </w:p>
        </w:tc>
        <w:tc>
          <w:tcPr>
            <w:tcW w:w="885"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8,854.00 </w:t>
            </w:r>
          </w:p>
        </w:tc>
        <w:tc>
          <w:tcPr>
            <w:tcW w:w="992"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1,562.47 </w:t>
            </w:r>
          </w:p>
        </w:tc>
        <w:tc>
          <w:tcPr>
            <w:tcW w:w="1008"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176,162.53 </w:t>
            </w:r>
          </w:p>
        </w:tc>
        <w:tc>
          <w:tcPr>
            <w:tcW w:w="1023"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 31,063.30 </w:t>
            </w:r>
          </w:p>
        </w:tc>
        <w:tc>
          <w:tcPr>
            <w:tcW w:w="915"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16,829.50 </w:t>
            </w:r>
          </w:p>
        </w:tc>
        <w:tc>
          <w:tcPr>
            <w:tcW w:w="1031"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185,016.53 </w:t>
            </w:r>
          </w:p>
        </w:tc>
        <w:tc>
          <w:tcPr>
            <w:tcW w:w="877"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49,455.27 </w:t>
            </w:r>
          </w:p>
        </w:tc>
        <w:tc>
          <w:tcPr>
            <w:tcW w:w="969" w:type="dxa"/>
            <w:shd w:val="clear" w:color="auto" w:fill="auto"/>
            <w:noWrap/>
            <w:vAlign w:val="center"/>
          </w:tcPr>
          <w:p>
            <w:pPr>
              <w:widowControl/>
              <w:spacing w:line="240" w:lineRule="auto"/>
              <w:jc w:val="right"/>
              <w:textAlignment w:val="center"/>
              <w:rPr>
                <w:rFonts w:ascii="仿宋_GB2312" w:hAnsi="仿宋_GB2312"/>
                <w:b/>
                <w:bCs/>
                <w:color w:val="000000"/>
                <w:sz w:val="18"/>
                <w:szCs w:val="18"/>
              </w:rPr>
            </w:pPr>
            <w:r>
              <w:rPr>
                <w:rFonts w:hint="eastAsia" w:ascii="仿宋_GB2312" w:hAnsi="仿宋_GB2312"/>
                <w:b/>
                <w:bCs/>
                <w:color w:val="000000"/>
                <w:kern w:val="0"/>
                <w:sz w:val="18"/>
                <w:szCs w:val="18"/>
                <w:lang w:bidi="ar"/>
              </w:rPr>
              <w:t xml:space="preserve">234,471.80 </w:t>
            </w:r>
          </w:p>
        </w:tc>
      </w:tr>
    </w:tbl>
    <w:p>
      <w:pPr>
        <w:spacing w:line="560" w:lineRule="exact"/>
        <w:ind w:firstLine="640" w:firstLineChars="200"/>
        <w:outlineLvl w:val="1"/>
        <w:rPr>
          <w:rFonts w:ascii="楷体" w:hAnsi="楷体" w:eastAsia="楷体" w:cs="楷体"/>
          <w:szCs w:val="40"/>
        </w:rPr>
      </w:pPr>
      <w:bookmarkStart w:id="6" w:name="_Toc2760"/>
      <w:bookmarkStart w:id="7" w:name="_Toc6983"/>
      <w:bookmarkStart w:id="8" w:name="_Toc19733"/>
      <w:r>
        <w:rPr>
          <w:rFonts w:hint="eastAsia" w:ascii="楷体" w:hAnsi="楷体" w:eastAsia="楷体" w:cs="楷体"/>
          <w:szCs w:val="40"/>
        </w:rPr>
        <w:t>（二）政策绩效目标</w:t>
      </w:r>
      <w:bookmarkEnd w:id="6"/>
      <w:bookmarkEnd w:id="7"/>
      <w:bookmarkEnd w:id="8"/>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发挥超长期国债等财政资金激励和导向作用，统筹扩大内需和深化供给侧结构性改革，坚持扩内需与促消费紧密结合，畅通消费品更新消费循环堵点，聚焦汽车、家电、家装厨卫、电动自行车等耐用消费品，持续扩大有潜能的消费，促进经济绿色低碳发展和市民生活品质提升，不断增强消费对经济发展的基础性作用。</w:t>
      </w:r>
    </w:p>
    <w:p>
      <w:pPr>
        <w:spacing w:line="560" w:lineRule="exact"/>
        <w:ind w:firstLine="640" w:firstLineChars="200"/>
        <w:rPr>
          <w:rFonts w:ascii="仿宋_GB2312" w:hAnsi="仿宋_GB2312"/>
        </w:rPr>
      </w:pPr>
      <w:r>
        <w:rPr>
          <w:rFonts w:hint="eastAsia" w:ascii="仿宋_GB2312" w:hAnsi="仿宋_GB2312"/>
        </w:rPr>
        <w:t>市商务局设定主要绩效指标如下：</w:t>
      </w:r>
    </w:p>
    <w:p>
      <w:pPr>
        <w:spacing w:line="560" w:lineRule="exact"/>
        <w:rPr>
          <w:rFonts w:ascii="仿宋_GB2312" w:hAnsi="仿宋_GB2312"/>
        </w:rPr>
      </w:pPr>
      <w:r>
        <w:rPr>
          <w:rFonts w:hint="eastAsia" w:ascii="仿宋_GB2312" w:hAnsi="仿宋_GB2312"/>
        </w:rPr>
        <w:t xml:space="preserve">    </w:t>
      </w:r>
      <w:r>
        <w:rPr>
          <w:rFonts w:hint="eastAsia" w:ascii="仿宋_GB2312" w:hAnsi="仿宋_GB2312"/>
          <w:b/>
          <w:bCs/>
        </w:rPr>
        <w:t>数量指标。</w:t>
      </w:r>
      <w:r>
        <w:rPr>
          <w:rFonts w:hint="eastAsia" w:ascii="仿宋_GB2312" w:hAnsi="仿宋_GB2312"/>
        </w:rPr>
        <w:t>冰箱（含冰柜）≥30万台、洗衣机（含干衣机）≥25万台、电视≥15万台、空调（含中央空调）≥20万台、电脑≥5万台、热水器（含采暖炉）≥14万台、家用灶具（含集成灶）≥4万台、吸油烟机≥4万台、参与家电以旧换新销售门店数量≥500家、厨卫等局部改造产品≥0.7万台、智能家居产品≥0.15万台、汽车报废更新数量≥5.1万辆、汽车置换更新数量≥3.8万辆、参与汽车、电动自行车以旧换新销售企业数量≥300家。</w:t>
      </w:r>
    </w:p>
    <w:p>
      <w:pPr>
        <w:spacing w:line="560" w:lineRule="exact"/>
        <w:ind w:firstLine="643" w:firstLineChars="200"/>
        <w:rPr>
          <w:rFonts w:ascii="仿宋_GB2312" w:hAnsi="仿宋_GB2312"/>
        </w:rPr>
      </w:pPr>
      <w:r>
        <w:rPr>
          <w:rFonts w:hint="eastAsia" w:ascii="仿宋_GB2312" w:hAnsi="仿宋_GB2312"/>
          <w:b/>
          <w:bCs/>
        </w:rPr>
        <w:t>质量指标。</w:t>
      </w:r>
      <w:r>
        <w:rPr>
          <w:rFonts w:hint="eastAsia" w:ascii="仿宋_GB2312" w:hAnsi="仿宋_GB2312"/>
        </w:rPr>
        <w:t>家电消费拉动比例≥1:5、销售家电一、二级能效和绿色智能家电比例≥100%、汽车与电动自行车消费拉动比例≥9%、享受补贴的汽车中新能源汽车所占比例≥60%。</w:t>
      </w:r>
    </w:p>
    <w:p>
      <w:pPr>
        <w:spacing w:line="560" w:lineRule="exact"/>
        <w:ind w:firstLine="643" w:firstLineChars="200"/>
        <w:rPr>
          <w:rFonts w:ascii="仿宋_GB2312" w:hAnsi="仿宋_GB2312"/>
        </w:rPr>
      </w:pPr>
      <w:r>
        <w:rPr>
          <w:rFonts w:hint="eastAsia" w:ascii="仿宋_GB2312" w:hAnsi="仿宋_GB2312"/>
          <w:b/>
          <w:bCs/>
        </w:rPr>
        <w:t>时效指标。</w:t>
      </w:r>
      <w:r>
        <w:rPr>
          <w:rFonts w:hint="eastAsia" w:ascii="仿宋_GB2312" w:hAnsi="仿宋_GB2312"/>
        </w:rPr>
        <w:t>汽车、电动自行车以旧换新申请人审核通过后收到补贴资金时限≤30天、家电以旧换新消费者享受补贴时限≤1天。</w:t>
      </w:r>
    </w:p>
    <w:p>
      <w:pPr>
        <w:spacing w:line="560" w:lineRule="exact"/>
        <w:ind w:firstLine="643" w:firstLineChars="200"/>
        <w:rPr>
          <w:rFonts w:ascii="仿宋_GB2312" w:hAnsi="仿宋_GB2312"/>
        </w:rPr>
      </w:pPr>
      <w:r>
        <w:rPr>
          <w:rFonts w:hint="eastAsia" w:ascii="仿宋_GB2312" w:hAnsi="仿宋_GB2312"/>
          <w:b/>
          <w:bCs/>
        </w:rPr>
        <w:t>经济效益指标。</w:t>
      </w:r>
      <w:r>
        <w:rPr>
          <w:rFonts w:hint="eastAsia" w:ascii="仿宋_GB2312" w:hAnsi="仿宋_GB2312"/>
        </w:rPr>
        <w:t>限额以上智能家电零售额同比增长≥10%、限额以上汽车零售额同比增长≥3%。</w:t>
      </w:r>
    </w:p>
    <w:p>
      <w:pPr>
        <w:spacing w:line="560" w:lineRule="exact"/>
        <w:ind w:firstLine="643" w:firstLineChars="200"/>
        <w:rPr>
          <w:rFonts w:ascii="仿宋_GB2312" w:hAnsi="仿宋_GB2312"/>
        </w:rPr>
      </w:pPr>
      <w:r>
        <w:rPr>
          <w:rFonts w:hint="eastAsia" w:ascii="仿宋_GB2312" w:hAnsi="仿宋_GB2312"/>
          <w:b/>
          <w:bCs/>
        </w:rPr>
        <w:t>满意度指标。</w:t>
      </w:r>
      <w:r>
        <w:rPr>
          <w:rFonts w:hint="eastAsia" w:ascii="仿宋_GB2312" w:hAnsi="仿宋_GB2312"/>
        </w:rPr>
        <w:t>获得补贴消费者满意度≥90%。</w:t>
      </w:r>
    </w:p>
    <w:p>
      <w:pPr>
        <w:spacing w:line="560" w:lineRule="exact"/>
        <w:ind w:firstLine="640" w:firstLineChars="200"/>
        <w:outlineLvl w:val="0"/>
        <w:rPr>
          <w:rFonts w:ascii="黑体" w:hAnsi="黑体" w:eastAsia="黑体" w:cs="黑体"/>
          <w:szCs w:val="40"/>
        </w:rPr>
      </w:pPr>
      <w:bookmarkStart w:id="9" w:name="_Toc16052"/>
      <w:bookmarkStart w:id="10" w:name="_Toc13861"/>
      <w:bookmarkStart w:id="11" w:name="_Toc18199"/>
      <w:r>
        <w:rPr>
          <w:rFonts w:hint="eastAsia" w:ascii="黑体" w:hAnsi="黑体" w:eastAsia="黑体" w:cs="黑体"/>
          <w:szCs w:val="40"/>
        </w:rPr>
        <w:t>二、绩效评价工作开展情况</w:t>
      </w:r>
      <w:bookmarkEnd w:id="9"/>
      <w:bookmarkEnd w:id="10"/>
      <w:bookmarkEnd w:id="11"/>
    </w:p>
    <w:p>
      <w:pPr>
        <w:spacing w:line="560" w:lineRule="exact"/>
        <w:ind w:firstLine="640" w:firstLineChars="200"/>
        <w:outlineLvl w:val="1"/>
        <w:rPr>
          <w:rFonts w:ascii="楷体" w:hAnsi="楷体" w:eastAsia="楷体" w:cs="楷体"/>
          <w:szCs w:val="40"/>
        </w:rPr>
      </w:pPr>
      <w:bookmarkStart w:id="12" w:name="_Toc27356"/>
      <w:bookmarkStart w:id="13" w:name="_Toc16090"/>
      <w:bookmarkStart w:id="14" w:name="_Toc12550"/>
      <w:r>
        <w:rPr>
          <w:rFonts w:hint="eastAsia" w:ascii="楷体" w:hAnsi="楷体" w:eastAsia="楷体" w:cs="楷体"/>
          <w:szCs w:val="40"/>
        </w:rPr>
        <w:t>（一）评价目的、评价对象和范围</w:t>
      </w:r>
      <w:bookmarkEnd w:id="12"/>
      <w:bookmarkEnd w:id="13"/>
      <w:bookmarkEnd w:id="14"/>
    </w:p>
    <w:p>
      <w:pPr>
        <w:spacing w:line="560" w:lineRule="exact"/>
        <w:ind w:firstLine="640" w:firstLineChars="200"/>
        <w:rPr>
          <w:rFonts w:ascii="仿宋_GB2312" w:hAnsi="仿宋_GB2312"/>
          <w:szCs w:val="40"/>
        </w:rPr>
      </w:pPr>
      <w:r>
        <w:rPr>
          <w:rFonts w:hint="eastAsia" w:ascii="仿宋_GB2312" w:hAnsi="仿宋_GB2312"/>
          <w:szCs w:val="40"/>
        </w:rPr>
        <w:t>1.评价目的</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通过对2024年加力支持消费品以旧换新-商务领域政策制定、实施、效果情况进行绩效评价，对存在的问题进行归纳与分析，以便对财政资金的政策安排使用提出改进建议，促进提升政策管理水平，规范资金管理，提高财政资金使用效益。</w:t>
      </w:r>
    </w:p>
    <w:p>
      <w:pPr>
        <w:spacing w:line="560" w:lineRule="exact"/>
        <w:ind w:firstLine="640" w:firstLineChars="200"/>
        <w:rPr>
          <w:rFonts w:ascii="仿宋_GB2312" w:hAnsi="仿宋_GB2312"/>
          <w:szCs w:val="40"/>
        </w:rPr>
      </w:pPr>
      <w:r>
        <w:rPr>
          <w:rFonts w:hint="eastAsia" w:ascii="仿宋_GB2312" w:hAnsi="仿宋_GB2312"/>
          <w:szCs w:val="40"/>
        </w:rPr>
        <w:t>2.评价对象和范围</w:t>
      </w:r>
    </w:p>
    <w:p>
      <w:pPr>
        <w:pStyle w:val="10"/>
        <w:spacing w:line="560" w:lineRule="exact"/>
        <w:ind w:firstLine="640"/>
        <w:outlineLvl w:val="9"/>
        <w:rPr>
          <w:rFonts w:ascii="仿宋_GB2312" w:hAnsi="仿宋_GB2312" w:eastAsia="仿宋_GB2312"/>
          <w:szCs w:val="40"/>
        </w:rPr>
      </w:pPr>
      <w:r>
        <w:rPr>
          <w:rFonts w:hint="eastAsia" w:ascii="仿宋_GB2312" w:hAnsi="仿宋_GB2312" w:eastAsia="仿宋_GB2312"/>
        </w:rPr>
        <w:t>评价对象为2024年加力支持消费品以旧换新-商务领域政策，</w:t>
      </w:r>
      <w:r>
        <w:rPr>
          <w:rFonts w:hint="eastAsia" w:ascii="仿宋_GB2312" w:hAnsi="仿宋_GB2312" w:eastAsia="仿宋_GB2312"/>
          <w:szCs w:val="40"/>
        </w:rPr>
        <w:t>评价范围包括政策制定、实施、效果三个方面内容。</w:t>
      </w:r>
    </w:p>
    <w:p>
      <w:pPr>
        <w:spacing w:line="560" w:lineRule="exact"/>
        <w:ind w:firstLine="640" w:firstLineChars="200"/>
        <w:outlineLvl w:val="1"/>
        <w:rPr>
          <w:rFonts w:ascii="楷体" w:hAnsi="楷体" w:eastAsia="楷体" w:cs="楷体"/>
          <w:szCs w:val="40"/>
        </w:rPr>
      </w:pPr>
      <w:bookmarkStart w:id="15" w:name="_Toc29460"/>
      <w:bookmarkStart w:id="16" w:name="_Toc19093"/>
      <w:bookmarkStart w:id="17" w:name="_Toc3436"/>
      <w:r>
        <w:rPr>
          <w:rFonts w:hint="eastAsia" w:ascii="楷体" w:hAnsi="楷体" w:eastAsia="楷体" w:cs="楷体"/>
          <w:szCs w:val="40"/>
        </w:rPr>
        <w:t>（二）评价重点、评价指标体系和评价标准</w:t>
      </w:r>
      <w:bookmarkEnd w:id="15"/>
      <w:bookmarkEnd w:id="16"/>
      <w:bookmarkEnd w:id="17"/>
    </w:p>
    <w:p>
      <w:pPr>
        <w:spacing w:line="560" w:lineRule="exact"/>
        <w:ind w:firstLine="640" w:firstLineChars="200"/>
        <w:rPr>
          <w:rFonts w:ascii="仿宋_GB2312" w:hAnsi="仿宋_GB2312"/>
          <w:szCs w:val="40"/>
        </w:rPr>
      </w:pPr>
      <w:r>
        <w:rPr>
          <w:rFonts w:hint="eastAsia" w:ascii="仿宋_GB2312" w:hAnsi="仿宋_GB2312"/>
          <w:szCs w:val="40"/>
        </w:rPr>
        <w:t>1.评价重点</w:t>
      </w:r>
    </w:p>
    <w:p>
      <w:pPr>
        <w:spacing w:line="560" w:lineRule="exact"/>
        <w:ind w:firstLine="640" w:firstLineChars="200"/>
        <w:rPr>
          <w:rFonts w:ascii="仿宋_GB2312" w:hAnsi="仿宋_GB2312"/>
          <w:szCs w:val="40"/>
        </w:rPr>
      </w:pPr>
      <w:r>
        <w:rPr>
          <w:rFonts w:hint="eastAsia" w:ascii="仿宋_GB2312" w:hAnsi="仿宋_GB2312"/>
          <w:szCs w:val="40"/>
        </w:rPr>
        <w:t>关注政策内容是否明确全面，政策支出发放是否及时准确，政策产出及效益完成情况，政策延续性及完善程度以及服务对象满意程度。</w:t>
      </w:r>
    </w:p>
    <w:p>
      <w:pPr>
        <w:spacing w:line="560" w:lineRule="exact"/>
        <w:ind w:firstLine="640" w:firstLineChars="200"/>
        <w:rPr>
          <w:rFonts w:ascii="仿宋_GB2312" w:hAnsi="仿宋_GB2312"/>
          <w:szCs w:val="40"/>
        </w:rPr>
      </w:pPr>
      <w:r>
        <w:rPr>
          <w:rFonts w:hint="eastAsia" w:ascii="仿宋_GB2312" w:hAnsi="仿宋_GB2312"/>
          <w:szCs w:val="40"/>
        </w:rPr>
        <w:t>2.评价指标体系</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从政策制定、政策实施、政策效果3个维度制定绩效评价指标体系，聚焦政策实施效果进行具体评价指标的权重赋分。</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（1）政策制定。分值权重10%，包括政策设立、政策目标、资金安排3个方面。评价内容主要包括设立依据充分性、设立程序规范性、目标合理性、政策支出标准科学性、资金分配合理性等。</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（2）政策实施。分值权重30%，包括资金管理、保障机制2个方面。评价内容主要包括资金到位保障、预算执行偏离度、资金使用规范性、政策制度健全性、政策执行监管等。</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（3）政策效果。分值权重60%，评价内容包括数量指标、质量指标、时效指标、成本指标、经济效益、社会效益、生态效益、可持续影响和服务对象满意度9个方面。</w:t>
      </w:r>
    </w:p>
    <w:p>
      <w:pPr>
        <w:spacing w:line="560" w:lineRule="exact"/>
        <w:ind w:firstLine="640" w:firstLineChars="200"/>
        <w:rPr>
          <w:rFonts w:ascii="仿宋_GB2312" w:hAnsi="仿宋_GB2312"/>
          <w:szCs w:val="40"/>
        </w:rPr>
      </w:pPr>
      <w:r>
        <w:rPr>
          <w:rFonts w:hint="eastAsia" w:ascii="仿宋_GB2312" w:hAnsi="仿宋_GB2312"/>
          <w:szCs w:val="40"/>
        </w:rPr>
        <w:t>3.评价标准</w:t>
      </w:r>
    </w:p>
    <w:p>
      <w:pPr>
        <w:spacing w:line="560" w:lineRule="exact"/>
        <w:ind w:firstLine="640" w:firstLineChars="200"/>
        <w:rPr>
          <w:rFonts w:ascii="仿宋_GB2312" w:hAnsi="仿宋_GB2312"/>
        </w:rPr>
      </w:pPr>
      <w:r>
        <w:rPr>
          <w:rFonts w:hint="eastAsia" w:ascii="仿宋_GB2312" w:hAnsi="仿宋_GB2312"/>
          <w:szCs w:val="40"/>
        </w:rPr>
        <w:t>本次政策评价总分值为100分，参照《青岛市市级项目支出预算绩效管理结果应用办法》（青财绩〔2023〕5号），本次绩效评价等级划分为四档：评分90（含）-100分为优，80（含）-90分为良，60（含）-80分为中，0-60分为差。</w:t>
      </w:r>
    </w:p>
    <w:p>
      <w:pPr>
        <w:spacing w:line="560" w:lineRule="exact"/>
        <w:ind w:firstLine="640" w:firstLineChars="200"/>
        <w:outlineLvl w:val="1"/>
        <w:rPr>
          <w:rFonts w:ascii="楷体" w:hAnsi="楷体" w:eastAsia="楷体" w:cs="楷体"/>
          <w:szCs w:val="40"/>
        </w:rPr>
      </w:pPr>
      <w:bookmarkStart w:id="18" w:name="_Toc7316"/>
      <w:bookmarkStart w:id="19" w:name="_Toc29266"/>
      <w:bookmarkStart w:id="20" w:name="_Toc7173"/>
      <w:r>
        <w:rPr>
          <w:rFonts w:hint="eastAsia" w:ascii="楷体" w:hAnsi="楷体" w:eastAsia="楷体" w:cs="楷体"/>
          <w:szCs w:val="40"/>
        </w:rPr>
        <w:t>（三）评价组织实施与评价方法</w:t>
      </w:r>
      <w:bookmarkEnd w:id="18"/>
      <w:bookmarkEnd w:id="19"/>
      <w:bookmarkEnd w:id="20"/>
    </w:p>
    <w:p>
      <w:pPr>
        <w:spacing w:line="560" w:lineRule="exact"/>
        <w:ind w:firstLine="640" w:firstLineChars="200"/>
        <w:rPr>
          <w:rFonts w:ascii="仿宋_GB2312" w:hAnsi="仿宋_GB2312"/>
          <w:szCs w:val="40"/>
        </w:rPr>
      </w:pPr>
      <w:r>
        <w:rPr>
          <w:rFonts w:hint="eastAsia" w:ascii="仿宋_GB2312" w:hAnsi="仿宋_GB2312"/>
          <w:szCs w:val="40"/>
        </w:rPr>
        <w:t>1.评价工作组人员及分工</w:t>
      </w:r>
    </w:p>
    <w:p>
      <w:pPr>
        <w:pStyle w:val="10"/>
        <w:spacing w:line="560" w:lineRule="exact"/>
        <w:ind w:firstLine="640"/>
        <w:outlineLvl w:val="9"/>
        <w:rPr>
          <w:rFonts w:ascii="仿宋_GB2312" w:hAnsi="仿宋_GB2312" w:eastAsia="仿宋_GB2312"/>
          <w:szCs w:val="40"/>
        </w:rPr>
      </w:pPr>
      <w:r>
        <w:rPr>
          <w:rFonts w:hint="eastAsia" w:ascii="仿宋_GB2312" w:hAnsi="仿宋_GB2312" w:eastAsia="仿宋_GB2312"/>
          <w:szCs w:val="40"/>
        </w:rPr>
        <w:t>本次绩效评价由利安达会计师事务所（特殊普通合伙）承担，负责收集资料、制定方案、撰写报告等。同时聘请外部专家参与，对本次绩效评价发表独立意见。具体分工详见附件4。</w:t>
      </w:r>
    </w:p>
    <w:p>
      <w:pPr>
        <w:spacing w:line="560" w:lineRule="exact"/>
        <w:ind w:firstLine="640" w:firstLineChars="200"/>
      </w:pPr>
      <w:r>
        <w:rPr>
          <w:rFonts w:hint="eastAsia" w:ascii="仿宋_GB2312" w:hAnsi="仿宋_GB2312"/>
          <w:szCs w:val="40"/>
        </w:rPr>
        <w:t>2.组织实施过程</w:t>
      </w:r>
    </w:p>
    <w:p>
      <w:pPr>
        <w:spacing w:line="560" w:lineRule="exact"/>
        <w:ind w:firstLine="640" w:firstLineChars="200"/>
        <w:rPr>
          <w:rFonts w:ascii="仿宋_GB2312" w:hAnsi="仿宋_GB2312"/>
          <w:szCs w:val="40"/>
        </w:rPr>
      </w:pPr>
      <w:r>
        <w:rPr>
          <w:rFonts w:hint="eastAsia" w:ascii="仿宋_GB2312" w:hAnsi="仿宋_GB2312"/>
          <w:szCs w:val="40"/>
        </w:rPr>
        <w:t>（1）前期准备阶段</w:t>
      </w:r>
    </w:p>
    <w:p>
      <w:pPr>
        <w:spacing w:line="560" w:lineRule="exact"/>
        <w:ind w:firstLine="640" w:firstLineChars="200"/>
        <w:rPr>
          <w:rFonts w:ascii="仿宋_GB2312" w:hAnsi="仿宋_GB2312"/>
          <w:szCs w:val="40"/>
        </w:rPr>
      </w:pPr>
      <w:r>
        <w:rPr>
          <w:rFonts w:hint="eastAsia" w:ascii="仿宋_GB2312" w:hAnsi="仿宋_GB2312"/>
          <w:szCs w:val="40"/>
        </w:rPr>
        <w:t>通过座谈了解政策基本情况，明确评价目的和重点、时限要求等。根据政策特点，选取外部专家组成评价工作组，了解政策实施的背景和内容，会商评价思路，列明评价资料清单。</w:t>
      </w:r>
    </w:p>
    <w:p>
      <w:pPr>
        <w:spacing w:line="560" w:lineRule="exact"/>
        <w:ind w:firstLine="640" w:firstLineChars="200"/>
        <w:rPr>
          <w:rFonts w:ascii="仿宋_GB2312" w:hAnsi="仿宋_GB2312"/>
          <w:szCs w:val="40"/>
        </w:rPr>
      </w:pPr>
      <w:r>
        <w:rPr>
          <w:rFonts w:hint="eastAsia" w:ascii="仿宋_GB2312" w:hAnsi="仿宋_GB2312"/>
          <w:szCs w:val="40"/>
        </w:rPr>
        <w:t>（2）组织实施阶段</w:t>
      </w:r>
    </w:p>
    <w:p>
      <w:pPr>
        <w:spacing w:line="560" w:lineRule="exact"/>
        <w:ind w:firstLine="640" w:firstLineChars="200"/>
        <w:rPr>
          <w:rFonts w:ascii="仿宋_GB2312" w:hAnsi="仿宋_GB2312"/>
          <w:szCs w:val="40"/>
        </w:rPr>
      </w:pPr>
      <w:r>
        <w:rPr>
          <w:rFonts w:hint="eastAsia" w:ascii="仿宋_GB2312" w:hAnsi="仿宋_GB2312"/>
          <w:szCs w:val="40"/>
        </w:rPr>
        <w:t>收集梳理政策内容、预算安排及执行、政策产出和执行效果情况。制定绩效评价方案，包括政策基本概况、评价工作安排、社会调查方案和绩效评价指标体系等。</w:t>
      </w:r>
    </w:p>
    <w:p>
      <w:pPr>
        <w:spacing w:line="560" w:lineRule="exact"/>
        <w:ind w:firstLine="640" w:firstLineChars="200"/>
        <w:rPr>
          <w:rFonts w:ascii="仿宋_GB2312" w:hAnsi="仿宋_GB2312"/>
          <w:szCs w:val="40"/>
        </w:rPr>
      </w:pPr>
      <w:r>
        <w:rPr>
          <w:rFonts w:hint="eastAsia" w:ascii="仿宋_GB2312" w:hAnsi="仿宋_GB2312"/>
          <w:szCs w:val="40"/>
        </w:rPr>
        <w:t>（3）现场评价阶段</w:t>
      </w:r>
    </w:p>
    <w:p>
      <w:pPr>
        <w:spacing w:line="560" w:lineRule="exact"/>
        <w:ind w:firstLine="640" w:firstLineChars="200"/>
        <w:rPr>
          <w:rFonts w:ascii="仿宋_GB2312" w:hAnsi="仿宋_GB2312"/>
          <w:szCs w:val="40"/>
        </w:rPr>
      </w:pPr>
      <w:r>
        <w:rPr>
          <w:rFonts w:hint="eastAsia" w:ascii="仿宋_GB2312" w:hAnsi="仿宋_GB2312"/>
          <w:szCs w:val="40"/>
        </w:rPr>
        <w:t>现场评价。本次评价在市商务局开展现场核查，取得各类别全量补贴数据，进行数据筛查，重点选取信息异常、审核时间较长、逻辑错误等可能存在问题的资料，查阅系统和照片佐证资料2000余份，复核是否存在超范围、超标准发放等问题。</w:t>
      </w:r>
    </w:p>
    <w:p>
      <w:pPr>
        <w:spacing w:line="560" w:lineRule="exact"/>
        <w:ind w:firstLine="640" w:firstLineChars="200"/>
        <w:rPr>
          <w:rFonts w:ascii="仿宋_GB2312" w:hAnsi="仿宋_GB2312"/>
          <w:szCs w:val="40"/>
        </w:rPr>
      </w:pPr>
      <w:r>
        <w:rPr>
          <w:rFonts w:hint="eastAsia" w:ascii="仿宋_GB2312" w:hAnsi="仿宋_GB2312"/>
          <w:szCs w:val="40"/>
        </w:rPr>
        <w:t>问卷调查。采用电话和现场调查两种方式，共设计8种调查问卷，对消费者、潜在消费者、销售企业（问卷调查中指销售门店，下同）三类群体进行调查，了解其对政策实施的知晓情况、实施效果的满意程度，以及对政策制定、执行过程中存在问题的改进建议等。一是电话调查消费者</w:t>
      </w:r>
      <w:r>
        <w:rPr>
          <w:rFonts w:hint="eastAsia" w:ascii="仿宋_GB2312" w:hAnsi="仿宋_GB2312"/>
        </w:rPr>
        <w:t>7000个，</w:t>
      </w:r>
      <w:r>
        <w:rPr>
          <w:rFonts w:hint="eastAsia" w:ascii="仿宋_GB2312" w:hAnsi="仿宋_GB2312"/>
          <w:szCs w:val="40"/>
        </w:rPr>
        <w:t>收回有效问卷3013份，满意度为94.49%。二是电话调查潜在消费者</w:t>
      </w:r>
      <w:r>
        <w:rPr>
          <w:rFonts w:hint="eastAsia" w:ascii="仿宋_GB2312" w:hAnsi="仿宋_GB2312"/>
        </w:rPr>
        <w:t>2861个，</w:t>
      </w:r>
      <w:r>
        <w:rPr>
          <w:rFonts w:hint="eastAsia" w:ascii="仿宋_GB2312" w:hAnsi="仿宋_GB2312"/>
          <w:szCs w:val="40"/>
        </w:rPr>
        <w:t>收回有效问卷</w:t>
      </w:r>
      <w:r>
        <w:rPr>
          <w:rFonts w:hint="eastAsia" w:ascii="仿宋_GB2312" w:hAnsi="仿宋_GB2312"/>
        </w:rPr>
        <w:t>2530</w:t>
      </w:r>
      <w:r>
        <w:rPr>
          <w:rFonts w:hint="eastAsia" w:ascii="仿宋_GB2312" w:hAnsi="仿宋_GB2312"/>
          <w:szCs w:val="40"/>
        </w:rPr>
        <w:t>份，满意度为96.96%。三是电话和现场调查销售企业523个，收回有效问卷306个，满意度为78.66%。问卷具体说明详见附件3。</w:t>
      </w:r>
    </w:p>
    <w:p>
      <w:pPr>
        <w:spacing w:line="560" w:lineRule="exact"/>
        <w:ind w:firstLine="640" w:firstLineChars="200"/>
        <w:rPr>
          <w:rFonts w:ascii="仿宋_GB2312" w:hAnsi="仿宋_GB2312"/>
          <w:szCs w:val="40"/>
        </w:rPr>
      </w:pPr>
      <w:r>
        <w:rPr>
          <w:rFonts w:hint="eastAsia" w:ascii="仿宋_GB2312" w:hAnsi="仿宋_GB2312"/>
          <w:szCs w:val="40"/>
        </w:rPr>
        <w:t>（4）报告形成阶段</w:t>
      </w:r>
    </w:p>
    <w:p>
      <w:pPr>
        <w:spacing w:line="560" w:lineRule="exact"/>
        <w:ind w:firstLine="640" w:firstLineChars="200"/>
        <w:rPr>
          <w:rFonts w:ascii="仿宋_GB2312" w:hAnsi="仿宋_GB2312"/>
          <w:szCs w:val="40"/>
        </w:rPr>
      </w:pPr>
      <w:r>
        <w:rPr>
          <w:rFonts w:hint="eastAsia" w:ascii="仿宋_GB2312" w:hAnsi="仿宋_GB2312"/>
          <w:szCs w:val="40"/>
        </w:rPr>
        <w:t>撰写、修改和出具报告。根据现场评价的结果撰写绩效评价报告，提交市财政局和市商务局征求意见，根据有效意见修改完善，出具最终报告。</w:t>
      </w:r>
    </w:p>
    <w:p>
      <w:pPr>
        <w:spacing w:line="560" w:lineRule="exact"/>
        <w:ind w:firstLine="640" w:firstLineChars="200"/>
        <w:rPr>
          <w:rFonts w:ascii="仿宋_GB2312" w:hAnsi="仿宋_GB2312"/>
          <w:szCs w:val="40"/>
        </w:rPr>
      </w:pPr>
      <w:r>
        <w:rPr>
          <w:rFonts w:hint="eastAsia" w:ascii="仿宋_GB2312" w:hAnsi="仿宋_GB2312"/>
          <w:szCs w:val="40"/>
        </w:rPr>
        <w:t>3.评价方法</w:t>
      </w:r>
    </w:p>
    <w:p>
      <w:pPr>
        <w:spacing w:line="560" w:lineRule="exact"/>
        <w:ind w:firstLine="640" w:firstLineChars="200"/>
        <w:rPr>
          <w:rFonts w:ascii="仿宋_GB2312" w:hAnsi="仿宋_GB2312"/>
          <w:szCs w:val="40"/>
        </w:rPr>
      </w:pPr>
      <w:r>
        <w:rPr>
          <w:rFonts w:hint="eastAsia" w:ascii="仿宋_GB2312" w:hAnsi="仿宋_GB2312"/>
          <w:szCs w:val="40"/>
        </w:rPr>
        <w:t>本次评价主要采用因素分析法、比较法、成本效益法、公众评判法等方法进行评价分析。</w:t>
      </w:r>
    </w:p>
    <w:p>
      <w:pPr>
        <w:spacing w:line="560" w:lineRule="exact"/>
        <w:ind w:firstLine="640" w:firstLineChars="200"/>
        <w:outlineLvl w:val="0"/>
        <w:rPr>
          <w:rFonts w:ascii="黑体" w:hAnsi="黑体" w:eastAsia="黑体" w:cs="黑体"/>
          <w:szCs w:val="40"/>
        </w:rPr>
      </w:pPr>
      <w:bookmarkStart w:id="21" w:name="_Toc24826"/>
      <w:bookmarkStart w:id="22" w:name="_Toc8395"/>
      <w:bookmarkStart w:id="23" w:name="_Toc29138"/>
      <w:r>
        <w:rPr>
          <w:rFonts w:hint="eastAsia" w:ascii="黑体" w:hAnsi="黑体" w:eastAsia="黑体" w:cs="黑体"/>
          <w:szCs w:val="40"/>
        </w:rPr>
        <w:t>三、总体绩效分析</w:t>
      </w:r>
      <w:bookmarkEnd w:id="21"/>
      <w:bookmarkEnd w:id="22"/>
      <w:bookmarkEnd w:id="23"/>
    </w:p>
    <w:p>
      <w:pPr>
        <w:spacing w:line="560" w:lineRule="exact"/>
        <w:ind w:firstLine="640" w:firstLineChars="200"/>
        <w:rPr>
          <w:rFonts w:ascii="仿宋_GB2312" w:hAnsi="仿宋_GB2312"/>
          <w:szCs w:val="40"/>
        </w:rPr>
      </w:pPr>
      <w:r>
        <w:rPr>
          <w:rFonts w:hint="eastAsia" w:ascii="仿宋_GB2312" w:hAnsi="仿宋_GB2312"/>
          <w:szCs w:val="40"/>
        </w:rPr>
        <w:t>评价组对2024年加力支持消费品以旧换新-商务领域政策进行了综合分析和评价，该政策绩效评价得分91.52分（评分情况详见附件1），评价结果为“优”。得分情况见下表：</w:t>
      </w:r>
    </w:p>
    <w:p>
      <w:pPr>
        <w:spacing w:line="560" w:lineRule="exact"/>
        <w:jc w:val="center"/>
        <w:rPr>
          <w:rFonts w:ascii="黑体" w:hAnsi="黑体" w:eastAsia="黑体" w:cs="黑体"/>
          <w:sz w:val="28"/>
          <w:szCs w:val="28"/>
        </w:rPr>
      </w:pPr>
      <w:r>
        <w:rPr>
          <w:rFonts w:hint="eastAsia" w:ascii="黑体" w:hAnsi="黑体" w:eastAsia="黑体" w:cs="黑体"/>
          <w:sz w:val="28"/>
          <w:szCs w:val="28"/>
        </w:rPr>
        <w:t>表3-1 政策绩效评价得分情况表</w:t>
      </w:r>
    </w:p>
    <w:tbl>
      <w:tblPr>
        <w:tblStyle w:val="13"/>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87" w:type="dxa"/>
            <w:vAlign w:val="center"/>
          </w:tcPr>
          <w:p>
            <w:pPr>
              <w:spacing w:line="240" w:lineRule="auto"/>
              <w:jc w:val="center"/>
              <w:rPr>
                <w:rFonts w:ascii="黑体" w:hAnsi="黑体" w:eastAsia="黑体" w:cs="黑体"/>
                <w:sz w:val="24"/>
                <w:szCs w:val="24"/>
              </w:rPr>
            </w:pPr>
            <w:r>
              <w:rPr>
                <w:rFonts w:hint="eastAsia" w:ascii="黑体" w:hAnsi="黑体" w:eastAsia="黑体" w:cs="黑体"/>
                <w:sz w:val="24"/>
                <w:szCs w:val="24"/>
              </w:rPr>
              <w:t>一级指标</w:t>
            </w:r>
          </w:p>
        </w:tc>
        <w:tc>
          <w:tcPr>
            <w:tcW w:w="2087" w:type="dxa"/>
            <w:vAlign w:val="center"/>
          </w:tcPr>
          <w:p>
            <w:pPr>
              <w:spacing w:line="240" w:lineRule="auto"/>
              <w:jc w:val="center"/>
              <w:rPr>
                <w:rFonts w:ascii="黑体" w:hAnsi="黑体" w:eastAsia="黑体" w:cs="黑体"/>
                <w:sz w:val="24"/>
                <w:szCs w:val="24"/>
              </w:rPr>
            </w:pPr>
            <w:r>
              <w:rPr>
                <w:rFonts w:hint="eastAsia" w:ascii="黑体" w:hAnsi="黑体" w:eastAsia="黑体" w:cs="黑体"/>
                <w:sz w:val="24"/>
                <w:szCs w:val="24"/>
              </w:rPr>
              <w:t>指标分值</w:t>
            </w:r>
          </w:p>
        </w:tc>
        <w:tc>
          <w:tcPr>
            <w:tcW w:w="2087" w:type="dxa"/>
            <w:vAlign w:val="center"/>
          </w:tcPr>
          <w:p>
            <w:pPr>
              <w:spacing w:line="240" w:lineRule="auto"/>
              <w:jc w:val="center"/>
              <w:rPr>
                <w:rFonts w:ascii="黑体" w:hAnsi="黑体" w:eastAsia="黑体" w:cs="黑体"/>
                <w:sz w:val="24"/>
                <w:szCs w:val="24"/>
              </w:rPr>
            </w:pPr>
            <w:r>
              <w:rPr>
                <w:rFonts w:hint="eastAsia" w:ascii="黑体" w:hAnsi="黑体" w:eastAsia="黑体" w:cs="黑体"/>
                <w:sz w:val="24"/>
                <w:szCs w:val="24"/>
              </w:rPr>
              <w:t>得分</w:t>
            </w:r>
          </w:p>
        </w:tc>
        <w:tc>
          <w:tcPr>
            <w:tcW w:w="2088" w:type="dxa"/>
            <w:vAlign w:val="center"/>
          </w:tcPr>
          <w:p>
            <w:pPr>
              <w:spacing w:line="240" w:lineRule="auto"/>
              <w:jc w:val="center"/>
              <w:rPr>
                <w:rFonts w:ascii="黑体" w:hAnsi="黑体" w:eastAsia="黑体" w:cs="黑体"/>
                <w:sz w:val="24"/>
                <w:szCs w:val="24"/>
              </w:rPr>
            </w:pPr>
            <w:r>
              <w:rPr>
                <w:rFonts w:hint="eastAsia" w:ascii="黑体" w:hAnsi="黑体" w:eastAsia="黑体" w:cs="黑体"/>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政策制定</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10</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 xml:space="preserve"> 10.00 </w:t>
            </w:r>
          </w:p>
        </w:tc>
        <w:tc>
          <w:tcPr>
            <w:tcW w:w="2088" w:type="dxa"/>
            <w:vAlign w:val="center"/>
          </w:tcPr>
          <w:p>
            <w:pPr>
              <w:spacing w:line="240" w:lineRule="auto"/>
              <w:jc w:val="center"/>
              <w:rPr>
                <w:rFonts w:ascii="仿宋_GB2312" w:hAnsi="仿宋_GB2312"/>
                <w:sz w:val="24"/>
                <w:szCs w:val="24"/>
              </w:rPr>
            </w:pPr>
            <w:r>
              <w:rPr>
                <w:rFonts w:hint="eastAsia" w:ascii="仿宋_GB2312" w:hAnsi="仿宋_GB2312"/>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政策实施</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30</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lang w:bidi="ar"/>
              </w:rPr>
              <w:t xml:space="preserve"> 27.40 </w:t>
            </w:r>
          </w:p>
        </w:tc>
        <w:tc>
          <w:tcPr>
            <w:tcW w:w="2088" w:type="dxa"/>
            <w:vAlign w:val="center"/>
          </w:tcPr>
          <w:p>
            <w:pPr>
              <w:spacing w:line="240" w:lineRule="auto"/>
              <w:jc w:val="center"/>
              <w:rPr>
                <w:rFonts w:ascii="仿宋_GB2312" w:hAnsi="仿宋_GB2312"/>
                <w:sz w:val="24"/>
                <w:szCs w:val="24"/>
              </w:rPr>
            </w:pPr>
            <w:r>
              <w:rPr>
                <w:rFonts w:hint="eastAsia" w:ascii="仿宋_GB2312" w:hAnsi="仿宋_GB2312"/>
                <w:sz w:val="24"/>
                <w:szCs w:val="24"/>
                <w:lang w:bidi="ar"/>
              </w:rPr>
              <w:t>91.33%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政策效果</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60</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lang w:bidi="ar"/>
              </w:rPr>
              <w:t xml:space="preserve"> 54.12 </w:t>
            </w:r>
          </w:p>
        </w:tc>
        <w:tc>
          <w:tcPr>
            <w:tcW w:w="2088" w:type="dxa"/>
            <w:vAlign w:val="center"/>
          </w:tcPr>
          <w:p>
            <w:pPr>
              <w:spacing w:line="240" w:lineRule="auto"/>
              <w:jc w:val="center"/>
              <w:rPr>
                <w:rFonts w:ascii="仿宋_GB2312" w:hAnsi="仿宋_GB2312"/>
                <w:sz w:val="24"/>
                <w:szCs w:val="24"/>
              </w:rPr>
            </w:pPr>
            <w:r>
              <w:rPr>
                <w:rFonts w:hint="eastAsia" w:ascii="仿宋_GB2312" w:hAnsi="仿宋_GB2312"/>
                <w:sz w:val="24"/>
                <w:szCs w:val="24"/>
                <w:lang w:bidi="ar"/>
              </w:rPr>
              <w:t>90.20%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合计</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rPr>
              <w:t>100</w:t>
            </w:r>
          </w:p>
        </w:tc>
        <w:tc>
          <w:tcPr>
            <w:tcW w:w="2087" w:type="dxa"/>
            <w:vAlign w:val="center"/>
          </w:tcPr>
          <w:p>
            <w:pPr>
              <w:spacing w:line="240" w:lineRule="auto"/>
              <w:jc w:val="center"/>
              <w:rPr>
                <w:rFonts w:ascii="仿宋_GB2312" w:hAnsi="仿宋_GB2312"/>
                <w:sz w:val="24"/>
                <w:szCs w:val="24"/>
              </w:rPr>
            </w:pPr>
            <w:r>
              <w:rPr>
                <w:rFonts w:hint="eastAsia" w:ascii="仿宋_GB2312" w:hAnsi="仿宋_GB2312"/>
                <w:sz w:val="24"/>
                <w:szCs w:val="24"/>
                <w:lang w:bidi="ar"/>
              </w:rPr>
              <w:t xml:space="preserve"> 91.52 </w:t>
            </w:r>
          </w:p>
        </w:tc>
        <w:tc>
          <w:tcPr>
            <w:tcW w:w="2088" w:type="dxa"/>
            <w:vAlign w:val="center"/>
          </w:tcPr>
          <w:p>
            <w:pPr>
              <w:spacing w:line="240" w:lineRule="auto"/>
              <w:jc w:val="center"/>
              <w:rPr>
                <w:rFonts w:ascii="仿宋_GB2312" w:hAnsi="仿宋_GB2312"/>
                <w:sz w:val="24"/>
                <w:szCs w:val="24"/>
              </w:rPr>
            </w:pPr>
            <w:r>
              <w:rPr>
                <w:rFonts w:hint="eastAsia" w:ascii="仿宋_GB2312" w:hAnsi="仿宋_GB2312"/>
                <w:sz w:val="24"/>
                <w:szCs w:val="24"/>
                <w:lang w:bidi="ar"/>
              </w:rPr>
              <w:t>91.52%</w:t>
            </w:r>
          </w:p>
        </w:tc>
      </w:tr>
    </w:tbl>
    <w:p>
      <w:pPr>
        <w:spacing w:line="560" w:lineRule="exact"/>
        <w:ind w:firstLine="640" w:firstLineChars="200"/>
        <w:outlineLvl w:val="1"/>
        <w:rPr>
          <w:rFonts w:ascii="楷体" w:hAnsi="楷体" w:eastAsia="楷体" w:cs="楷体"/>
          <w:szCs w:val="40"/>
        </w:rPr>
      </w:pPr>
      <w:bookmarkStart w:id="24" w:name="_Toc22214"/>
      <w:bookmarkStart w:id="25" w:name="_Toc27881"/>
      <w:bookmarkStart w:id="26" w:name="_Toc26672"/>
      <w:r>
        <w:rPr>
          <w:rFonts w:hint="eastAsia" w:ascii="楷体" w:hAnsi="楷体" w:eastAsia="楷体" w:cs="楷体"/>
          <w:szCs w:val="40"/>
        </w:rPr>
        <w:t>（一）政策制定指标分析</w:t>
      </w:r>
      <w:bookmarkEnd w:id="24"/>
      <w:bookmarkEnd w:id="25"/>
      <w:bookmarkEnd w:id="26"/>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政策</w:t>
      </w:r>
      <w:r>
        <w:rPr>
          <w:rFonts w:hint="eastAsia" w:ascii="仿宋_GB2312" w:hAnsi="仿宋_GB2312" w:eastAsia="仿宋_GB2312"/>
          <w:szCs w:val="40"/>
        </w:rPr>
        <w:t>制定</w:t>
      </w:r>
      <w:r>
        <w:rPr>
          <w:rFonts w:hint="eastAsia" w:ascii="仿宋_GB2312" w:hAnsi="仿宋_GB2312" w:eastAsia="仿宋_GB2312"/>
        </w:rPr>
        <w:t>指标分值10分，得10分，得分率100%。</w:t>
      </w:r>
      <w:r>
        <w:rPr>
          <w:rFonts w:hint="eastAsia" w:ascii="仿宋_GB2312" w:hAnsi="仿宋_GB2312" w:eastAsia="仿宋_GB2312"/>
        </w:rPr>
        <w:tab/>
      </w:r>
    </w:p>
    <w:p>
      <w:pPr>
        <w:spacing w:line="560" w:lineRule="exact"/>
        <w:ind w:firstLine="640" w:firstLineChars="200"/>
        <w:rPr>
          <w:rFonts w:ascii="仿宋_GB2312" w:hAnsi="仿宋_GB2312"/>
          <w:highlight w:val="yellow"/>
        </w:rPr>
      </w:pPr>
      <w:r>
        <w:rPr>
          <w:rFonts w:hint="eastAsia" w:ascii="仿宋_GB2312" w:hAnsi="仿宋_GB2312"/>
        </w:rPr>
        <w:t>1.政策设立。分值3分，得3分。</w:t>
      </w:r>
    </w:p>
    <w:p>
      <w:pPr>
        <w:spacing w:line="560" w:lineRule="exact"/>
        <w:ind w:firstLine="640" w:firstLineChars="200"/>
        <w:rPr>
          <w:rFonts w:ascii="仿宋_GB2312" w:hAnsi="仿宋_GB2312"/>
        </w:rPr>
      </w:pPr>
      <w:r>
        <w:rPr>
          <w:rFonts w:hint="eastAsia" w:ascii="仿宋_GB2312" w:hAnsi="仿宋_GB2312"/>
        </w:rPr>
        <w:t>（1）“设立依据充分性”得满分。政策以《国家发展改革委 财政部印发〈关于加力支持大规模设备更新和消费品以旧换新的若干措施〉的通知》（发改环资〔2024〕1104号）、《青岛市发展和改革委员会等9部门关于印发青岛市加力支持消费品以旧换新实施方案的通知》（青发改环资〔2024〕269号）等相关文件为依据，政策设立依据充分。</w:t>
      </w:r>
    </w:p>
    <w:p>
      <w:pPr>
        <w:spacing w:line="560" w:lineRule="exact"/>
        <w:ind w:firstLine="640" w:firstLineChars="200"/>
        <w:rPr>
          <w:rFonts w:ascii="仿宋_GB2312" w:hAnsi="仿宋_GB2312"/>
        </w:rPr>
      </w:pPr>
      <w:r>
        <w:rPr>
          <w:rFonts w:hint="eastAsia" w:ascii="仿宋_GB2312" w:hAnsi="仿宋_GB2312"/>
        </w:rPr>
        <w:t>（2）“设立程序规范性”得满分。政策根据中央和省级相关政策要求及标准制定，按程序申请设立，设立程序规范。</w:t>
      </w:r>
    </w:p>
    <w:p>
      <w:pPr>
        <w:spacing w:line="560" w:lineRule="exact"/>
        <w:ind w:firstLine="640" w:firstLineChars="200"/>
        <w:rPr>
          <w:rFonts w:ascii="仿宋_GB2312" w:hAnsi="仿宋_GB2312"/>
        </w:rPr>
      </w:pPr>
      <w:r>
        <w:rPr>
          <w:rFonts w:hint="eastAsia" w:ascii="仿宋_GB2312" w:hAnsi="仿宋_GB2312"/>
        </w:rPr>
        <w:t>2.政策目标。分值2分，得2分。</w:t>
      </w:r>
    </w:p>
    <w:p>
      <w:pPr>
        <w:spacing w:line="560" w:lineRule="exact"/>
        <w:ind w:firstLine="640" w:firstLineChars="200"/>
        <w:rPr>
          <w:rFonts w:ascii="仿宋_GB2312" w:hAnsi="仿宋_GB2312"/>
        </w:rPr>
      </w:pPr>
      <w:r>
        <w:rPr>
          <w:rFonts w:hint="eastAsia" w:ascii="仿宋_GB2312" w:hAnsi="仿宋_GB2312"/>
        </w:rPr>
        <w:t>“指标合理性”得满分。政策设定的绩效目标依据充分，与政策实施内容相符，未发现不合理情况。</w:t>
      </w:r>
    </w:p>
    <w:p>
      <w:pPr>
        <w:spacing w:line="560" w:lineRule="exact"/>
        <w:ind w:firstLine="640" w:firstLineChars="200"/>
        <w:rPr>
          <w:rFonts w:ascii="仿宋_GB2312" w:hAnsi="仿宋_GB2312"/>
        </w:rPr>
      </w:pPr>
      <w:r>
        <w:rPr>
          <w:rFonts w:hint="eastAsia" w:ascii="仿宋_GB2312" w:hAnsi="仿宋_GB2312"/>
        </w:rPr>
        <w:t>3.资金安排。分值5分，得5分。</w:t>
      </w:r>
    </w:p>
    <w:p>
      <w:pPr>
        <w:spacing w:line="560" w:lineRule="exact"/>
        <w:ind w:firstLine="640" w:firstLineChars="200"/>
        <w:rPr>
          <w:rFonts w:ascii="仿宋_GB2312" w:hAnsi="仿宋_GB2312"/>
          <w:highlight w:val="yellow"/>
        </w:rPr>
      </w:pPr>
      <w:r>
        <w:rPr>
          <w:rFonts w:hint="eastAsia" w:ascii="仿宋_GB2312" w:hAnsi="仿宋_GB2312"/>
        </w:rPr>
        <w:t>（1）“政策支出标准科学性”得满分。汽车、家电、电动自行车的政策支出标准均按照中央和省级相关文件标准制定，家装厨卫根据中央和省级文件，参考家电补贴比例，并与海尔、海信、澳柯玛集团等青岛市主要家电企业召开座谈会，确认补贴比例，政策支出标准具备科学性。</w:t>
      </w:r>
    </w:p>
    <w:p>
      <w:pPr>
        <w:spacing w:line="560" w:lineRule="exact"/>
        <w:ind w:firstLine="640" w:firstLineChars="200"/>
        <w:rPr>
          <w:rFonts w:ascii="仿宋_GB2312" w:hAnsi="仿宋_GB2312"/>
          <w:highlight w:val="yellow"/>
        </w:rPr>
      </w:pPr>
      <w:r>
        <w:rPr>
          <w:rFonts w:hint="eastAsia" w:ascii="仿宋_GB2312" w:hAnsi="仿宋_GB2312"/>
        </w:rPr>
        <w:t>（2）“资金分配合理性”得满分。政策已制定相关资金管理办法，并在管理办法中明确资金分配办法，未发现不合规不合理情况。</w:t>
      </w:r>
    </w:p>
    <w:p>
      <w:pPr>
        <w:spacing w:line="560" w:lineRule="exact"/>
        <w:ind w:firstLine="640" w:firstLineChars="200"/>
        <w:outlineLvl w:val="1"/>
        <w:rPr>
          <w:rFonts w:ascii="楷体" w:hAnsi="楷体" w:eastAsia="楷体" w:cs="楷体"/>
          <w:szCs w:val="40"/>
        </w:rPr>
      </w:pPr>
      <w:bookmarkStart w:id="27" w:name="_Toc23382"/>
      <w:bookmarkStart w:id="28" w:name="_Toc19105"/>
      <w:bookmarkStart w:id="29" w:name="_Toc16978"/>
      <w:r>
        <w:rPr>
          <w:rFonts w:hint="eastAsia" w:ascii="楷体" w:hAnsi="楷体" w:eastAsia="楷体" w:cs="楷体"/>
          <w:szCs w:val="40"/>
        </w:rPr>
        <w:t>（二）政策实施指标分析</w:t>
      </w:r>
      <w:bookmarkEnd w:id="27"/>
      <w:bookmarkEnd w:id="28"/>
      <w:bookmarkEnd w:id="29"/>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政策实施指标分值30分，得27.4分，得分率91.33%。</w:t>
      </w:r>
    </w:p>
    <w:p>
      <w:pPr>
        <w:spacing w:line="560" w:lineRule="exact"/>
        <w:ind w:firstLine="640" w:firstLineChars="200"/>
        <w:rPr>
          <w:rFonts w:ascii="仿宋_GB2312" w:hAnsi="仿宋_GB2312"/>
        </w:rPr>
      </w:pPr>
      <w:r>
        <w:rPr>
          <w:rFonts w:hint="eastAsia" w:ascii="仿宋_GB2312" w:hAnsi="仿宋_GB2312"/>
        </w:rPr>
        <w:t>1.资金管理。分值12分，得10分，扣减2分。</w:t>
      </w:r>
    </w:p>
    <w:p>
      <w:pPr>
        <w:spacing w:line="560" w:lineRule="exact"/>
        <w:ind w:firstLine="640" w:firstLineChars="200"/>
        <w:rPr>
          <w:rFonts w:ascii="仿宋_GB2312" w:hAnsi="仿宋_GB2312"/>
          <w:highlight w:val="yellow"/>
        </w:rPr>
      </w:pPr>
      <w:r>
        <w:rPr>
          <w:rFonts w:hint="eastAsia" w:ascii="仿宋_GB2312" w:hAnsi="仿宋_GB2312"/>
        </w:rPr>
        <w:t>（1）“资金到位保障”得满分。根据相关文件要求，补贴资金由中央、青岛市两级财政按照8.5:1.5分担，青岛市级财政已按政策要求投入配套资金并落实到位。</w:t>
      </w:r>
    </w:p>
    <w:p>
      <w:pPr>
        <w:spacing w:line="560" w:lineRule="exact"/>
        <w:ind w:firstLine="640" w:firstLineChars="200"/>
        <w:rPr>
          <w:rFonts w:ascii="仿宋_GB2312" w:hAnsi="仿宋_GB2312"/>
          <w:highlight w:val="yellow"/>
        </w:rPr>
      </w:pPr>
      <w:r>
        <w:rPr>
          <w:rFonts w:hint="eastAsia" w:ascii="仿宋_GB2312" w:hAnsi="仿宋_GB2312"/>
        </w:rPr>
        <w:t>（2）“预算执行偏离度”扣减2分。政策预算资金21.76亿元，实际兑付23.45亿元，预算执行偏离度为7.73%。</w:t>
      </w:r>
    </w:p>
    <w:p>
      <w:pPr>
        <w:spacing w:line="560" w:lineRule="exact"/>
        <w:ind w:firstLine="640" w:firstLineChars="200"/>
        <w:rPr>
          <w:rFonts w:ascii="仿宋_GB2312" w:hAnsi="仿宋_GB2312"/>
        </w:rPr>
      </w:pPr>
      <w:r>
        <w:rPr>
          <w:rFonts w:hint="eastAsia" w:ascii="仿宋_GB2312" w:hAnsi="仿宋_GB2312"/>
        </w:rPr>
        <w:t>（3）“资金使用规范性”得满分。政策资金使用符合相关的资金管理办法及财务管理规定，未发现不合规使用现象。</w:t>
      </w:r>
    </w:p>
    <w:p>
      <w:pPr>
        <w:spacing w:line="560" w:lineRule="exact"/>
        <w:ind w:firstLine="640" w:firstLineChars="200"/>
        <w:rPr>
          <w:rFonts w:ascii="仿宋_GB2312" w:hAnsi="仿宋_GB2312"/>
        </w:rPr>
      </w:pPr>
      <w:r>
        <w:rPr>
          <w:rFonts w:hint="eastAsia" w:ascii="仿宋_GB2312" w:hAnsi="仿宋_GB2312"/>
        </w:rPr>
        <w:t>2.保障机制。分值18分，得17.4分，扣减0.6分。</w:t>
      </w:r>
    </w:p>
    <w:p>
      <w:pPr>
        <w:spacing w:line="560" w:lineRule="exact"/>
        <w:ind w:firstLine="640" w:firstLineChars="200"/>
        <w:rPr>
          <w:rFonts w:ascii="仿宋_GB2312" w:hAnsi="仿宋_GB2312"/>
        </w:rPr>
      </w:pPr>
      <w:r>
        <w:rPr>
          <w:rFonts w:hint="eastAsia" w:ascii="仿宋_GB2312" w:hAnsi="仿宋_GB2312"/>
        </w:rPr>
        <w:t>（1）“政策制度健全性”扣减0.2分。扣分原因为汽车置换更新30号文执行期间市商务局未与青岛银联签订服务协议；汽车以旧换新30号文自2024年6月15日开始实施，7月30日市商务局与山东资德签订审核协议。</w:t>
      </w:r>
    </w:p>
    <w:p>
      <w:pPr>
        <w:spacing w:line="560" w:lineRule="exact"/>
        <w:ind w:firstLine="640" w:firstLineChars="200"/>
        <w:rPr>
          <w:rFonts w:ascii="仿宋_GB2312" w:hAnsi="仿宋_GB2312"/>
        </w:rPr>
      </w:pPr>
      <w:r>
        <w:rPr>
          <w:rFonts w:hint="eastAsia" w:ascii="仿宋_GB2312" w:hAnsi="仿宋_GB2312"/>
        </w:rPr>
        <w:t>（2）“政策执行监管”扣减0.4分。扣分原因为：</w:t>
      </w:r>
    </w:p>
    <w:p>
      <w:pPr>
        <w:spacing w:line="560" w:lineRule="exact"/>
        <w:ind w:firstLine="640" w:firstLineChars="200"/>
        <w:rPr>
          <w:rFonts w:ascii="仿宋_GB2312" w:hAnsi="仿宋_GB2312"/>
        </w:rPr>
      </w:pPr>
      <w:r>
        <w:rPr>
          <w:rFonts w:hint="eastAsia" w:ascii="仿宋_GB2312" w:hAnsi="仿宋_GB2312"/>
        </w:rPr>
        <w:fldChar w:fldCharType="begin"/>
      </w:r>
      <w:r>
        <w:rPr>
          <w:rFonts w:hint="eastAsia" w:ascii="仿宋_GB2312" w:hAnsi="仿宋_GB2312"/>
        </w:rPr>
        <w:instrText xml:space="preserve"> = 1 \* GB3 \* MERGEFORMAT </w:instrText>
      </w:r>
      <w:r>
        <w:rPr>
          <w:rFonts w:hint="eastAsia" w:ascii="仿宋_GB2312" w:hAnsi="仿宋_GB2312"/>
        </w:rPr>
        <w:fldChar w:fldCharType="separate"/>
      </w:r>
      <w:r>
        <w:rPr>
          <w:rFonts w:hint="eastAsia" w:ascii="仿宋_GB2312" w:hAnsi="仿宋_GB2312"/>
        </w:rPr>
        <w:t>①</w:t>
      </w:r>
      <w:r>
        <w:rPr>
          <w:rFonts w:hint="eastAsia" w:ascii="仿宋_GB2312" w:hAnsi="仿宋_GB2312"/>
        </w:rPr>
        <w:fldChar w:fldCharType="end"/>
      </w:r>
      <w:r>
        <w:rPr>
          <w:rFonts w:hint="eastAsia" w:ascii="仿宋_GB2312" w:hAnsi="仿宋_GB2312"/>
        </w:rPr>
        <w:t>汽车报废更新审核系统和审核报告部分信息存在错误，如发票代码、发票日期、车牌号、车辆识别代号等。</w:t>
      </w:r>
    </w:p>
    <w:p>
      <w:pPr>
        <w:spacing w:line="560" w:lineRule="exact"/>
        <w:ind w:firstLine="640" w:firstLineChars="200"/>
        <w:rPr>
          <w:rFonts w:ascii="仿宋_GB2312" w:hAnsi="仿宋_GB2312"/>
        </w:rPr>
      </w:pPr>
      <w:r>
        <w:rPr>
          <w:rFonts w:hint="eastAsia" w:ascii="仿宋_GB2312" w:hAnsi="仿宋_GB2312"/>
        </w:rPr>
        <w:fldChar w:fldCharType="begin"/>
      </w:r>
      <w:r>
        <w:rPr>
          <w:rFonts w:hint="eastAsia" w:ascii="仿宋_GB2312" w:hAnsi="仿宋_GB2312"/>
        </w:rPr>
        <w:instrText xml:space="preserve"> = 2 \* GB3 \* MERGEFORMAT </w:instrText>
      </w:r>
      <w:r>
        <w:rPr>
          <w:rFonts w:hint="eastAsia" w:ascii="仿宋_GB2312" w:hAnsi="仿宋_GB2312"/>
        </w:rPr>
        <w:fldChar w:fldCharType="separate"/>
      </w:r>
      <w:r>
        <w:rPr>
          <w:rFonts w:hint="eastAsia" w:ascii="仿宋_GB2312" w:hAnsi="仿宋_GB2312"/>
        </w:rPr>
        <w:t>②</w:t>
      </w:r>
      <w:r>
        <w:rPr>
          <w:rFonts w:hint="eastAsia" w:ascii="仿宋_GB2312" w:hAnsi="仿宋_GB2312"/>
        </w:rPr>
        <w:fldChar w:fldCharType="end"/>
      </w:r>
      <w:r>
        <w:rPr>
          <w:rFonts w:hint="eastAsia" w:ascii="仿宋_GB2312" w:hAnsi="仿宋_GB2312"/>
        </w:rPr>
        <w:t>汽车置换更新审核系统和审核报告部分信息存在错误，如旧车车牌号、旧车登记日期、新车注册登记日期等。</w:t>
      </w:r>
    </w:p>
    <w:p>
      <w:pPr>
        <w:spacing w:line="560" w:lineRule="exact"/>
        <w:ind w:firstLine="640" w:firstLineChars="200"/>
        <w:rPr>
          <w:rFonts w:ascii="仿宋_GB2312" w:hAnsi="仿宋_GB2312"/>
        </w:rPr>
      </w:pPr>
      <w:r>
        <w:rPr>
          <w:rFonts w:hint="eastAsia" w:ascii="仿宋_GB2312" w:hAnsi="仿宋_GB2312"/>
        </w:rPr>
        <w:fldChar w:fldCharType="begin"/>
      </w:r>
      <w:r>
        <w:rPr>
          <w:rFonts w:hint="eastAsia" w:ascii="仿宋_GB2312" w:hAnsi="仿宋_GB2312"/>
        </w:rPr>
        <w:instrText xml:space="preserve"> = 3 \* GB3 \* MERGEFORMAT </w:instrText>
      </w:r>
      <w:r>
        <w:rPr>
          <w:rFonts w:hint="eastAsia" w:ascii="仿宋_GB2312" w:hAnsi="仿宋_GB2312"/>
        </w:rPr>
        <w:fldChar w:fldCharType="separate"/>
      </w:r>
      <w:r>
        <w:rPr>
          <w:rFonts w:hint="eastAsia" w:ascii="仿宋_GB2312" w:hAnsi="仿宋_GB2312"/>
        </w:rPr>
        <w:t>③</w:t>
      </w:r>
      <w:r>
        <w:rPr>
          <w:rFonts w:hint="eastAsia" w:ascii="仿宋_GB2312" w:hAnsi="仿宋_GB2312"/>
        </w:rPr>
        <w:fldChar w:fldCharType="end"/>
      </w:r>
      <w:r>
        <w:rPr>
          <w:rFonts w:hint="eastAsia" w:ascii="仿宋_GB2312" w:hAnsi="仿宋_GB2312"/>
        </w:rPr>
        <w:t>山东资德出具的电动自行车审核报告数据存在错误，报告复审通过数量8601辆，补贴金额438.15万元，实际数量应为8598辆，补贴金额应为438.00万元。</w:t>
      </w:r>
    </w:p>
    <w:p>
      <w:pPr>
        <w:spacing w:line="560" w:lineRule="exact"/>
        <w:ind w:firstLine="640" w:firstLineChars="200"/>
        <w:rPr>
          <w:rFonts w:ascii="仿宋_GB2312" w:hAnsi="仿宋_GB2312"/>
        </w:rPr>
      </w:pPr>
      <w:r>
        <w:rPr>
          <w:rFonts w:hint="eastAsia" w:ascii="仿宋_GB2312" w:hAnsi="仿宋_GB2312"/>
        </w:rPr>
        <w:fldChar w:fldCharType="begin"/>
      </w:r>
      <w:r>
        <w:rPr>
          <w:rFonts w:hint="eastAsia" w:ascii="仿宋_GB2312" w:hAnsi="仿宋_GB2312"/>
        </w:rPr>
        <w:instrText xml:space="preserve"> = 4 \* GB3 \* MERGEFORMAT </w:instrText>
      </w:r>
      <w:r>
        <w:rPr>
          <w:rFonts w:hint="eastAsia" w:ascii="仿宋_GB2312" w:hAnsi="仿宋_GB2312"/>
        </w:rPr>
        <w:fldChar w:fldCharType="separate"/>
      </w:r>
      <w:r>
        <w:rPr>
          <w:rFonts w:hint="eastAsia" w:ascii="仿宋_GB2312" w:hAnsi="仿宋_GB2312"/>
        </w:rPr>
        <w:t>④</w:t>
      </w:r>
      <w:r>
        <w:rPr>
          <w:rFonts w:hint="eastAsia" w:ascii="仿宋_GB2312" w:hAnsi="仿宋_GB2312"/>
        </w:rPr>
        <w:fldChar w:fldCharType="end"/>
      </w:r>
      <w:r>
        <w:rPr>
          <w:rFonts w:hint="eastAsia" w:ascii="仿宋_GB2312" w:hAnsi="仿宋_GB2312"/>
        </w:rPr>
        <w:t>个别汽车置换更新审核过程未将补正信息一次性告知，例如申请编码110130179884320，进行4次告知方予以通过。</w:t>
      </w:r>
    </w:p>
    <w:p>
      <w:pPr>
        <w:pStyle w:val="15"/>
        <w:spacing w:line="560" w:lineRule="exact"/>
        <w:ind w:firstLine="640"/>
      </w:pPr>
      <w:r>
        <w:rPr>
          <w:rFonts w:hint="eastAsia" w:ascii="仿宋_GB2312" w:hAnsi="仿宋_GB2312" w:eastAsia="仿宋_GB2312"/>
        </w:rPr>
        <w:t>以上每项扣减0.1分，合计扣减0.4分</w:t>
      </w:r>
      <w:r>
        <w:rPr>
          <w:rFonts w:hint="eastAsia"/>
        </w:rPr>
        <w:t>。</w:t>
      </w:r>
    </w:p>
    <w:p>
      <w:pPr>
        <w:spacing w:line="560" w:lineRule="exact"/>
        <w:ind w:firstLine="640" w:firstLineChars="200"/>
        <w:outlineLvl w:val="1"/>
        <w:rPr>
          <w:rFonts w:ascii="楷体" w:hAnsi="楷体" w:eastAsia="楷体" w:cs="楷体"/>
          <w:szCs w:val="40"/>
        </w:rPr>
      </w:pPr>
      <w:bookmarkStart w:id="30" w:name="_Toc5052"/>
      <w:bookmarkStart w:id="31" w:name="_Toc3306"/>
      <w:bookmarkStart w:id="32" w:name="_Toc20222"/>
      <w:r>
        <w:rPr>
          <w:rFonts w:hint="eastAsia" w:ascii="楷体" w:hAnsi="楷体" w:eastAsia="楷体" w:cs="楷体"/>
          <w:szCs w:val="40"/>
        </w:rPr>
        <w:t>（三）政策效果指标分析</w:t>
      </w:r>
      <w:bookmarkEnd w:id="30"/>
      <w:bookmarkEnd w:id="31"/>
      <w:bookmarkEnd w:id="32"/>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政策</w:t>
      </w:r>
      <w:r>
        <w:rPr>
          <w:rFonts w:hint="eastAsia" w:ascii="仿宋_GB2312" w:hAnsi="仿宋_GB2312" w:eastAsia="仿宋_GB2312"/>
          <w:szCs w:val="40"/>
        </w:rPr>
        <w:t>效果</w:t>
      </w:r>
      <w:r>
        <w:rPr>
          <w:rFonts w:hint="eastAsia" w:ascii="仿宋_GB2312" w:hAnsi="仿宋_GB2312" w:eastAsia="仿宋_GB2312"/>
        </w:rPr>
        <w:t>指标分值60分，得54.12分，得分率90.20%。</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1.政策产出。分值</w:t>
      </w:r>
      <w:r>
        <w:rPr>
          <w:rFonts w:hint="eastAsia" w:ascii="仿宋_GB2312" w:hAnsi="仿宋_GB2312"/>
        </w:rPr>
        <w:t>16</w:t>
      </w:r>
      <w:r>
        <w:rPr>
          <w:rFonts w:hint="eastAsia" w:ascii="仿宋_GB2312" w:hAnsi="仿宋_GB2312" w:eastAsia="仿宋_GB2312"/>
        </w:rPr>
        <w:t>分，得14.5分，扣减1.5分。</w:t>
      </w:r>
    </w:p>
    <w:p>
      <w:pPr>
        <w:spacing w:line="560" w:lineRule="exact"/>
        <w:rPr>
          <w:rFonts w:ascii="仿宋_GB2312" w:hAnsi="仿宋_GB2312"/>
        </w:rPr>
      </w:pPr>
      <w:r>
        <w:rPr>
          <w:rFonts w:hint="eastAsia" w:ascii="仿宋_GB2312" w:hAnsi="仿宋_GB2312"/>
        </w:rPr>
        <w:t xml:space="preserve">    （1）数量指标。分值7分，得7分。</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1 \* GB3 \* MERGEFORMAT </w:instrText>
      </w:r>
      <w:r>
        <w:rPr>
          <w:rFonts w:hint="eastAsia" w:ascii="仿宋_GB2312" w:hAnsi="仿宋_GB2312" w:eastAsia="仿宋_GB2312"/>
        </w:rPr>
        <w:fldChar w:fldCharType="separate"/>
      </w:r>
      <w:r>
        <w:rPr>
          <w:rFonts w:hint="eastAsia" w:ascii="仿宋_GB2312" w:hAnsi="仿宋_GB2312" w:eastAsia="仿宋_GB2312"/>
        </w:rPr>
        <w:t>①</w:t>
      </w:r>
      <w:r>
        <w:rPr>
          <w:rFonts w:hint="eastAsia" w:ascii="仿宋_GB2312" w:hAnsi="仿宋_GB2312" w:eastAsia="仿宋_GB2312"/>
        </w:rPr>
        <w:fldChar w:fldCharType="end"/>
      </w:r>
      <w:r>
        <w:rPr>
          <w:rFonts w:hint="eastAsia" w:ascii="仿宋_GB2312" w:hAnsi="仿宋_GB2312" w:eastAsia="仿宋_GB2312"/>
        </w:rPr>
        <w:t>“汽车以旧换新补贴数量完成率”得满分。汽车报废和置换更新计划补贴数量分别为5.10万辆和3.80万辆，实际完成5.24万辆和3.94万辆，完成率分别为102.75%和103.68%。</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2 \* GB3 \* MERGEFORMAT </w:instrText>
      </w:r>
      <w:r>
        <w:rPr>
          <w:rFonts w:hint="eastAsia" w:ascii="仿宋_GB2312" w:hAnsi="仿宋_GB2312" w:eastAsia="仿宋_GB2312"/>
        </w:rPr>
        <w:fldChar w:fldCharType="separate"/>
      </w:r>
      <w:r>
        <w:rPr>
          <w:rFonts w:hint="eastAsia" w:ascii="仿宋_GB2312" w:hAnsi="仿宋_GB2312" w:eastAsia="仿宋_GB2312"/>
        </w:rPr>
        <w:t>②</w:t>
      </w:r>
      <w:r>
        <w:rPr>
          <w:rFonts w:hint="eastAsia" w:ascii="仿宋_GB2312" w:hAnsi="仿宋_GB2312" w:eastAsia="仿宋_GB2312"/>
        </w:rPr>
        <w:fldChar w:fldCharType="end"/>
      </w:r>
      <w:r>
        <w:rPr>
          <w:rFonts w:hint="eastAsia" w:ascii="仿宋_GB2312" w:hAnsi="仿宋_GB2312" w:eastAsia="仿宋_GB2312"/>
        </w:rPr>
        <w:t>“家电、家装厨卫以旧换新补贴数量完成率”得满分。各产品补贴数量完成率均达到100%。具体完成情况详见附件6。</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3 \* GB3 \* MERGEFORMAT </w:instrText>
      </w:r>
      <w:r>
        <w:rPr>
          <w:rFonts w:hint="eastAsia" w:ascii="仿宋_GB2312" w:hAnsi="仿宋_GB2312" w:eastAsia="仿宋_GB2312"/>
        </w:rPr>
        <w:fldChar w:fldCharType="separate"/>
      </w:r>
      <w:r>
        <w:rPr>
          <w:rFonts w:hint="eastAsia" w:ascii="仿宋_GB2312" w:hAnsi="仿宋_GB2312" w:eastAsia="仿宋_GB2312"/>
        </w:rPr>
        <w:t>③</w:t>
      </w:r>
      <w:r>
        <w:rPr>
          <w:rFonts w:hint="eastAsia" w:ascii="仿宋_GB2312" w:hAnsi="仿宋_GB2312" w:eastAsia="仿宋_GB2312"/>
        </w:rPr>
        <w:fldChar w:fldCharType="end"/>
      </w:r>
      <w:r>
        <w:rPr>
          <w:rFonts w:hint="eastAsia" w:ascii="仿宋_GB2312" w:hAnsi="仿宋_GB2312" w:eastAsia="仿宋_GB2312"/>
        </w:rPr>
        <w:t>“参与家电以旧换新销售门店数量完成率”得满分。参与家电以旧换新销售门店数量为610家，完成率为122.00%。</w:t>
      </w:r>
    </w:p>
    <w:p>
      <w:pPr>
        <w:spacing w:line="560" w:lineRule="exact"/>
        <w:ind w:firstLine="640" w:firstLineChars="200"/>
        <w:rPr>
          <w:rFonts w:ascii="仿宋_GB2312" w:hAnsi="仿宋_GB2312"/>
        </w:rPr>
      </w:pPr>
      <w:r>
        <w:rPr>
          <w:rFonts w:hint="eastAsia" w:ascii="仿宋_GB2312" w:hAnsi="仿宋_GB2312"/>
        </w:rPr>
        <w:t>（2）质量指标。分值3分，得2.7分，扣减0.3分。</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1 \* GB3 \* MERGEFORMAT </w:instrText>
      </w:r>
      <w:r>
        <w:rPr>
          <w:rFonts w:hint="eastAsia" w:ascii="仿宋_GB2312" w:hAnsi="仿宋_GB2312" w:eastAsia="仿宋_GB2312"/>
        </w:rPr>
        <w:fldChar w:fldCharType="separate"/>
      </w:r>
      <w:r>
        <w:rPr>
          <w:rFonts w:hint="eastAsia" w:ascii="仿宋_GB2312" w:hAnsi="仿宋_GB2312" w:eastAsia="仿宋_GB2312"/>
        </w:rPr>
        <w:t>①</w:t>
      </w:r>
      <w:r>
        <w:rPr>
          <w:rFonts w:hint="eastAsia" w:ascii="仿宋_GB2312" w:hAnsi="仿宋_GB2312" w:eastAsia="仿宋_GB2312"/>
        </w:rPr>
        <w:fldChar w:fldCharType="end"/>
      </w:r>
      <w:r>
        <w:rPr>
          <w:rFonts w:hint="eastAsia" w:ascii="仿宋_GB2312" w:hAnsi="仿宋_GB2312" w:eastAsia="仿宋_GB2312"/>
        </w:rPr>
        <w:t>“汽车以旧换新补贴审核发放标准符合情况”扣减0.2分。扣分原因为汽车置换更新不符合补贴标准发放4例（新车发票开具地非青岛市），涉及补贴金额3.4万元，截至评价日市商务局已完成整改。</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2 \* GB3 \* MERGEFORMAT </w:instrText>
      </w:r>
      <w:r>
        <w:rPr>
          <w:rFonts w:hint="eastAsia" w:ascii="仿宋_GB2312" w:hAnsi="仿宋_GB2312" w:eastAsia="仿宋_GB2312"/>
        </w:rPr>
        <w:fldChar w:fldCharType="separate"/>
      </w:r>
      <w:r>
        <w:rPr>
          <w:rFonts w:hint="eastAsia" w:ascii="仿宋_GB2312" w:hAnsi="仿宋_GB2312" w:eastAsia="仿宋_GB2312"/>
        </w:rPr>
        <w:t>②</w:t>
      </w:r>
      <w:r>
        <w:rPr>
          <w:rFonts w:hint="eastAsia" w:ascii="仿宋_GB2312" w:hAnsi="仿宋_GB2312" w:eastAsia="仿宋_GB2312"/>
        </w:rPr>
        <w:fldChar w:fldCharType="end"/>
      </w:r>
      <w:r>
        <w:rPr>
          <w:rFonts w:hint="eastAsia" w:ascii="仿宋_GB2312" w:hAnsi="仿宋_GB2312" w:eastAsia="仿宋_GB2312"/>
        </w:rPr>
        <w:t>“家电、家装厨卫以旧换新补贴审核发放标准符合情况”得满分。评价过程中未发现家电、家装厨卫以旧换新补贴审核发放不符合标准情况。</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3 \* GB3 \* MERGEFORMAT </w:instrText>
      </w:r>
      <w:r>
        <w:rPr>
          <w:rFonts w:hint="eastAsia" w:ascii="仿宋_GB2312" w:hAnsi="仿宋_GB2312" w:eastAsia="仿宋_GB2312"/>
        </w:rPr>
        <w:fldChar w:fldCharType="separate"/>
      </w:r>
      <w:r>
        <w:rPr>
          <w:rFonts w:hint="eastAsia" w:ascii="仿宋_GB2312" w:hAnsi="仿宋_GB2312" w:eastAsia="仿宋_GB2312"/>
        </w:rPr>
        <w:t>③</w:t>
      </w:r>
      <w:r>
        <w:rPr>
          <w:rFonts w:hint="eastAsia" w:ascii="仿宋_GB2312" w:hAnsi="仿宋_GB2312" w:eastAsia="仿宋_GB2312"/>
        </w:rPr>
        <w:fldChar w:fldCharType="end"/>
      </w:r>
      <w:r>
        <w:rPr>
          <w:rFonts w:hint="eastAsia" w:ascii="仿宋_GB2312" w:hAnsi="仿宋_GB2312" w:eastAsia="仿宋_GB2312"/>
        </w:rPr>
        <w:t>“电动自行车以旧换新补贴发放标准符合情况”扣减0.1分。扣分原因为电动自行车500元标准重复发放补贴2例，涉及补贴金额1,000.00元。</w:t>
      </w:r>
    </w:p>
    <w:p>
      <w:pPr>
        <w:spacing w:line="560" w:lineRule="exact"/>
        <w:ind w:firstLine="640" w:firstLineChars="200"/>
        <w:rPr>
          <w:rFonts w:ascii="仿宋_GB2312" w:hAnsi="仿宋_GB2312"/>
        </w:rPr>
      </w:pPr>
      <w:r>
        <w:rPr>
          <w:rFonts w:hint="eastAsia" w:ascii="仿宋_GB2312" w:hAnsi="仿宋_GB2312"/>
        </w:rPr>
        <w:t>（3）时效指标。分值3分，得1.8分，扣减1.2分。</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1 \* GB3 \* MERGEFORMAT </w:instrText>
      </w:r>
      <w:r>
        <w:rPr>
          <w:rFonts w:hint="eastAsia" w:ascii="仿宋_GB2312" w:hAnsi="仿宋_GB2312" w:eastAsia="仿宋_GB2312"/>
        </w:rPr>
        <w:fldChar w:fldCharType="separate"/>
      </w:r>
      <w:r>
        <w:rPr>
          <w:rFonts w:hint="eastAsia" w:ascii="仿宋_GB2312" w:hAnsi="仿宋_GB2312" w:eastAsia="仿宋_GB2312"/>
        </w:rPr>
        <w:t>①</w:t>
      </w:r>
      <w:r>
        <w:rPr>
          <w:rFonts w:hint="eastAsia" w:ascii="仿宋_GB2312" w:hAnsi="仿宋_GB2312" w:eastAsia="仿宋_GB2312"/>
        </w:rPr>
        <w:fldChar w:fldCharType="end"/>
      </w:r>
      <w:r>
        <w:rPr>
          <w:rFonts w:hint="eastAsia" w:ascii="仿宋_GB2312" w:hAnsi="仿宋_GB2312" w:eastAsia="仿宋_GB2312"/>
        </w:rPr>
        <w:t>“汽车置换更新申请人提出申请至审核通过时限”扣减0.1分。扣分原因为4973例申请人提出申请至审核通过时限超过30天，最长达56天，由于审核过程中涉及跨部门对接影响时效，本项酌情扣分。</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2 \* GB3 \* MERGEFORMAT </w:instrText>
      </w:r>
      <w:r>
        <w:rPr>
          <w:rFonts w:hint="eastAsia" w:ascii="仿宋_GB2312" w:hAnsi="仿宋_GB2312" w:eastAsia="仿宋_GB2312"/>
        </w:rPr>
        <w:fldChar w:fldCharType="separate"/>
      </w:r>
      <w:r>
        <w:rPr>
          <w:rFonts w:hint="eastAsia" w:ascii="仿宋_GB2312" w:hAnsi="仿宋_GB2312" w:eastAsia="仿宋_GB2312"/>
        </w:rPr>
        <w:t>②</w:t>
      </w:r>
      <w:r>
        <w:rPr>
          <w:rFonts w:hint="eastAsia" w:ascii="仿宋_GB2312" w:hAnsi="仿宋_GB2312" w:eastAsia="仿宋_GB2312"/>
        </w:rPr>
        <w:fldChar w:fldCharType="end"/>
      </w:r>
      <w:r>
        <w:rPr>
          <w:rFonts w:hint="eastAsia" w:ascii="仿宋_GB2312" w:hAnsi="仿宋_GB2312" w:eastAsia="仿宋_GB2312"/>
        </w:rPr>
        <w:t>“家电、家装厨卫补贴资金清算时效”扣减1分。扣分原因为50号文和66号文规定“2025年2月10日前，市商务局组织委托第三方机构完成补贴资金审计，完成资金清算”，山东大明2025年2月28日出具家电和家装厨卫审核报告，市商务局2025年3月10日完成资金清算，均晚于文件规定时间。</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3 \* GB3 \* MERGEFORMAT </w:instrText>
      </w:r>
      <w:r>
        <w:rPr>
          <w:rFonts w:hint="eastAsia" w:ascii="仿宋_GB2312" w:hAnsi="仿宋_GB2312" w:eastAsia="仿宋_GB2312"/>
        </w:rPr>
        <w:fldChar w:fldCharType="separate"/>
      </w:r>
      <w:r>
        <w:rPr>
          <w:rFonts w:hint="eastAsia" w:ascii="仿宋_GB2312" w:hAnsi="仿宋_GB2312" w:eastAsia="仿宋_GB2312"/>
        </w:rPr>
        <w:t>③</w:t>
      </w:r>
      <w:r>
        <w:rPr>
          <w:rFonts w:hint="eastAsia" w:ascii="仿宋_GB2312" w:hAnsi="仿宋_GB2312" w:eastAsia="仿宋_GB2312"/>
        </w:rPr>
        <w:fldChar w:fldCharType="end"/>
      </w:r>
      <w:r>
        <w:rPr>
          <w:rFonts w:hint="eastAsia" w:ascii="仿宋_GB2312" w:hAnsi="仿宋_GB2312" w:eastAsia="仿宋_GB2312"/>
        </w:rPr>
        <w:t>“电动自行车以旧换新申请人提出申请至审核通过时限”扣减0.1分。扣分原因为125例申请人提出申请至审核通过时限超过30天，最长达38天，由于审核过程中涉及跨部门对接影响时效，本项酌情扣分。</w:t>
      </w:r>
    </w:p>
    <w:p>
      <w:pPr>
        <w:spacing w:line="560" w:lineRule="exact"/>
        <w:ind w:firstLine="640" w:firstLineChars="200"/>
        <w:rPr>
          <w:rFonts w:ascii="仿宋_GB2312" w:hAnsi="仿宋_GB2312"/>
        </w:rPr>
      </w:pPr>
      <w:r>
        <w:rPr>
          <w:rFonts w:hint="eastAsia" w:ascii="仿宋_GB2312" w:hAnsi="仿宋_GB2312"/>
        </w:rPr>
        <w:t>（4）成本指标。分值3分，得3分。</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1 \* GB3 \* MERGEFORMAT </w:instrText>
      </w:r>
      <w:r>
        <w:rPr>
          <w:rFonts w:hint="eastAsia" w:ascii="仿宋_GB2312" w:hAnsi="仿宋_GB2312" w:eastAsia="仿宋_GB2312"/>
        </w:rPr>
        <w:fldChar w:fldCharType="separate"/>
      </w:r>
      <w:r>
        <w:rPr>
          <w:rFonts w:hint="eastAsia" w:ascii="仿宋_GB2312" w:hAnsi="仿宋_GB2312" w:eastAsia="仿宋_GB2312"/>
        </w:rPr>
        <w:t>①</w:t>
      </w:r>
      <w:r>
        <w:rPr>
          <w:rFonts w:hint="eastAsia" w:ascii="仿宋_GB2312" w:hAnsi="仿宋_GB2312" w:eastAsia="仿宋_GB2312"/>
        </w:rPr>
        <w:fldChar w:fldCharType="end"/>
      </w:r>
      <w:r>
        <w:rPr>
          <w:rFonts w:hint="eastAsia" w:ascii="仿宋_GB2312" w:hAnsi="仿宋_GB2312" w:eastAsia="仿宋_GB2312"/>
        </w:rPr>
        <w:t>“汽车以旧换新补贴政策标准执行情况”得满分。评价过程中未发现汽车以旧换新补贴政策未按标准执行的情况。</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2 \* GB3 \* MERGEFORMAT </w:instrText>
      </w:r>
      <w:r>
        <w:rPr>
          <w:rFonts w:hint="eastAsia" w:ascii="仿宋_GB2312" w:hAnsi="仿宋_GB2312" w:eastAsia="仿宋_GB2312"/>
        </w:rPr>
        <w:fldChar w:fldCharType="separate"/>
      </w:r>
      <w:r>
        <w:rPr>
          <w:rFonts w:hint="eastAsia" w:ascii="仿宋_GB2312" w:hAnsi="仿宋_GB2312" w:eastAsia="仿宋_GB2312"/>
        </w:rPr>
        <w:t>②</w:t>
      </w:r>
      <w:r>
        <w:rPr>
          <w:rFonts w:hint="eastAsia" w:ascii="仿宋_GB2312" w:hAnsi="仿宋_GB2312" w:eastAsia="仿宋_GB2312"/>
        </w:rPr>
        <w:fldChar w:fldCharType="end"/>
      </w:r>
      <w:r>
        <w:rPr>
          <w:rFonts w:hint="eastAsia" w:ascii="仿宋_GB2312" w:hAnsi="仿宋_GB2312" w:eastAsia="仿宋_GB2312"/>
        </w:rPr>
        <w:t>“家电、家装厨卫以旧换新补贴政策标准执行情况”得满分。评价过程中未发现家电、家装厨卫以旧换新补贴政策未按标准执行的情况。</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3 \* GB3 \* MERGEFORMAT </w:instrText>
      </w:r>
      <w:r>
        <w:rPr>
          <w:rFonts w:hint="eastAsia" w:ascii="仿宋_GB2312" w:hAnsi="仿宋_GB2312" w:eastAsia="仿宋_GB2312"/>
        </w:rPr>
        <w:fldChar w:fldCharType="separate"/>
      </w:r>
      <w:r>
        <w:rPr>
          <w:rFonts w:hint="eastAsia" w:ascii="仿宋_GB2312" w:hAnsi="仿宋_GB2312" w:eastAsia="仿宋_GB2312"/>
        </w:rPr>
        <w:t>③</w:t>
      </w:r>
      <w:r>
        <w:rPr>
          <w:rFonts w:hint="eastAsia" w:ascii="仿宋_GB2312" w:hAnsi="仿宋_GB2312" w:eastAsia="仿宋_GB2312"/>
        </w:rPr>
        <w:fldChar w:fldCharType="end"/>
      </w:r>
      <w:r>
        <w:rPr>
          <w:rFonts w:hint="eastAsia" w:ascii="仿宋_GB2312" w:hAnsi="仿宋_GB2312" w:eastAsia="仿宋_GB2312"/>
        </w:rPr>
        <w:t>“电动自行车政策标准执行情况”得满分。评价过程中未发现电动自行车以旧换新补贴政策未按标准执行的情况。</w:t>
      </w:r>
    </w:p>
    <w:p>
      <w:pPr>
        <w:pStyle w:val="10"/>
        <w:spacing w:line="560" w:lineRule="exact"/>
        <w:ind w:firstLine="640"/>
        <w:outlineLvl w:val="9"/>
        <w:rPr>
          <w:rFonts w:ascii="仿宋_GB2312" w:hAnsi="仿宋_GB2312" w:eastAsia="仿宋_GB2312"/>
          <w:highlight w:val="yellow"/>
        </w:rPr>
      </w:pPr>
      <w:r>
        <w:rPr>
          <w:rFonts w:hint="eastAsia" w:ascii="仿宋_GB2312" w:hAnsi="仿宋_GB2312"/>
        </w:rPr>
        <w:t>2.</w:t>
      </w:r>
      <w:r>
        <w:rPr>
          <w:rFonts w:hint="eastAsia" w:ascii="仿宋_GB2312" w:hAnsi="仿宋_GB2312" w:eastAsia="仿宋_GB2312"/>
        </w:rPr>
        <w:t>政策效益。分值</w:t>
      </w:r>
      <w:r>
        <w:rPr>
          <w:rFonts w:hint="eastAsia" w:ascii="仿宋_GB2312" w:hAnsi="仿宋_GB2312"/>
        </w:rPr>
        <w:t>44</w:t>
      </w:r>
      <w:r>
        <w:rPr>
          <w:rFonts w:hint="eastAsia" w:ascii="仿宋_GB2312" w:hAnsi="仿宋_GB2312" w:eastAsia="仿宋_GB2312"/>
        </w:rPr>
        <w:t>分，得39.62分，扣减4.38分</w:t>
      </w:r>
      <w:r>
        <w:rPr>
          <w:rFonts w:hint="eastAsia" w:ascii="仿宋_GB2312" w:hAnsi="仿宋_GB2312" w:eastAsia="仿宋_GB2312"/>
        </w:rPr>
        <w:tab/>
      </w:r>
      <w:r>
        <w:rPr>
          <w:rFonts w:hint="eastAsia" w:ascii="仿宋_GB2312" w:hAnsi="仿宋_GB2312" w:eastAsia="仿宋_GB2312"/>
        </w:rPr>
        <w:t>。</w:t>
      </w:r>
    </w:p>
    <w:p>
      <w:pPr>
        <w:spacing w:line="560" w:lineRule="exact"/>
        <w:rPr>
          <w:rFonts w:ascii="仿宋_GB2312" w:hAnsi="仿宋_GB2312"/>
        </w:rPr>
      </w:pPr>
      <w:r>
        <w:rPr>
          <w:rFonts w:hint="eastAsia" w:ascii="仿宋_GB2312" w:hAnsi="仿宋_GB2312"/>
        </w:rPr>
        <w:t xml:space="preserve">    （1）经济效益。分值22分，得19.59分，扣减2.41分。</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1 \* GB3 \* MERGEFORMAT </w:instrText>
      </w:r>
      <w:r>
        <w:rPr>
          <w:rFonts w:hint="eastAsia" w:ascii="仿宋_GB2312" w:hAnsi="仿宋_GB2312" w:eastAsia="仿宋_GB2312"/>
        </w:rPr>
        <w:fldChar w:fldCharType="separate"/>
      </w:r>
      <w:r>
        <w:rPr>
          <w:rFonts w:hint="eastAsia" w:ascii="仿宋_GB2312" w:hAnsi="仿宋_GB2312" w:eastAsia="仿宋_GB2312"/>
        </w:rPr>
        <w:t>①</w:t>
      </w:r>
      <w:r>
        <w:rPr>
          <w:rFonts w:hint="eastAsia" w:ascii="仿宋_GB2312" w:hAnsi="仿宋_GB2312" w:eastAsia="仿宋_GB2312"/>
        </w:rPr>
        <w:fldChar w:fldCharType="end"/>
      </w:r>
      <w:r>
        <w:rPr>
          <w:rFonts w:hint="eastAsia" w:ascii="仿宋_GB2312" w:hAnsi="仿宋_GB2312" w:eastAsia="仿宋_GB2312"/>
        </w:rPr>
        <w:t>“汽车消费拉动比例”扣减0.3分。扣分原因为汽车以旧换新补贴金额13.75亿元，拉动消费136.50亿元，消费拉动比例为1:9.92，未达到目标值1:11.11。</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2 \* GB3 \* MERGEFORMAT </w:instrText>
      </w:r>
      <w:r>
        <w:rPr>
          <w:rFonts w:hint="eastAsia" w:ascii="仿宋_GB2312" w:hAnsi="仿宋_GB2312" w:eastAsia="仿宋_GB2312"/>
        </w:rPr>
        <w:fldChar w:fldCharType="separate"/>
      </w:r>
      <w:r>
        <w:rPr>
          <w:rFonts w:hint="eastAsia" w:ascii="仿宋_GB2312" w:hAnsi="仿宋_GB2312" w:eastAsia="仿宋_GB2312"/>
        </w:rPr>
        <w:t>②</w:t>
      </w:r>
      <w:r>
        <w:rPr>
          <w:rFonts w:hint="eastAsia" w:ascii="仿宋_GB2312" w:hAnsi="仿宋_GB2312" w:eastAsia="仿宋_GB2312"/>
        </w:rPr>
        <w:fldChar w:fldCharType="end"/>
      </w:r>
      <w:r>
        <w:rPr>
          <w:rFonts w:hint="eastAsia" w:ascii="仿宋_GB2312" w:hAnsi="仿宋_GB2312" w:eastAsia="仿宋_GB2312"/>
        </w:rPr>
        <w:t>“家电、家装厨卫消费拉动比例”得满分。家电、家装厨卫补贴金额9.54亿元，拉动消费49.78亿元，消费拉动比例为1:5.22，达到目标值1:5。</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3 \* GB3 \* MERGEFORMAT </w:instrText>
      </w:r>
      <w:r>
        <w:rPr>
          <w:rFonts w:hint="eastAsia" w:ascii="仿宋_GB2312" w:hAnsi="仿宋_GB2312" w:eastAsia="仿宋_GB2312"/>
        </w:rPr>
        <w:fldChar w:fldCharType="separate"/>
      </w:r>
      <w:r>
        <w:rPr>
          <w:rFonts w:hint="eastAsia" w:ascii="仿宋_GB2312" w:hAnsi="仿宋_GB2312" w:eastAsia="仿宋_GB2312"/>
        </w:rPr>
        <w:t>③</w:t>
      </w:r>
      <w:r>
        <w:rPr>
          <w:rFonts w:hint="eastAsia" w:ascii="仿宋_GB2312" w:hAnsi="仿宋_GB2312" w:eastAsia="仿宋_GB2312"/>
        </w:rPr>
        <w:fldChar w:fldCharType="end"/>
      </w:r>
      <w:r>
        <w:rPr>
          <w:rFonts w:hint="eastAsia" w:ascii="仿宋_GB2312" w:hAnsi="仿宋_GB2312" w:eastAsia="仿宋_GB2312"/>
        </w:rPr>
        <w:t>“电动自行车消费拉动比例”扣减0.1分。扣分原因为电动自行车补贴资金438.00万元，拉动消费2,010.27万元，消费拉动比例为1:4.59，未达到全国平均水平1:6.23。</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4 \* GB3 \* MERGEFORMAT </w:instrText>
      </w:r>
      <w:r>
        <w:rPr>
          <w:rFonts w:hint="eastAsia" w:ascii="仿宋_GB2312" w:hAnsi="仿宋_GB2312" w:eastAsia="仿宋_GB2312"/>
        </w:rPr>
        <w:fldChar w:fldCharType="separate"/>
      </w:r>
      <w:r>
        <w:rPr>
          <w:rFonts w:hint="eastAsia" w:ascii="仿宋_GB2312" w:hAnsi="仿宋_GB2312" w:eastAsia="仿宋_GB2312"/>
        </w:rPr>
        <w:t>④</w:t>
      </w:r>
      <w:r>
        <w:rPr>
          <w:rFonts w:hint="eastAsia" w:ascii="仿宋_GB2312" w:hAnsi="仿宋_GB2312" w:eastAsia="仿宋_GB2312"/>
        </w:rPr>
        <w:fldChar w:fldCharType="end"/>
      </w:r>
      <w:r>
        <w:rPr>
          <w:rFonts w:hint="eastAsia" w:ascii="仿宋_GB2312" w:hAnsi="仿宋_GB2312" w:eastAsia="仿宋_GB2312"/>
        </w:rPr>
        <w:t>“汽车新车零售额增长率”得满分。根据相关单位提供数据，2024年青岛市该增长率为3.8%，达到目标值3%。</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5 \* GB3 \* MERGEFORMAT </w:instrText>
      </w:r>
      <w:r>
        <w:rPr>
          <w:rFonts w:hint="eastAsia" w:ascii="仿宋_GB2312" w:hAnsi="仿宋_GB2312" w:eastAsia="仿宋_GB2312"/>
        </w:rPr>
        <w:fldChar w:fldCharType="separate"/>
      </w:r>
      <w:r>
        <w:rPr>
          <w:rFonts w:hint="eastAsia" w:ascii="仿宋_GB2312" w:hAnsi="仿宋_GB2312" w:eastAsia="仿宋_GB2312"/>
        </w:rPr>
        <w:t>⑤</w:t>
      </w:r>
      <w:r>
        <w:rPr>
          <w:rFonts w:hint="eastAsia" w:ascii="仿宋_GB2312" w:hAnsi="仿宋_GB2312" w:eastAsia="仿宋_GB2312"/>
        </w:rPr>
        <w:fldChar w:fldCharType="end"/>
      </w:r>
      <w:r>
        <w:rPr>
          <w:rFonts w:hint="eastAsia" w:ascii="仿宋_GB2312" w:hAnsi="仿宋_GB2312" w:eastAsia="仿宋_GB2312"/>
        </w:rPr>
        <w:t>“限额以上单位智能家用电器和音像器材类商品零售额增长率”得满分。根据相关部门提供数据，2024年青岛市该增长率为52.6%，达到全省平均水平33.9%。</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6 \* GB3 \* MERGEFORMAT </w:instrText>
      </w:r>
      <w:r>
        <w:rPr>
          <w:rFonts w:hint="eastAsia" w:ascii="仿宋_GB2312" w:hAnsi="仿宋_GB2312" w:eastAsia="仿宋_GB2312"/>
        </w:rPr>
        <w:fldChar w:fldCharType="separate"/>
      </w:r>
      <w:r>
        <w:rPr>
          <w:rFonts w:hint="eastAsia" w:ascii="仿宋_GB2312" w:hAnsi="仿宋_GB2312" w:eastAsia="仿宋_GB2312"/>
        </w:rPr>
        <w:t>⑥</w:t>
      </w:r>
      <w:r>
        <w:rPr>
          <w:rFonts w:hint="eastAsia" w:ascii="仿宋_GB2312" w:hAnsi="仿宋_GB2312" w:eastAsia="仿宋_GB2312"/>
        </w:rPr>
        <w:fldChar w:fldCharType="end"/>
      </w:r>
      <w:r>
        <w:rPr>
          <w:rFonts w:hint="eastAsia" w:ascii="仿宋_GB2312" w:hAnsi="仿宋_GB2312" w:eastAsia="仿宋_GB2312"/>
        </w:rPr>
        <w:t>“财政支出税收乘数”得满分。汽车销售环节税负主要包括车辆购置税、增值税、税金及附加（城市维护建设税、教育费附加、地方教育附加）、印花税；家电和家装厨卫的销售环节税负主要为增值税、税金及附加和印花税。</w:t>
      </w:r>
    </w:p>
    <w:p>
      <w:pPr>
        <w:pStyle w:val="15"/>
        <w:spacing w:line="560" w:lineRule="exact"/>
        <w:ind w:firstLine="640"/>
        <w:rPr>
          <w:rFonts w:ascii="仿宋_GB2312" w:hAnsi="仿宋_GB2312" w:eastAsia="仿宋_GB2312"/>
        </w:rPr>
      </w:pPr>
      <w:r>
        <w:rPr>
          <w:rFonts w:hint="eastAsia" w:ascii="仿宋_GB2312" w:hAnsi="仿宋_GB2312" w:eastAsia="仿宋_GB2312"/>
        </w:rPr>
        <w:t>根据相关部门提供的税收和统计数据匡算，2024年享受以旧换新补贴政策的汽车税收贡献全口径约5.76亿元（本地税收贡献约0.39亿元），财政支出13.75亿元，2024年享受以旧换新补贴政策的家电和家装厨卫税收贡献全口径约0.34亿元（本地税收贡献约0.19亿元），财政支出9.54亿元，合计全口径税收贡献约6.11亿元（本地税收贡献约0.58亿元），财政支出23.29亿元，财政支出税收乘数约0.26，表明财政支出1元带动税收贡献约0.26元。</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7 \* GB3 \* MERGEFORMAT </w:instrText>
      </w:r>
      <w:r>
        <w:rPr>
          <w:rFonts w:hint="eastAsia" w:ascii="仿宋_GB2312" w:hAnsi="仿宋_GB2312" w:eastAsia="仿宋_GB2312"/>
        </w:rPr>
        <w:fldChar w:fldCharType="separate"/>
      </w:r>
      <w:r>
        <w:rPr>
          <w:rFonts w:hint="eastAsia" w:ascii="仿宋_GB2312" w:hAnsi="仿宋_GB2312" w:eastAsia="仿宋_GB2312"/>
        </w:rPr>
        <w:t>⑦</w:t>
      </w:r>
      <w:r>
        <w:rPr>
          <w:rFonts w:hint="eastAsia" w:ascii="仿宋_GB2312" w:hAnsi="仿宋_GB2312" w:eastAsia="仿宋_GB2312"/>
        </w:rPr>
        <w:fldChar w:fldCharType="end"/>
      </w:r>
      <w:r>
        <w:rPr>
          <w:rFonts w:hint="eastAsia" w:ascii="仿宋_GB2312" w:hAnsi="仿宋_GB2312" w:eastAsia="仿宋_GB2312"/>
        </w:rPr>
        <w:t>“本地家电产业带动作用”扣减1.75分。含两项内容：</w:t>
      </w:r>
    </w:p>
    <w:p>
      <w:pPr>
        <w:pStyle w:val="15"/>
        <w:spacing w:line="560" w:lineRule="exact"/>
        <w:ind w:firstLine="640"/>
        <w:rPr>
          <w:rFonts w:ascii="仿宋_GB2312" w:hAnsi="仿宋_GB2312" w:eastAsia="仿宋_GB2312"/>
        </w:rPr>
      </w:pPr>
      <w:r>
        <w:rPr>
          <w:rFonts w:hint="eastAsia" w:ascii="仿宋_GB2312" w:hAnsi="仿宋_GB2312" w:eastAsia="仿宋_GB2312"/>
        </w:rPr>
        <w:t>一是选取青岛本地主要家电企业海尔、海信和澳柯玛集团旗下的4家家电类上市公司，其中海尔1家，海信2家（合计考虑），澳柯玛1家，2024年度营业收入增长率均低于同期增长率。近3年数据列示如下：</w:t>
      </w:r>
    </w:p>
    <w:p>
      <w:pPr>
        <w:spacing w:line="560" w:lineRule="exact"/>
        <w:jc w:val="center"/>
        <w:rPr>
          <w:rFonts w:ascii="仿宋_GB2312" w:hAnsi="仿宋_GB2312"/>
        </w:rPr>
      </w:pPr>
      <w:r>
        <w:rPr>
          <w:rFonts w:hint="eastAsia" w:ascii="黑体" w:hAnsi="黑体" w:eastAsia="黑体" w:cs="黑体"/>
          <w:sz w:val="28"/>
          <w:szCs w:val="28"/>
        </w:rPr>
        <w:t>表3-2 近3年青岛本地主要家电类上市公司营业收入统计表</w:t>
      </w:r>
    </w:p>
    <w:tbl>
      <w:tblPr>
        <w:tblStyle w:val="13"/>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586"/>
        <w:gridCol w:w="1652"/>
        <w:gridCol w:w="1654"/>
        <w:gridCol w:w="1030"/>
        <w:gridCol w:w="94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5" w:type="dxa"/>
            <w:vMerge w:val="restart"/>
            <w:vAlign w:val="center"/>
          </w:tcPr>
          <w:p>
            <w:pPr>
              <w:pStyle w:val="15"/>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企业简称</w:t>
            </w:r>
          </w:p>
        </w:tc>
        <w:tc>
          <w:tcPr>
            <w:tcW w:w="4892" w:type="dxa"/>
            <w:gridSpan w:val="3"/>
            <w:vAlign w:val="center"/>
          </w:tcPr>
          <w:p>
            <w:pPr>
              <w:pStyle w:val="15"/>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营业收入（万元）</w:t>
            </w:r>
          </w:p>
        </w:tc>
        <w:tc>
          <w:tcPr>
            <w:tcW w:w="2972" w:type="dxa"/>
            <w:gridSpan w:val="3"/>
            <w:vAlign w:val="center"/>
          </w:tcPr>
          <w:p>
            <w:pPr>
              <w:pStyle w:val="15"/>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营业收入增长率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5" w:type="dxa"/>
            <w:vMerge w:val="continue"/>
            <w:vAlign w:val="center"/>
          </w:tcPr>
          <w:p>
            <w:pPr>
              <w:pStyle w:val="15"/>
              <w:spacing w:line="240" w:lineRule="auto"/>
              <w:ind w:firstLine="0" w:firstLineChars="0"/>
              <w:jc w:val="center"/>
              <w:rPr>
                <w:rFonts w:ascii="黑体" w:hAnsi="黑体" w:eastAsia="黑体" w:cs="黑体"/>
                <w:sz w:val="21"/>
                <w:szCs w:val="21"/>
              </w:rPr>
            </w:pPr>
          </w:p>
        </w:tc>
        <w:tc>
          <w:tcPr>
            <w:tcW w:w="1586" w:type="dxa"/>
            <w:vAlign w:val="center"/>
          </w:tcPr>
          <w:p>
            <w:pPr>
              <w:widowControl/>
              <w:spacing w:line="240" w:lineRule="auto"/>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2022年</w:t>
            </w:r>
          </w:p>
        </w:tc>
        <w:tc>
          <w:tcPr>
            <w:tcW w:w="1652" w:type="dxa"/>
            <w:vAlign w:val="center"/>
          </w:tcPr>
          <w:p>
            <w:pPr>
              <w:widowControl/>
              <w:spacing w:line="240" w:lineRule="auto"/>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2023年</w:t>
            </w:r>
          </w:p>
        </w:tc>
        <w:tc>
          <w:tcPr>
            <w:tcW w:w="1654" w:type="dxa"/>
            <w:vAlign w:val="center"/>
          </w:tcPr>
          <w:p>
            <w:pPr>
              <w:widowControl/>
              <w:spacing w:line="240" w:lineRule="auto"/>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2024年</w:t>
            </w:r>
          </w:p>
        </w:tc>
        <w:tc>
          <w:tcPr>
            <w:tcW w:w="1030" w:type="dxa"/>
            <w:vAlign w:val="center"/>
          </w:tcPr>
          <w:p>
            <w:pPr>
              <w:widowControl/>
              <w:spacing w:line="240" w:lineRule="auto"/>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2022年</w:t>
            </w:r>
          </w:p>
        </w:tc>
        <w:tc>
          <w:tcPr>
            <w:tcW w:w="947" w:type="dxa"/>
            <w:vAlign w:val="center"/>
          </w:tcPr>
          <w:p>
            <w:pPr>
              <w:widowControl/>
              <w:spacing w:line="240" w:lineRule="auto"/>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2023年</w:t>
            </w:r>
          </w:p>
        </w:tc>
        <w:tc>
          <w:tcPr>
            <w:tcW w:w="995" w:type="dxa"/>
            <w:vAlign w:val="center"/>
          </w:tcPr>
          <w:p>
            <w:pPr>
              <w:widowControl/>
              <w:spacing w:line="240" w:lineRule="auto"/>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5" w:type="dxa"/>
            <w:vAlign w:val="center"/>
          </w:tcPr>
          <w:p>
            <w:pPr>
              <w:widowControl/>
              <w:spacing w:line="240" w:lineRule="auto"/>
              <w:jc w:val="center"/>
              <w:textAlignment w:val="top"/>
              <w:rPr>
                <w:rFonts w:ascii="仿宋_GB2312" w:hAnsi="仿宋_GB2312"/>
                <w:sz w:val="21"/>
                <w:szCs w:val="21"/>
              </w:rPr>
            </w:pPr>
            <w:r>
              <w:rPr>
                <w:rFonts w:hint="eastAsia" w:ascii="仿宋_GB2312" w:hAnsi="仿宋_GB2312"/>
                <w:color w:val="000000"/>
                <w:kern w:val="0"/>
                <w:sz w:val="21"/>
                <w:szCs w:val="21"/>
                <w:lang w:bidi="ar"/>
              </w:rPr>
              <w:t>海尔智家</w:t>
            </w:r>
          </w:p>
        </w:tc>
        <w:tc>
          <w:tcPr>
            <w:tcW w:w="1586" w:type="dxa"/>
            <w:vAlign w:val="center"/>
          </w:tcPr>
          <w:p>
            <w:pPr>
              <w:widowControl/>
              <w:spacing w:line="240" w:lineRule="auto"/>
              <w:jc w:val="right"/>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24,357,892.50</w:t>
            </w:r>
          </w:p>
        </w:tc>
        <w:tc>
          <w:tcPr>
            <w:tcW w:w="1652" w:type="dxa"/>
            <w:vAlign w:val="center"/>
          </w:tcPr>
          <w:p>
            <w:pPr>
              <w:widowControl/>
              <w:spacing w:line="240" w:lineRule="auto"/>
              <w:jc w:val="right"/>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27,420,452.08</w:t>
            </w:r>
          </w:p>
        </w:tc>
        <w:tc>
          <w:tcPr>
            <w:tcW w:w="1654" w:type="dxa"/>
            <w:vAlign w:val="center"/>
          </w:tcPr>
          <w:p>
            <w:pPr>
              <w:widowControl/>
              <w:spacing w:line="240" w:lineRule="auto"/>
              <w:jc w:val="right"/>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28,598,122.52</w:t>
            </w:r>
          </w:p>
        </w:tc>
        <w:tc>
          <w:tcPr>
            <w:tcW w:w="1030" w:type="dxa"/>
            <w:vAlign w:val="center"/>
          </w:tcPr>
          <w:p>
            <w:pPr>
              <w:widowControl/>
              <w:spacing w:line="240" w:lineRule="auto"/>
              <w:jc w:val="right"/>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7.25%</w:t>
            </w:r>
          </w:p>
        </w:tc>
        <w:tc>
          <w:tcPr>
            <w:tcW w:w="947" w:type="dxa"/>
            <w:vAlign w:val="center"/>
          </w:tcPr>
          <w:p>
            <w:pPr>
              <w:widowControl/>
              <w:spacing w:line="240" w:lineRule="auto"/>
              <w:jc w:val="right"/>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12.57%</w:t>
            </w:r>
          </w:p>
        </w:tc>
        <w:tc>
          <w:tcPr>
            <w:tcW w:w="995" w:type="dxa"/>
            <w:vAlign w:val="center"/>
          </w:tcPr>
          <w:p>
            <w:pPr>
              <w:widowControl/>
              <w:spacing w:line="240" w:lineRule="auto"/>
              <w:jc w:val="right"/>
              <w:textAlignment w:val="center"/>
              <w:rPr>
                <w:rFonts w:ascii="仿宋_GB2312" w:hAnsi="仿宋_GB2312"/>
                <w:color w:val="000000"/>
                <w:kern w:val="0"/>
                <w:sz w:val="21"/>
                <w:szCs w:val="21"/>
                <w:lang w:bidi="ar"/>
              </w:rPr>
            </w:pPr>
            <w:r>
              <w:rPr>
                <w:rFonts w:hint="eastAsia" w:ascii="仿宋_GB2312" w:hAnsi="仿宋_GB2312"/>
                <w:color w:val="000000"/>
                <w:kern w:val="0"/>
                <w:sz w:val="21"/>
                <w:szCs w:val="21"/>
                <w:lang w:bidi="ar"/>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5" w:type="dxa"/>
            <w:vAlign w:val="center"/>
          </w:tcPr>
          <w:p>
            <w:pPr>
              <w:widowControl/>
              <w:spacing w:line="240" w:lineRule="auto"/>
              <w:jc w:val="center"/>
              <w:textAlignment w:val="top"/>
              <w:rPr>
                <w:rFonts w:ascii="仿宋_GB2312" w:hAnsi="仿宋_GB2312"/>
                <w:sz w:val="21"/>
                <w:szCs w:val="21"/>
              </w:rPr>
            </w:pPr>
            <w:r>
              <w:rPr>
                <w:rFonts w:hint="eastAsia" w:ascii="仿宋_GB2312" w:hAnsi="仿宋_GB2312"/>
                <w:color w:val="000000"/>
                <w:kern w:val="0"/>
                <w:sz w:val="21"/>
                <w:szCs w:val="21"/>
                <w:lang w:bidi="ar"/>
              </w:rPr>
              <w:t>海信视像</w:t>
            </w:r>
          </w:p>
        </w:tc>
        <w:tc>
          <w:tcPr>
            <w:tcW w:w="1586"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4,573,812.40</w:t>
            </w:r>
          </w:p>
        </w:tc>
        <w:tc>
          <w:tcPr>
            <w:tcW w:w="1652"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5,361,555.87</w:t>
            </w:r>
          </w:p>
        </w:tc>
        <w:tc>
          <w:tcPr>
            <w:tcW w:w="1654"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5,853,024.17</w:t>
            </w:r>
          </w:p>
        </w:tc>
        <w:tc>
          <w:tcPr>
            <w:tcW w:w="1030"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-2.27%</w:t>
            </w:r>
          </w:p>
        </w:tc>
        <w:tc>
          <w:tcPr>
            <w:tcW w:w="947"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17.22%</w:t>
            </w:r>
          </w:p>
        </w:tc>
        <w:tc>
          <w:tcPr>
            <w:tcW w:w="995"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5" w:type="dxa"/>
            <w:vAlign w:val="center"/>
          </w:tcPr>
          <w:p>
            <w:pPr>
              <w:widowControl/>
              <w:spacing w:line="240" w:lineRule="auto"/>
              <w:jc w:val="center"/>
              <w:textAlignment w:val="top"/>
              <w:rPr>
                <w:rFonts w:ascii="仿宋_GB2312" w:hAnsi="仿宋_GB2312"/>
                <w:sz w:val="21"/>
                <w:szCs w:val="21"/>
              </w:rPr>
            </w:pPr>
            <w:r>
              <w:rPr>
                <w:rFonts w:hint="eastAsia" w:ascii="仿宋_GB2312" w:hAnsi="仿宋_GB2312"/>
                <w:color w:val="000000"/>
                <w:kern w:val="0"/>
                <w:sz w:val="21"/>
                <w:szCs w:val="21"/>
                <w:lang w:bidi="ar"/>
              </w:rPr>
              <w:t>海信家电</w:t>
            </w:r>
          </w:p>
        </w:tc>
        <w:tc>
          <w:tcPr>
            <w:tcW w:w="1586"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7,411,515.10</w:t>
            </w:r>
          </w:p>
        </w:tc>
        <w:tc>
          <w:tcPr>
            <w:tcW w:w="1652"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8,560,018.92</w:t>
            </w:r>
          </w:p>
        </w:tc>
        <w:tc>
          <w:tcPr>
            <w:tcW w:w="1654"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9,274,561.11</w:t>
            </w:r>
          </w:p>
        </w:tc>
        <w:tc>
          <w:tcPr>
            <w:tcW w:w="1030"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9.70%</w:t>
            </w:r>
          </w:p>
        </w:tc>
        <w:tc>
          <w:tcPr>
            <w:tcW w:w="947"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15.50%</w:t>
            </w:r>
          </w:p>
        </w:tc>
        <w:tc>
          <w:tcPr>
            <w:tcW w:w="995"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5" w:type="dxa"/>
            <w:vAlign w:val="center"/>
          </w:tcPr>
          <w:p>
            <w:pPr>
              <w:widowControl/>
              <w:spacing w:line="240" w:lineRule="auto"/>
              <w:jc w:val="center"/>
              <w:textAlignment w:val="top"/>
              <w:rPr>
                <w:rFonts w:ascii="仿宋_GB2312" w:hAnsi="仿宋_GB2312"/>
                <w:color w:val="000000"/>
                <w:kern w:val="0"/>
                <w:sz w:val="21"/>
                <w:szCs w:val="21"/>
                <w:lang w:bidi="ar"/>
              </w:rPr>
            </w:pPr>
            <w:r>
              <w:rPr>
                <w:rFonts w:hint="eastAsia" w:ascii="仿宋_GB2312" w:hAnsi="仿宋_GB2312"/>
                <w:b/>
                <w:bCs/>
                <w:color w:val="000000"/>
                <w:kern w:val="0"/>
                <w:sz w:val="21"/>
                <w:szCs w:val="21"/>
                <w:lang w:bidi="ar"/>
              </w:rPr>
              <w:t>海信小计</w:t>
            </w:r>
          </w:p>
        </w:tc>
        <w:tc>
          <w:tcPr>
            <w:tcW w:w="1586" w:type="dxa"/>
            <w:vAlign w:val="center"/>
          </w:tcPr>
          <w:p>
            <w:pPr>
              <w:widowControl/>
              <w:spacing w:line="240" w:lineRule="auto"/>
              <w:jc w:val="right"/>
              <w:textAlignment w:val="top"/>
              <w:rPr>
                <w:rFonts w:ascii="仿宋_GB2312" w:hAnsi="仿宋_GB2312"/>
                <w:color w:val="000000"/>
                <w:kern w:val="0"/>
                <w:sz w:val="21"/>
                <w:szCs w:val="21"/>
                <w:lang w:bidi="ar"/>
              </w:rPr>
            </w:pPr>
            <w:r>
              <w:rPr>
                <w:rFonts w:hint="eastAsia" w:ascii="仿宋_GB2312" w:hAnsi="仿宋_GB2312"/>
                <w:color w:val="000000"/>
                <w:kern w:val="0"/>
                <w:sz w:val="21"/>
                <w:szCs w:val="21"/>
                <w:lang w:bidi="ar"/>
              </w:rPr>
              <w:t>11,985,327.50</w:t>
            </w:r>
          </w:p>
        </w:tc>
        <w:tc>
          <w:tcPr>
            <w:tcW w:w="1652" w:type="dxa"/>
            <w:vAlign w:val="center"/>
          </w:tcPr>
          <w:p>
            <w:pPr>
              <w:widowControl/>
              <w:spacing w:line="240" w:lineRule="auto"/>
              <w:jc w:val="right"/>
              <w:textAlignment w:val="top"/>
              <w:rPr>
                <w:rFonts w:ascii="仿宋_GB2312" w:hAnsi="仿宋_GB2312"/>
                <w:color w:val="000000"/>
                <w:kern w:val="0"/>
                <w:sz w:val="21"/>
                <w:szCs w:val="21"/>
                <w:lang w:bidi="ar"/>
              </w:rPr>
            </w:pPr>
            <w:r>
              <w:rPr>
                <w:rFonts w:hint="eastAsia" w:ascii="仿宋_GB2312" w:hAnsi="仿宋_GB2312"/>
                <w:color w:val="000000"/>
                <w:kern w:val="0"/>
                <w:sz w:val="21"/>
                <w:szCs w:val="21"/>
                <w:lang w:bidi="ar"/>
              </w:rPr>
              <w:t>13,921,574.79</w:t>
            </w:r>
          </w:p>
        </w:tc>
        <w:tc>
          <w:tcPr>
            <w:tcW w:w="1654" w:type="dxa"/>
            <w:vAlign w:val="center"/>
          </w:tcPr>
          <w:p>
            <w:pPr>
              <w:widowControl/>
              <w:spacing w:line="240" w:lineRule="auto"/>
              <w:jc w:val="right"/>
              <w:textAlignment w:val="top"/>
              <w:rPr>
                <w:rFonts w:ascii="仿宋_GB2312" w:hAnsi="仿宋_GB2312"/>
                <w:color w:val="000000"/>
                <w:kern w:val="0"/>
                <w:sz w:val="21"/>
                <w:szCs w:val="21"/>
                <w:lang w:bidi="ar"/>
              </w:rPr>
            </w:pPr>
            <w:r>
              <w:rPr>
                <w:rFonts w:hint="eastAsia" w:ascii="仿宋_GB2312" w:hAnsi="仿宋_GB2312"/>
                <w:color w:val="000000"/>
                <w:kern w:val="0"/>
                <w:sz w:val="21"/>
                <w:szCs w:val="21"/>
                <w:lang w:bidi="ar"/>
              </w:rPr>
              <w:t>15,127,585.28</w:t>
            </w:r>
          </w:p>
        </w:tc>
        <w:tc>
          <w:tcPr>
            <w:tcW w:w="1030" w:type="dxa"/>
            <w:vAlign w:val="center"/>
          </w:tcPr>
          <w:p>
            <w:pPr>
              <w:widowControl/>
              <w:spacing w:line="240" w:lineRule="auto"/>
              <w:jc w:val="right"/>
              <w:textAlignment w:val="top"/>
              <w:rPr>
                <w:rFonts w:ascii="仿宋_GB2312" w:hAnsi="仿宋_GB2312"/>
                <w:color w:val="000000"/>
                <w:kern w:val="0"/>
                <w:sz w:val="21"/>
                <w:szCs w:val="21"/>
                <w:lang w:bidi="ar"/>
              </w:rPr>
            </w:pPr>
            <w:r>
              <w:rPr>
                <w:rFonts w:hint="eastAsia" w:ascii="仿宋_GB2312" w:hAnsi="仿宋_GB2312"/>
                <w:color w:val="000000"/>
                <w:kern w:val="0"/>
                <w:sz w:val="21"/>
                <w:szCs w:val="21"/>
                <w:lang w:bidi="ar"/>
              </w:rPr>
              <w:t>4.80%</w:t>
            </w:r>
          </w:p>
        </w:tc>
        <w:tc>
          <w:tcPr>
            <w:tcW w:w="947" w:type="dxa"/>
            <w:vAlign w:val="center"/>
          </w:tcPr>
          <w:p>
            <w:pPr>
              <w:widowControl/>
              <w:spacing w:line="240" w:lineRule="auto"/>
              <w:jc w:val="right"/>
              <w:textAlignment w:val="top"/>
              <w:rPr>
                <w:rFonts w:ascii="仿宋_GB2312" w:hAnsi="仿宋_GB2312"/>
                <w:color w:val="000000"/>
                <w:kern w:val="0"/>
                <w:sz w:val="21"/>
                <w:szCs w:val="21"/>
                <w:lang w:bidi="ar"/>
              </w:rPr>
            </w:pPr>
            <w:r>
              <w:rPr>
                <w:rFonts w:hint="eastAsia" w:ascii="仿宋_GB2312" w:hAnsi="仿宋_GB2312"/>
                <w:color w:val="000000"/>
                <w:kern w:val="0"/>
                <w:sz w:val="21"/>
                <w:szCs w:val="21"/>
                <w:lang w:bidi="ar"/>
              </w:rPr>
              <w:t>16.16%</w:t>
            </w:r>
          </w:p>
        </w:tc>
        <w:tc>
          <w:tcPr>
            <w:tcW w:w="995" w:type="dxa"/>
            <w:vAlign w:val="center"/>
          </w:tcPr>
          <w:p>
            <w:pPr>
              <w:widowControl/>
              <w:spacing w:line="240" w:lineRule="auto"/>
              <w:jc w:val="right"/>
              <w:textAlignment w:val="top"/>
              <w:rPr>
                <w:rFonts w:ascii="仿宋_GB2312" w:hAnsi="仿宋_GB2312"/>
                <w:color w:val="000000"/>
                <w:kern w:val="0"/>
                <w:sz w:val="21"/>
                <w:szCs w:val="21"/>
                <w:lang w:bidi="ar"/>
              </w:rPr>
            </w:pPr>
            <w:r>
              <w:rPr>
                <w:rFonts w:hint="eastAsia" w:ascii="仿宋_GB2312" w:hAnsi="仿宋_GB2312"/>
                <w:color w:val="000000"/>
                <w:kern w:val="0"/>
                <w:sz w:val="21"/>
                <w:szCs w:val="21"/>
                <w:lang w:bidi="ar"/>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5" w:type="dxa"/>
            <w:vAlign w:val="center"/>
          </w:tcPr>
          <w:p>
            <w:pPr>
              <w:widowControl/>
              <w:spacing w:line="240" w:lineRule="auto"/>
              <w:jc w:val="center"/>
              <w:textAlignment w:val="top"/>
              <w:rPr>
                <w:rFonts w:ascii="仿宋_GB2312" w:hAnsi="仿宋_GB2312"/>
                <w:sz w:val="21"/>
                <w:szCs w:val="21"/>
              </w:rPr>
            </w:pPr>
            <w:r>
              <w:rPr>
                <w:rFonts w:hint="eastAsia" w:ascii="仿宋_GB2312" w:hAnsi="仿宋_GB2312"/>
                <w:color w:val="000000"/>
                <w:kern w:val="0"/>
                <w:sz w:val="21"/>
                <w:szCs w:val="21"/>
                <w:lang w:bidi="ar"/>
              </w:rPr>
              <w:t>澳柯玛</w:t>
            </w:r>
          </w:p>
        </w:tc>
        <w:tc>
          <w:tcPr>
            <w:tcW w:w="1586"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956,675.04</w:t>
            </w:r>
          </w:p>
        </w:tc>
        <w:tc>
          <w:tcPr>
            <w:tcW w:w="1652"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930,376.68</w:t>
            </w:r>
          </w:p>
        </w:tc>
        <w:tc>
          <w:tcPr>
            <w:tcW w:w="1654"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781,607.44</w:t>
            </w:r>
          </w:p>
        </w:tc>
        <w:tc>
          <w:tcPr>
            <w:tcW w:w="1030"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10.91%</w:t>
            </w:r>
          </w:p>
        </w:tc>
        <w:tc>
          <w:tcPr>
            <w:tcW w:w="947"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-2.75%</w:t>
            </w:r>
          </w:p>
        </w:tc>
        <w:tc>
          <w:tcPr>
            <w:tcW w:w="995" w:type="dxa"/>
            <w:vAlign w:val="center"/>
          </w:tcPr>
          <w:p>
            <w:pPr>
              <w:widowControl/>
              <w:spacing w:line="240" w:lineRule="auto"/>
              <w:jc w:val="right"/>
              <w:textAlignment w:val="center"/>
              <w:rPr>
                <w:rFonts w:ascii="仿宋_GB2312" w:hAnsi="仿宋_GB2312"/>
                <w:sz w:val="21"/>
                <w:szCs w:val="21"/>
              </w:rPr>
            </w:pPr>
            <w:r>
              <w:rPr>
                <w:rFonts w:hint="eastAsia" w:ascii="仿宋_GB2312" w:hAnsi="仿宋_GB2312"/>
                <w:color w:val="000000"/>
                <w:kern w:val="0"/>
                <w:sz w:val="21"/>
                <w:szCs w:val="21"/>
                <w:lang w:bidi="ar"/>
              </w:rPr>
              <w:t>-15.99%</w:t>
            </w:r>
          </w:p>
        </w:tc>
      </w:tr>
    </w:tbl>
    <w:p>
      <w:pPr>
        <w:pStyle w:val="15"/>
        <w:spacing w:line="560" w:lineRule="exact"/>
        <w:ind w:firstLine="640"/>
        <w:rPr>
          <w:rFonts w:ascii="仿宋_GB2312" w:hAnsi="仿宋_GB2312" w:eastAsia="仿宋_GB2312"/>
        </w:rPr>
      </w:pPr>
      <w:r>
        <w:rPr>
          <w:rFonts w:hint="eastAsia" w:ascii="仿宋_GB2312" w:hAnsi="仿宋_GB2312" w:eastAsia="仿宋_GB2312"/>
        </w:rPr>
        <w:t>二是青岛市规模以上工业主要家电产品产量增长率。除彩色电视机外，其他产品产量2024年度增长率均低于同期增长率。近3年数据列示如下：</w:t>
      </w:r>
    </w:p>
    <w:p>
      <w:pPr>
        <w:spacing w:line="560" w:lineRule="exact"/>
        <w:jc w:val="center"/>
        <w:rPr>
          <w:rFonts w:ascii="仿宋_GB2312" w:hAnsi="仿宋_GB2312"/>
        </w:rPr>
      </w:pPr>
      <w:r>
        <w:rPr>
          <w:rFonts w:hint="eastAsia" w:ascii="黑体" w:hAnsi="黑体" w:eastAsia="黑体" w:cs="黑体"/>
          <w:sz w:val="28"/>
          <w:szCs w:val="28"/>
        </w:rPr>
        <w:t>表3-3 近3年青岛市规模以上工业主要家电产品产量统计表</w:t>
      </w:r>
    </w:p>
    <w:tbl>
      <w:tblPr>
        <w:tblStyle w:val="12"/>
        <w:tblW w:w="8694" w:type="dxa"/>
        <w:tblInd w:w="26" w:type="dxa"/>
        <w:tblLayout w:type="fixed"/>
        <w:tblCellMar>
          <w:top w:w="0" w:type="dxa"/>
          <w:left w:w="108" w:type="dxa"/>
          <w:bottom w:w="0" w:type="dxa"/>
          <w:right w:w="108" w:type="dxa"/>
        </w:tblCellMar>
      </w:tblPr>
      <w:tblGrid>
        <w:gridCol w:w="1700"/>
        <w:gridCol w:w="1238"/>
        <w:gridCol w:w="1293"/>
        <w:gridCol w:w="1269"/>
        <w:gridCol w:w="1077"/>
        <w:gridCol w:w="1077"/>
        <w:gridCol w:w="1040"/>
      </w:tblGrid>
      <w:tr>
        <w:tblPrEx>
          <w:tblCellMar>
            <w:top w:w="0" w:type="dxa"/>
            <w:left w:w="108" w:type="dxa"/>
            <w:bottom w:w="0" w:type="dxa"/>
            <w:right w:w="108" w:type="dxa"/>
          </w:tblCellMar>
        </w:tblPrEx>
        <w:trPr>
          <w:trHeight w:val="397" w:hRule="atLeast"/>
          <w:tblHeader/>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项目</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产量（万台）</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产量增长率</w:t>
            </w:r>
          </w:p>
        </w:tc>
      </w:tr>
      <w:tr>
        <w:tblPrEx>
          <w:tblCellMar>
            <w:top w:w="0" w:type="dxa"/>
            <w:left w:w="108" w:type="dxa"/>
            <w:bottom w:w="0" w:type="dxa"/>
            <w:right w:w="108" w:type="dxa"/>
          </w:tblCellMar>
        </w:tblPrEx>
        <w:trPr>
          <w:trHeight w:val="397" w:hRule="atLeast"/>
          <w:tblHeader/>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黑体" w:hAnsi="黑体" w:eastAsia="黑体" w:cs="黑体"/>
                <w:color w:val="000000"/>
                <w:sz w:val="21"/>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2022年</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2023年</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2024年</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2022年</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2023年</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2024年</w:t>
            </w:r>
          </w:p>
        </w:tc>
      </w:tr>
      <w:tr>
        <w:tblPrEx>
          <w:tblCellMar>
            <w:top w:w="0" w:type="dxa"/>
            <w:left w:w="108" w:type="dxa"/>
            <w:bottom w:w="0" w:type="dxa"/>
            <w:right w:w="108" w:type="dxa"/>
          </w:tblCellMar>
        </w:tblPrEx>
        <w:trPr>
          <w:trHeight w:val="397"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仿宋_GB2312" w:hAnsi="仿宋_GB2312"/>
                <w:color w:val="000000"/>
                <w:sz w:val="21"/>
                <w:szCs w:val="21"/>
              </w:rPr>
            </w:pPr>
            <w:r>
              <w:rPr>
                <w:rFonts w:hint="eastAsia" w:ascii="仿宋_GB2312" w:hAnsi="仿宋_GB2312"/>
                <w:color w:val="000000"/>
                <w:kern w:val="0"/>
                <w:sz w:val="21"/>
                <w:szCs w:val="21"/>
                <w:lang w:bidi="ar"/>
              </w:rPr>
              <w:t>彩色电视机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2,545.61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2,428.75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2,635.09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28.13%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-4.6%</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8.5%</w:t>
            </w:r>
          </w:p>
        </w:tc>
      </w:tr>
      <w:tr>
        <w:tblPrEx>
          <w:tblCellMar>
            <w:top w:w="0" w:type="dxa"/>
            <w:left w:w="108" w:type="dxa"/>
            <w:bottom w:w="0" w:type="dxa"/>
            <w:right w:w="108" w:type="dxa"/>
          </w:tblCellMar>
        </w:tblPrEx>
        <w:trPr>
          <w:trHeight w:val="397"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仿宋_GB2312" w:hAnsi="仿宋_GB2312"/>
                <w:color w:val="000000"/>
                <w:sz w:val="21"/>
                <w:szCs w:val="21"/>
              </w:rPr>
            </w:pPr>
            <w:r>
              <w:rPr>
                <w:rFonts w:hint="eastAsia" w:ascii="仿宋_GB2312" w:hAnsi="仿宋_GB2312"/>
                <w:color w:val="000000"/>
                <w:kern w:val="0"/>
                <w:sz w:val="21"/>
                <w:szCs w:val="21"/>
                <w:lang w:bidi="ar"/>
              </w:rPr>
              <w:t>家用电冰箱</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832.13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962.81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1,043.25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-7.05%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15.7%</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8.2%</w:t>
            </w:r>
          </w:p>
        </w:tc>
      </w:tr>
      <w:tr>
        <w:tblPrEx>
          <w:tblCellMar>
            <w:top w:w="0" w:type="dxa"/>
            <w:left w:w="108" w:type="dxa"/>
            <w:bottom w:w="0" w:type="dxa"/>
            <w:right w:w="108" w:type="dxa"/>
          </w:tblCellMar>
        </w:tblPrEx>
        <w:trPr>
          <w:trHeight w:val="397"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仿宋_GB2312" w:hAnsi="仿宋_GB2312"/>
                <w:color w:val="000000"/>
                <w:sz w:val="21"/>
                <w:szCs w:val="21"/>
              </w:rPr>
            </w:pPr>
            <w:r>
              <w:rPr>
                <w:rFonts w:hint="eastAsia" w:ascii="仿宋_GB2312" w:hAnsi="仿宋_GB2312"/>
                <w:color w:val="000000"/>
                <w:kern w:val="0"/>
                <w:sz w:val="21"/>
                <w:szCs w:val="21"/>
                <w:lang w:bidi="ar"/>
              </w:rPr>
              <w:t>家用洗衣机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776.06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930.67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1,041.71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6.20%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19.9%</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11.1%</w:t>
            </w:r>
          </w:p>
        </w:tc>
      </w:tr>
      <w:tr>
        <w:tblPrEx>
          <w:tblCellMar>
            <w:top w:w="0" w:type="dxa"/>
            <w:left w:w="108" w:type="dxa"/>
            <w:bottom w:w="0" w:type="dxa"/>
            <w:right w:w="108" w:type="dxa"/>
          </w:tblCellMar>
        </w:tblPrEx>
        <w:trPr>
          <w:trHeight w:val="397"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仿宋_GB2312" w:hAnsi="仿宋_GB2312"/>
                <w:color w:val="000000"/>
                <w:sz w:val="21"/>
                <w:szCs w:val="21"/>
              </w:rPr>
            </w:pPr>
            <w:r>
              <w:rPr>
                <w:rFonts w:hint="eastAsia" w:ascii="仿宋_GB2312" w:hAnsi="仿宋_GB2312"/>
                <w:color w:val="000000"/>
                <w:kern w:val="0"/>
                <w:sz w:val="21"/>
                <w:szCs w:val="21"/>
                <w:lang w:bidi="ar"/>
              </w:rPr>
              <w:t>房间空气调节器</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1,208.17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1,405.39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 xml:space="preserve"> 1,505.86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5.02%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16.3%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right"/>
              <w:textAlignment w:val="center"/>
              <w:rPr>
                <w:rFonts w:ascii="仿宋_GB2312" w:hAnsi="仿宋_GB2312"/>
                <w:color w:val="000000"/>
                <w:sz w:val="21"/>
                <w:szCs w:val="21"/>
              </w:rPr>
            </w:pPr>
            <w:r>
              <w:rPr>
                <w:rFonts w:hint="eastAsia" w:ascii="仿宋_GB2312" w:hAnsi="仿宋_GB2312"/>
                <w:color w:val="000000"/>
                <w:kern w:val="0"/>
                <w:sz w:val="21"/>
                <w:szCs w:val="21"/>
                <w:lang w:bidi="ar"/>
              </w:rPr>
              <w:t>7.2%</w:t>
            </w:r>
          </w:p>
        </w:tc>
      </w:tr>
    </w:tbl>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8 \* GB3 \* MERGEFORMAT </w:instrText>
      </w:r>
      <w:r>
        <w:rPr>
          <w:rFonts w:hint="eastAsia" w:ascii="仿宋_GB2312" w:hAnsi="仿宋_GB2312" w:eastAsia="仿宋_GB2312"/>
        </w:rPr>
        <w:fldChar w:fldCharType="separate"/>
      </w:r>
      <w:r>
        <w:rPr>
          <w:rFonts w:hint="eastAsia" w:ascii="仿宋_GB2312" w:hAnsi="仿宋_GB2312" w:eastAsia="仿宋_GB2312"/>
        </w:rPr>
        <w:t>⑧</w:t>
      </w:r>
      <w:r>
        <w:rPr>
          <w:rFonts w:hint="eastAsia" w:ascii="仿宋_GB2312" w:hAnsi="仿宋_GB2312" w:eastAsia="仿宋_GB2312"/>
        </w:rPr>
        <w:fldChar w:fldCharType="end"/>
      </w:r>
      <w:r>
        <w:rPr>
          <w:rFonts w:hint="eastAsia" w:ascii="仿宋_GB2312" w:hAnsi="仿宋_GB2312" w:eastAsia="仿宋_GB2312"/>
        </w:rPr>
        <w:t>“产品技术改造和工艺升级影响度”扣减0.26分。从两个方面进行评价：</w:t>
      </w:r>
    </w:p>
    <w:p>
      <w:pPr>
        <w:pStyle w:val="15"/>
        <w:spacing w:line="560" w:lineRule="exact"/>
        <w:ind w:firstLine="640"/>
        <w:rPr>
          <w:rFonts w:ascii="仿宋_GB2312" w:hAnsi="仿宋_GB2312" w:eastAsia="仿宋_GB2312"/>
        </w:rPr>
      </w:pPr>
      <w:r>
        <w:rPr>
          <w:rFonts w:hint="eastAsia" w:ascii="仿宋_GB2312" w:hAnsi="仿宋_GB2312" w:eastAsia="仿宋_GB2312"/>
        </w:rPr>
        <w:t>一是青岛市主要家电企业海尔、海信、澳柯玛集团旗下上市公司研发投入占营业收入比，2024年度占比均大于等于2023年度占比，近3年数据列示如下：</w:t>
      </w:r>
    </w:p>
    <w:p>
      <w:pPr>
        <w:spacing w:line="560" w:lineRule="exact"/>
        <w:jc w:val="center"/>
        <w:rPr>
          <w:rFonts w:ascii="仿宋_GB2312" w:hAnsi="仿宋_GB2312"/>
        </w:rPr>
      </w:pPr>
      <w:r>
        <w:rPr>
          <w:rFonts w:hint="eastAsia" w:ascii="黑体" w:hAnsi="黑体" w:eastAsia="黑体" w:cs="黑体"/>
          <w:sz w:val="28"/>
          <w:szCs w:val="28"/>
        </w:rPr>
        <w:t>表3-4 近3年青岛本地主要家电类上市公司研发投入统计表</w:t>
      </w:r>
    </w:p>
    <w:tbl>
      <w:tblPr>
        <w:tblStyle w:val="12"/>
        <w:tblW w:w="847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7"/>
        <w:gridCol w:w="1574"/>
        <w:gridCol w:w="806"/>
        <w:gridCol w:w="1574"/>
        <w:gridCol w:w="805"/>
        <w:gridCol w:w="1574"/>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Header/>
        </w:trPr>
        <w:tc>
          <w:tcPr>
            <w:tcW w:w="1337" w:type="dxa"/>
            <w:vMerge w:val="restart"/>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企业简称</w:t>
            </w:r>
          </w:p>
        </w:tc>
        <w:tc>
          <w:tcPr>
            <w:tcW w:w="2380" w:type="dxa"/>
            <w:gridSpan w:val="2"/>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2022年</w:t>
            </w:r>
          </w:p>
        </w:tc>
        <w:tc>
          <w:tcPr>
            <w:tcW w:w="2379" w:type="dxa"/>
            <w:gridSpan w:val="2"/>
            <w:shd w:val="clear" w:color="auto" w:fill="auto"/>
            <w:vAlign w:val="center"/>
          </w:tcPr>
          <w:p>
            <w:pPr>
              <w:widowControl/>
              <w:spacing w:line="240" w:lineRule="auto"/>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2023年</w:t>
            </w:r>
          </w:p>
        </w:tc>
        <w:tc>
          <w:tcPr>
            <w:tcW w:w="2379" w:type="dxa"/>
            <w:gridSpan w:val="2"/>
            <w:shd w:val="clear" w:color="auto" w:fill="auto"/>
            <w:vAlign w:val="center"/>
          </w:tcPr>
          <w:p>
            <w:pPr>
              <w:widowControl/>
              <w:spacing w:line="240" w:lineRule="auto"/>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blHeader/>
        </w:trPr>
        <w:tc>
          <w:tcPr>
            <w:tcW w:w="1337" w:type="dxa"/>
            <w:vMerge w:val="continue"/>
            <w:shd w:val="clear" w:color="auto" w:fill="auto"/>
            <w:vAlign w:val="center"/>
          </w:tcPr>
          <w:p>
            <w:pPr>
              <w:widowControl/>
              <w:spacing w:line="240" w:lineRule="auto"/>
              <w:jc w:val="center"/>
              <w:rPr>
                <w:rFonts w:ascii="黑体" w:hAnsi="宋体" w:eastAsia="黑体" w:cs="黑体"/>
                <w:color w:val="000000"/>
                <w:sz w:val="18"/>
                <w:szCs w:val="18"/>
              </w:rPr>
            </w:pPr>
          </w:p>
        </w:tc>
        <w:tc>
          <w:tcPr>
            <w:tcW w:w="1574" w:type="dxa"/>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研发投入（万元）</w:t>
            </w:r>
          </w:p>
        </w:tc>
        <w:tc>
          <w:tcPr>
            <w:tcW w:w="806" w:type="dxa"/>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占营业收入比</w:t>
            </w:r>
          </w:p>
        </w:tc>
        <w:tc>
          <w:tcPr>
            <w:tcW w:w="1574" w:type="dxa"/>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研发投入（万元）</w:t>
            </w:r>
          </w:p>
        </w:tc>
        <w:tc>
          <w:tcPr>
            <w:tcW w:w="805" w:type="dxa"/>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占营业收入比</w:t>
            </w:r>
          </w:p>
        </w:tc>
        <w:tc>
          <w:tcPr>
            <w:tcW w:w="1574" w:type="dxa"/>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研发投入（万元）</w:t>
            </w:r>
          </w:p>
        </w:tc>
        <w:tc>
          <w:tcPr>
            <w:tcW w:w="805" w:type="dxa"/>
            <w:shd w:val="clear" w:color="auto" w:fill="auto"/>
            <w:vAlign w:val="center"/>
          </w:tcPr>
          <w:p>
            <w:pPr>
              <w:widowControl/>
              <w:spacing w:line="240" w:lineRule="auto"/>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占营业收入比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337" w:type="dxa"/>
            <w:shd w:val="clear" w:color="auto" w:fill="auto"/>
            <w:vAlign w:val="center"/>
          </w:tcPr>
          <w:p>
            <w:pPr>
              <w:widowControl/>
              <w:spacing w:line="240" w:lineRule="auto"/>
              <w:jc w:val="left"/>
              <w:textAlignment w:val="top"/>
              <w:rPr>
                <w:rFonts w:ascii="仿宋_GB2312" w:hAnsi="仿宋_GB2312"/>
                <w:color w:val="000000"/>
                <w:sz w:val="18"/>
                <w:szCs w:val="18"/>
              </w:rPr>
            </w:pPr>
            <w:r>
              <w:rPr>
                <w:rFonts w:hint="eastAsia" w:ascii="仿宋_GB2312" w:hAnsi="仿宋_GB2312"/>
                <w:color w:val="000000"/>
                <w:kern w:val="0"/>
                <w:sz w:val="18"/>
                <w:szCs w:val="18"/>
                <w:lang w:bidi="ar"/>
              </w:rPr>
              <w:t>海尔智家</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1,024,025.52</w:t>
            </w:r>
          </w:p>
        </w:tc>
        <w:tc>
          <w:tcPr>
            <w:tcW w:w="806"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4.20%</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1,082,124.53</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3.95%</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1,128,844.43</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337" w:type="dxa"/>
            <w:shd w:val="clear" w:color="auto" w:fill="auto"/>
            <w:vAlign w:val="center"/>
          </w:tcPr>
          <w:p>
            <w:pPr>
              <w:widowControl/>
              <w:spacing w:line="240" w:lineRule="auto"/>
              <w:jc w:val="left"/>
              <w:textAlignment w:val="top"/>
              <w:rPr>
                <w:rFonts w:ascii="仿宋_GB2312" w:hAnsi="仿宋_GB2312"/>
                <w:color w:val="000000"/>
                <w:sz w:val="18"/>
                <w:szCs w:val="18"/>
              </w:rPr>
            </w:pPr>
            <w:r>
              <w:rPr>
                <w:rFonts w:hint="eastAsia" w:ascii="仿宋_GB2312" w:hAnsi="仿宋_GB2312"/>
                <w:color w:val="000000"/>
                <w:kern w:val="0"/>
                <w:sz w:val="18"/>
                <w:szCs w:val="18"/>
                <w:lang w:bidi="ar"/>
              </w:rPr>
              <w:t>海信视像</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207,977.69</w:t>
            </w:r>
          </w:p>
        </w:tc>
        <w:tc>
          <w:tcPr>
            <w:tcW w:w="806"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4.55%</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239,476.15</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4.47%</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238,883.54</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337" w:type="dxa"/>
            <w:shd w:val="clear" w:color="auto" w:fill="auto"/>
            <w:vAlign w:val="center"/>
          </w:tcPr>
          <w:p>
            <w:pPr>
              <w:widowControl/>
              <w:spacing w:line="240" w:lineRule="auto"/>
              <w:jc w:val="left"/>
              <w:textAlignment w:val="top"/>
              <w:rPr>
                <w:rFonts w:ascii="仿宋_GB2312" w:hAnsi="仿宋_GB2312"/>
                <w:color w:val="000000"/>
                <w:sz w:val="18"/>
                <w:szCs w:val="18"/>
              </w:rPr>
            </w:pPr>
            <w:r>
              <w:rPr>
                <w:rFonts w:hint="eastAsia" w:ascii="仿宋_GB2312" w:hAnsi="仿宋_GB2312"/>
                <w:color w:val="000000"/>
                <w:kern w:val="0"/>
                <w:sz w:val="18"/>
                <w:szCs w:val="18"/>
                <w:lang w:bidi="ar"/>
              </w:rPr>
              <w:t>海信家电</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241,906.55</w:t>
            </w:r>
          </w:p>
        </w:tc>
        <w:tc>
          <w:tcPr>
            <w:tcW w:w="806"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3.26%</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277,950.82</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3.25%</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344,674.64</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337" w:type="dxa"/>
            <w:shd w:val="clear" w:color="auto" w:fill="auto"/>
            <w:vAlign w:val="center"/>
          </w:tcPr>
          <w:p>
            <w:pPr>
              <w:widowControl/>
              <w:spacing w:line="240" w:lineRule="auto"/>
              <w:jc w:val="left"/>
              <w:textAlignment w:val="top"/>
              <w:rPr>
                <w:rFonts w:ascii="仿宋_GB2312" w:hAnsi="仿宋_GB2312"/>
                <w:color w:val="000000"/>
                <w:kern w:val="0"/>
                <w:sz w:val="18"/>
                <w:szCs w:val="18"/>
                <w:lang w:bidi="ar"/>
              </w:rPr>
            </w:pPr>
            <w:r>
              <w:rPr>
                <w:rFonts w:hint="eastAsia" w:ascii="仿宋_GB2312" w:hAnsi="仿宋_GB2312"/>
                <w:b/>
                <w:bCs/>
                <w:color w:val="000000"/>
                <w:kern w:val="0"/>
                <w:sz w:val="18"/>
                <w:szCs w:val="18"/>
                <w:lang w:bidi="ar"/>
              </w:rPr>
              <w:t>海信小计</w:t>
            </w:r>
          </w:p>
        </w:tc>
        <w:tc>
          <w:tcPr>
            <w:tcW w:w="1574" w:type="dxa"/>
            <w:shd w:val="clear" w:color="auto" w:fill="auto"/>
            <w:noWrap/>
            <w:vAlign w:val="center"/>
          </w:tcPr>
          <w:p>
            <w:pPr>
              <w:widowControl/>
              <w:spacing w:line="240" w:lineRule="auto"/>
              <w:jc w:val="right"/>
              <w:textAlignment w:val="top"/>
              <w:rPr>
                <w:rFonts w:ascii="仿宋_GB2312" w:hAnsi="仿宋_GB2312"/>
                <w:color w:val="000000"/>
                <w:kern w:val="0"/>
                <w:sz w:val="18"/>
                <w:szCs w:val="18"/>
                <w:lang w:bidi="ar"/>
              </w:rPr>
            </w:pPr>
            <w:r>
              <w:rPr>
                <w:rFonts w:hint="eastAsia" w:ascii="仿宋_GB2312" w:hAnsi="仿宋_GB2312"/>
                <w:color w:val="000000"/>
                <w:kern w:val="0"/>
                <w:sz w:val="18"/>
                <w:szCs w:val="18"/>
                <w:lang w:bidi="ar"/>
              </w:rPr>
              <w:t xml:space="preserve"> 449,884.24 </w:t>
            </w:r>
          </w:p>
        </w:tc>
        <w:tc>
          <w:tcPr>
            <w:tcW w:w="806" w:type="dxa"/>
            <w:shd w:val="clear" w:color="auto" w:fill="auto"/>
            <w:noWrap/>
            <w:vAlign w:val="center"/>
          </w:tcPr>
          <w:p>
            <w:pPr>
              <w:widowControl/>
              <w:spacing w:line="240" w:lineRule="auto"/>
              <w:jc w:val="right"/>
              <w:textAlignment w:val="top"/>
              <w:rPr>
                <w:rFonts w:ascii="仿宋_GB2312" w:hAnsi="仿宋_GB2312"/>
                <w:color w:val="000000"/>
                <w:kern w:val="0"/>
                <w:sz w:val="18"/>
                <w:szCs w:val="18"/>
                <w:lang w:bidi="ar"/>
              </w:rPr>
            </w:pPr>
            <w:r>
              <w:rPr>
                <w:rFonts w:hint="eastAsia" w:ascii="仿宋_GB2312" w:hAnsi="仿宋_GB2312"/>
                <w:color w:val="000000"/>
                <w:kern w:val="0"/>
                <w:sz w:val="18"/>
                <w:szCs w:val="18"/>
                <w:lang w:bidi="ar"/>
              </w:rPr>
              <w:t>3.75%</w:t>
            </w:r>
          </w:p>
        </w:tc>
        <w:tc>
          <w:tcPr>
            <w:tcW w:w="1574" w:type="dxa"/>
            <w:shd w:val="clear" w:color="auto" w:fill="auto"/>
            <w:noWrap/>
            <w:vAlign w:val="center"/>
          </w:tcPr>
          <w:p>
            <w:pPr>
              <w:widowControl/>
              <w:spacing w:line="240" w:lineRule="auto"/>
              <w:jc w:val="right"/>
              <w:textAlignment w:val="top"/>
              <w:rPr>
                <w:rFonts w:ascii="仿宋_GB2312" w:hAnsi="仿宋_GB2312"/>
                <w:color w:val="000000"/>
                <w:kern w:val="0"/>
                <w:sz w:val="18"/>
                <w:szCs w:val="18"/>
                <w:lang w:bidi="ar"/>
              </w:rPr>
            </w:pPr>
            <w:r>
              <w:rPr>
                <w:rFonts w:hint="eastAsia" w:ascii="仿宋_GB2312" w:hAnsi="仿宋_GB2312"/>
                <w:color w:val="000000"/>
                <w:kern w:val="0"/>
                <w:sz w:val="18"/>
                <w:szCs w:val="18"/>
                <w:lang w:bidi="ar"/>
              </w:rPr>
              <w:t xml:space="preserve"> 517,426.97 </w:t>
            </w:r>
          </w:p>
        </w:tc>
        <w:tc>
          <w:tcPr>
            <w:tcW w:w="805" w:type="dxa"/>
            <w:shd w:val="clear" w:color="auto" w:fill="auto"/>
            <w:noWrap/>
            <w:vAlign w:val="center"/>
          </w:tcPr>
          <w:p>
            <w:pPr>
              <w:widowControl/>
              <w:spacing w:line="240" w:lineRule="auto"/>
              <w:jc w:val="right"/>
              <w:textAlignment w:val="top"/>
              <w:rPr>
                <w:rFonts w:ascii="仿宋_GB2312" w:hAnsi="仿宋_GB2312"/>
                <w:color w:val="000000"/>
                <w:kern w:val="0"/>
                <w:sz w:val="18"/>
                <w:szCs w:val="18"/>
                <w:lang w:bidi="ar"/>
              </w:rPr>
            </w:pPr>
            <w:r>
              <w:rPr>
                <w:rFonts w:hint="eastAsia" w:ascii="仿宋_GB2312" w:hAnsi="仿宋_GB2312"/>
                <w:color w:val="000000"/>
                <w:kern w:val="0"/>
                <w:sz w:val="18"/>
                <w:szCs w:val="18"/>
                <w:lang w:bidi="ar"/>
              </w:rPr>
              <w:t>3.72%</w:t>
            </w:r>
          </w:p>
        </w:tc>
        <w:tc>
          <w:tcPr>
            <w:tcW w:w="1574" w:type="dxa"/>
            <w:shd w:val="clear" w:color="auto" w:fill="auto"/>
            <w:noWrap/>
            <w:vAlign w:val="center"/>
          </w:tcPr>
          <w:p>
            <w:pPr>
              <w:widowControl/>
              <w:spacing w:line="240" w:lineRule="auto"/>
              <w:jc w:val="right"/>
              <w:textAlignment w:val="top"/>
              <w:rPr>
                <w:rFonts w:ascii="仿宋_GB2312" w:hAnsi="仿宋_GB2312"/>
                <w:color w:val="000000"/>
                <w:kern w:val="0"/>
                <w:sz w:val="18"/>
                <w:szCs w:val="18"/>
                <w:lang w:bidi="ar"/>
              </w:rPr>
            </w:pPr>
            <w:r>
              <w:rPr>
                <w:rFonts w:hint="eastAsia" w:ascii="仿宋_GB2312" w:hAnsi="仿宋_GB2312"/>
                <w:color w:val="000000"/>
                <w:kern w:val="0"/>
                <w:sz w:val="18"/>
                <w:szCs w:val="18"/>
                <w:lang w:bidi="ar"/>
              </w:rPr>
              <w:t xml:space="preserve"> 583,558.18 </w:t>
            </w:r>
          </w:p>
        </w:tc>
        <w:tc>
          <w:tcPr>
            <w:tcW w:w="805" w:type="dxa"/>
            <w:shd w:val="clear" w:color="auto" w:fill="auto"/>
            <w:noWrap/>
            <w:vAlign w:val="center"/>
          </w:tcPr>
          <w:p>
            <w:pPr>
              <w:widowControl/>
              <w:spacing w:line="240" w:lineRule="auto"/>
              <w:jc w:val="right"/>
              <w:textAlignment w:val="top"/>
              <w:rPr>
                <w:rFonts w:ascii="仿宋_GB2312" w:hAnsi="仿宋_GB2312"/>
                <w:color w:val="000000"/>
                <w:kern w:val="0"/>
                <w:sz w:val="18"/>
                <w:szCs w:val="18"/>
                <w:lang w:bidi="ar"/>
              </w:rPr>
            </w:pPr>
            <w:r>
              <w:rPr>
                <w:rFonts w:hint="eastAsia" w:ascii="仿宋_GB2312" w:hAnsi="仿宋_GB2312"/>
                <w:color w:val="000000"/>
                <w:kern w:val="0"/>
                <w:sz w:val="18"/>
                <w:szCs w:val="18"/>
                <w:lang w:bidi="ar"/>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1337" w:type="dxa"/>
            <w:shd w:val="clear" w:color="auto" w:fill="auto"/>
            <w:vAlign w:val="center"/>
          </w:tcPr>
          <w:p>
            <w:pPr>
              <w:widowControl/>
              <w:spacing w:line="240" w:lineRule="auto"/>
              <w:jc w:val="left"/>
              <w:textAlignment w:val="top"/>
              <w:rPr>
                <w:rFonts w:ascii="仿宋_GB2312" w:hAnsi="仿宋_GB2312"/>
                <w:color w:val="000000"/>
                <w:sz w:val="18"/>
                <w:szCs w:val="18"/>
              </w:rPr>
            </w:pPr>
            <w:r>
              <w:rPr>
                <w:rFonts w:hint="eastAsia" w:ascii="仿宋_GB2312" w:hAnsi="仿宋_GB2312"/>
                <w:color w:val="000000"/>
                <w:kern w:val="0"/>
                <w:sz w:val="18"/>
                <w:szCs w:val="18"/>
                <w:lang w:bidi="ar"/>
              </w:rPr>
              <w:t>澳柯玛</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28,805.61</w:t>
            </w:r>
          </w:p>
        </w:tc>
        <w:tc>
          <w:tcPr>
            <w:tcW w:w="806"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3.01%</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29,168.82</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3.14%</w:t>
            </w:r>
          </w:p>
        </w:tc>
        <w:tc>
          <w:tcPr>
            <w:tcW w:w="1574"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27,447.70</w:t>
            </w:r>
          </w:p>
        </w:tc>
        <w:tc>
          <w:tcPr>
            <w:tcW w:w="805" w:type="dxa"/>
            <w:shd w:val="clear" w:color="auto" w:fill="auto"/>
            <w:noWrap/>
            <w:vAlign w:val="center"/>
          </w:tcPr>
          <w:p>
            <w:pPr>
              <w:widowControl/>
              <w:spacing w:line="240" w:lineRule="auto"/>
              <w:jc w:val="right"/>
              <w:textAlignment w:val="center"/>
              <w:rPr>
                <w:rFonts w:ascii="仿宋_GB2312" w:hAnsi="仿宋_GB2312"/>
                <w:color w:val="000000"/>
                <w:sz w:val="18"/>
                <w:szCs w:val="18"/>
              </w:rPr>
            </w:pPr>
            <w:r>
              <w:rPr>
                <w:rFonts w:hint="eastAsia" w:ascii="仿宋_GB2312" w:hAnsi="仿宋_GB2312"/>
                <w:color w:val="000000"/>
                <w:kern w:val="0"/>
                <w:sz w:val="18"/>
                <w:szCs w:val="18"/>
                <w:lang w:bidi="ar"/>
              </w:rPr>
              <w:t>3.51%</w:t>
            </w:r>
          </w:p>
        </w:tc>
      </w:tr>
    </w:tbl>
    <w:p>
      <w:pPr>
        <w:pStyle w:val="15"/>
        <w:spacing w:line="560" w:lineRule="exact"/>
        <w:ind w:firstLine="640" w:firstLineChars="0"/>
        <w:rPr>
          <w:rFonts w:ascii="仿宋_GB2312" w:hAnsi="仿宋_GB2312" w:eastAsia="仿宋_GB2312"/>
        </w:rPr>
      </w:pPr>
      <w:r>
        <w:rPr>
          <w:rFonts w:hint="eastAsia" w:ascii="仿宋_GB2312" w:hAnsi="仿宋_GB2312" w:eastAsia="仿宋_GB2312"/>
        </w:rPr>
        <w:t>二是销售企业问卷调查情况。针对“您认为以旧换新补贴政策执行后，对产品技术改造和工艺升级是否有提升作用？”对汽车、家电和家装厨卫销售企业以电话和现场调查两种方式发放问卷523个，收回有效问卷306个，反馈“有作用”的为226个，占比73.86%。问卷调查具体说明详见附件3，下同。</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9 \* GB3 \* MERGEFORMAT </w:instrText>
      </w:r>
      <w:r>
        <w:rPr>
          <w:rFonts w:hint="eastAsia" w:ascii="仿宋_GB2312" w:hAnsi="仿宋_GB2312" w:eastAsia="仿宋_GB2312"/>
        </w:rPr>
        <w:fldChar w:fldCharType="separate"/>
      </w:r>
      <w:r>
        <w:rPr>
          <w:rFonts w:hint="eastAsia" w:ascii="仿宋_GB2312" w:hAnsi="仿宋_GB2312" w:eastAsia="仿宋_GB2312"/>
        </w:rPr>
        <w:t>⑨</w:t>
      </w:r>
      <w:r>
        <w:rPr>
          <w:rFonts w:hint="eastAsia" w:ascii="仿宋_GB2312" w:hAnsi="仿宋_GB2312" w:eastAsia="仿宋_GB2312"/>
        </w:rPr>
        <w:fldChar w:fldCharType="end"/>
      </w:r>
      <w:r>
        <w:rPr>
          <w:rFonts w:hint="eastAsia" w:ascii="仿宋_GB2312" w:hAnsi="仿宋_GB2312" w:eastAsia="仿宋_GB2312"/>
        </w:rPr>
        <w:t>“汽车零配件零售、机动车燃油、燃气、充电销售额增长率”得满分。根据相关部门提供数据，2024年度青岛市汽车零配件零售、机动车燃油、燃气、充电销售额增长率分别为22.12%、17.57%、68.34%和9.69%，均为正增长水平。</w:t>
      </w:r>
    </w:p>
    <w:p>
      <w:pPr>
        <w:spacing w:line="560" w:lineRule="exact"/>
        <w:ind w:firstLine="640" w:firstLineChars="200"/>
        <w:rPr>
          <w:rFonts w:ascii="仿宋_GB2312" w:hAnsi="仿宋_GB2312"/>
        </w:rPr>
      </w:pPr>
      <w:r>
        <w:rPr>
          <w:rFonts w:hint="eastAsia" w:ascii="仿宋_GB2312" w:hAnsi="仿宋_GB2312"/>
        </w:rPr>
        <w:t>（2）社会效益。分值5分，得4.38分，扣减0.62分。</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1 \* GB3 \* MERGEFORMAT </w:instrText>
      </w:r>
      <w:r>
        <w:rPr>
          <w:rFonts w:hint="eastAsia" w:ascii="仿宋_GB2312" w:hAnsi="仿宋_GB2312"/>
        </w:rPr>
        <w:fldChar w:fldCharType="separate"/>
      </w:r>
      <w:r>
        <w:rPr>
          <w:rFonts w:hint="eastAsia" w:ascii="仿宋_GB2312" w:hAnsi="仿宋_GB2312"/>
        </w:rPr>
        <w:t>①</w:t>
      </w:r>
      <w:r>
        <w:rPr>
          <w:rFonts w:hint="eastAsia" w:ascii="仿宋_GB2312" w:hAnsi="仿宋_GB2312"/>
        </w:rPr>
        <w:fldChar w:fldCharType="end"/>
      </w:r>
      <w:r>
        <w:rPr>
          <w:rFonts w:hint="eastAsia" w:ascii="仿宋_GB2312" w:hAnsi="仿宋_GB2312" w:eastAsia="仿宋_GB2312"/>
        </w:rPr>
        <w:t>“提振消费热情”扣减0.05分。针对“您认为以旧换新补贴政策对扩大青岛市消费需求、增强消费者购买意愿是否有作用？”问题，对各类消费者及潜在消费者开展了社会调查，合计发放问卷9861个，收回有效问卷5543个，反馈“有作用”的为5240个，占比94.53%。</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2 \* GB3 \* MERGEFORMAT </w:instrText>
      </w:r>
      <w:r>
        <w:rPr>
          <w:rFonts w:hint="eastAsia" w:ascii="仿宋_GB2312" w:hAnsi="仿宋_GB2312"/>
        </w:rPr>
        <w:fldChar w:fldCharType="separate"/>
      </w:r>
      <w:r>
        <w:rPr>
          <w:rFonts w:hint="eastAsia" w:ascii="仿宋_GB2312" w:hAnsi="仿宋_GB2312"/>
        </w:rPr>
        <w:t>②</w:t>
      </w:r>
      <w:r>
        <w:rPr>
          <w:rFonts w:hint="eastAsia" w:ascii="仿宋_GB2312" w:hAnsi="仿宋_GB2312"/>
        </w:rPr>
        <w:fldChar w:fldCharType="end"/>
      </w:r>
      <w:r>
        <w:rPr>
          <w:rFonts w:hint="eastAsia" w:ascii="仿宋_GB2312" w:hAnsi="仿宋_GB2312" w:eastAsia="仿宋_GB2312"/>
        </w:rPr>
        <w:t>“政策补贴消费影响度”扣减0.2分。针对“以旧换新补贴是否会让您提前做出购买决定？”问题，对各类消费者及潜在消费者开展了社会调查，合计发放问卷9861个，收回有效问卷5543个，反馈“会”的为4435个，占比80.01%。</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3 \* GB3 \* MERGEFORMAT </w:instrText>
      </w:r>
      <w:r>
        <w:rPr>
          <w:rFonts w:hint="eastAsia" w:ascii="仿宋_GB2312" w:hAnsi="仿宋_GB2312"/>
        </w:rPr>
        <w:fldChar w:fldCharType="separate"/>
      </w:r>
      <w:r>
        <w:rPr>
          <w:rFonts w:hint="eastAsia" w:ascii="仿宋_GB2312" w:hAnsi="仿宋_GB2312"/>
        </w:rPr>
        <w:t>③</w:t>
      </w:r>
      <w:r>
        <w:rPr>
          <w:rFonts w:hint="eastAsia" w:ascii="仿宋_GB2312" w:hAnsi="仿宋_GB2312"/>
        </w:rPr>
        <w:fldChar w:fldCharType="end"/>
      </w:r>
      <w:r>
        <w:rPr>
          <w:rFonts w:hint="eastAsia" w:ascii="仿宋_GB2312" w:hAnsi="仿宋_GB2312" w:eastAsia="仿宋_GB2312"/>
        </w:rPr>
        <w:t>“汽车后端消费带动作用”得满分。针对“以旧换新补贴政策执行后，贵企业汽车后端消费，如维修保养，汽车美容等情况如何？”问题，对汽车销售企业进行电话和现场调查，发放问卷246个，收回有效问卷146个，经统计分析计算汽车后端消费有带动作用比例为65.75%。</w:t>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4 \* GB3 \* MERGEFORMAT </w:instrText>
      </w:r>
      <w:r>
        <w:rPr>
          <w:rFonts w:hint="eastAsia" w:ascii="仿宋_GB2312" w:hAnsi="仿宋_GB2312" w:eastAsia="仿宋_GB2312"/>
        </w:rPr>
        <w:fldChar w:fldCharType="separate"/>
      </w:r>
      <w:r>
        <w:rPr>
          <w:rFonts w:hint="eastAsia" w:ascii="仿宋_GB2312" w:hAnsi="仿宋_GB2312" w:eastAsia="仿宋_GB2312"/>
        </w:rPr>
        <w:t>④</w:t>
      </w:r>
      <w:r>
        <w:rPr>
          <w:rFonts w:hint="eastAsia" w:ascii="仿宋_GB2312" w:hAnsi="仿宋_GB2312" w:eastAsia="仿宋_GB2312"/>
        </w:rPr>
        <w:fldChar w:fldCharType="end"/>
      </w:r>
      <w:r>
        <w:rPr>
          <w:rFonts w:hint="eastAsia" w:ascii="仿宋_GB2312" w:hAnsi="仿宋_GB2312" w:eastAsia="仿宋_GB2312"/>
        </w:rPr>
        <w:t>“电商平台活动力度变化程度”扣减0.37分。针对“你认为以旧换新补贴政策执行后，电商平台活动力度是加大了还是减小了？”问题，对家电、家装厨卫消费者、潜在消费者及家电和家装厨卫销售企业开展了社会调查，经统计分析，电商平台增加活动力度63.12%。</w:t>
      </w:r>
      <w:r>
        <w:rPr>
          <w:rFonts w:hint="eastAsia" w:ascii="仿宋_GB2312" w:hAnsi="仿宋_GB2312" w:eastAsia="仿宋_GB2312"/>
        </w:rPr>
        <w:tab/>
      </w:r>
    </w:p>
    <w:p>
      <w:pPr>
        <w:pStyle w:val="15"/>
        <w:spacing w:line="560" w:lineRule="exact"/>
        <w:ind w:firstLine="640"/>
        <w:rPr>
          <w:rFonts w:ascii="仿宋_GB2312" w:hAnsi="仿宋_GB2312" w:eastAsia="仿宋_GB2312"/>
        </w:rPr>
      </w:pPr>
      <w:r>
        <w:rPr>
          <w:rFonts w:hint="eastAsia" w:ascii="仿宋_GB2312" w:hAnsi="仿宋_GB2312" w:eastAsia="仿宋_GB2312"/>
        </w:rPr>
        <w:fldChar w:fldCharType="begin"/>
      </w:r>
      <w:r>
        <w:rPr>
          <w:rFonts w:hint="eastAsia" w:ascii="仿宋_GB2312" w:hAnsi="仿宋_GB2312" w:eastAsia="仿宋_GB2312"/>
        </w:rPr>
        <w:instrText xml:space="preserve"> = 5 \* GB3 \* MERGEFORMAT </w:instrText>
      </w:r>
      <w:r>
        <w:rPr>
          <w:rFonts w:hint="eastAsia" w:ascii="仿宋_GB2312" w:hAnsi="仿宋_GB2312" w:eastAsia="仿宋_GB2312"/>
        </w:rPr>
        <w:fldChar w:fldCharType="separate"/>
      </w:r>
      <w:r>
        <w:rPr>
          <w:rFonts w:hint="eastAsia" w:ascii="仿宋_GB2312" w:hAnsi="仿宋_GB2312" w:eastAsia="仿宋_GB2312"/>
        </w:rPr>
        <w:t>⑤</w:t>
      </w:r>
      <w:r>
        <w:rPr>
          <w:rFonts w:hint="eastAsia" w:ascii="仿宋_GB2312" w:hAnsi="仿宋_GB2312" w:eastAsia="仿宋_GB2312"/>
        </w:rPr>
        <w:fldChar w:fldCharType="end"/>
      </w:r>
      <w:r>
        <w:rPr>
          <w:rFonts w:hint="eastAsia" w:ascii="仿宋_GB2312" w:hAnsi="仿宋_GB2312" w:eastAsia="仿宋_GB2312"/>
        </w:rPr>
        <w:t>“政策知晓度”得满分。针对“您是否了解以旧换新补贴政策？”问题，对汽车、家电和家装厨卫的潜在消费者进行社会调查，共计发放问卷2861个，收回</w:t>
      </w:r>
      <w:r>
        <w:rPr>
          <w:rFonts w:ascii="仿宋_GB2312" w:hAnsi="仿宋_GB2312" w:eastAsia="仿宋_GB2312"/>
        </w:rPr>
        <w:t>有效问卷</w:t>
      </w:r>
      <w:r>
        <w:rPr>
          <w:rFonts w:hint="eastAsia" w:ascii="仿宋_GB2312" w:hAnsi="仿宋_GB2312" w:eastAsia="仿宋_GB2312"/>
        </w:rPr>
        <w:t>2530个，计算综合知晓度为59.90%。</w:t>
      </w:r>
    </w:p>
    <w:p>
      <w:pPr>
        <w:spacing w:line="560" w:lineRule="exact"/>
        <w:ind w:firstLine="640" w:firstLineChars="200"/>
        <w:rPr>
          <w:rFonts w:ascii="仿宋_GB2312" w:hAnsi="仿宋_GB2312"/>
        </w:rPr>
      </w:pPr>
      <w:r>
        <w:rPr>
          <w:rFonts w:hint="eastAsia" w:ascii="仿宋_GB2312" w:hAnsi="仿宋_GB2312"/>
        </w:rPr>
        <w:t>（3）生态效益。分值4分，得2.95分，扣减1.05分。</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1 \* GB3 \* MERGEFORMAT </w:instrText>
      </w:r>
      <w:r>
        <w:rPr>
          <w:rFonts w:hint="eastAsia" w:ascii="仿宋_GB2312" w:hAnsi="仿宋_GB2312"/>
        </w:rPr>
        <w:fldChar w:fldCharType="separate"/>
      </w:r>
      <w:r>
        <w:rPr>
          <w:rFonts w:hint="eastAsia" w:ascii="仿宋_GB2312" w:hAnsi="仿宋_GB2312"/>
        </w:rPr>
        <w:t>①</w:t>
      </w:r>
      <w:r>
        <w:rPr>
          <w:rFonts w:hint="eastAsia" w:ascii="仿宋_GB2312" w:hAnsi="仿宋_GB2312"/>
        </w:rPr>
        <w:fldChar w:fldCharType="end"/>
      </w:r>
      <w:r>
        <w:rPr>
          <w:rFonts w:hint="eastAsia" w:ascii="仿宋_GB2312" w:hAnsi="仿宋_GB2312" w:eastAsia="仿宋_GB2312"/>
        </w:rPr>
        <w:t>“报废汽车数量增长率”得满分。2024年度青岛市报废汽车11.5万辆，较2023年报废的5.8万辆，增长率为98.3%，高于全国平均水平70.7%。</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2 \* GB3 \* MERGEFORMAT </w:instrText>
      </w:r>
      <w:r>
        <w:rPr>
          <w:rFonts w:hint="eastAsia" w:ascii="仿宋_GB2312" w:hAnsi="仿宋_GB2312"/>
        </w:rPr>
        <w:fldChar w:fldCharType="separate"/>
      </w:r>
      <w:r>
        <w:rPr>
          <w:rFonts w:hint="eastAsia" w:ascii="仿宋_GB2312" w:hAnsi="仿宋_GB2312"/>
        </w:rPr>
        <w:t>②</w:t>
      </w:r>
      <w:r>
        <w:rPr>
          <w:rFonts w:hint="eastAsia" w:ascii="仿宋_GB2312" w:hAnsi="仿宋_GB2312"/>
        </w:rPr>
        <w:fldChar w:fldCharType="end"/>
      </w:r>
      <w:r>
        <w:rPr>
          <w:rFonts w:hint="eastAsia" w:ascii="仿宋_GB2312" w:hAnsi="仿宋_GB2312" w:eastAsia="仿宋_GB2312"/>
        </w:rPr>
        <w:t>“限额以上单位新能源汽车零售额增长率”扣减1分。扣减分原因主要为根据相关统计数据，2024年青岛市该增长率为23.0%，低于标准值即山东省平均值32.0%，且低于青岛市2023年度的增长率30.1%。青岛市该增长率2022年-2024年分别为112%、30.1%和23.0%。</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3 \* GB3 \* MERGEFORMAT </w:instrText>
      </w:r>
      <w:r>
        <w:rPr>
          <w:rFonts w:hint="eastAsia" w:ascii="仿宋_GB2312" w:hAnsi="仿宋_GB2312"/>
        </w:rPr>
        <w:fldChar w:fldCharType="separate"/>
      </w:r>
      <w:r>
        <w:rPr>
          <w:rFonts w:hint="eastAsia" w:ascii="仿宋_GB2312" w:hAnsi="仿宋_GB2312"/>
        </w:rPr>
        <w:t>③</w:t>
      </w:r>
      <w:r>
        <w:rPr>
          <w:rFonts w:hint="eastAsia" w:ascii="仿宋_GB2312" w:hAnsi="仿宋_GB2312"/>
        </w:rPr>
        <w:fldChar w:fldCharType="end"/>
      </w:r>
      <w:r>
        <w:rPr>
          <w:rFonts w:hint="eastAsia" w:ascii="仿宋_GB2312" w:hAnsi="仿宋_GB2312" w:eastAsia="仿宋_GB2312"/>
        </w:rPr>
        <w:t>“享受补贴的汽车中新能源汽车占比”扣减0.05分。扣分原因为2024年汽车以旧换新共补贴汽车9.2万辆，其中新能源汽车为5.4万辆，占比59.1%，低于全国平均水平60%。</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4 \* GB3 \* MERGEFORMAT </w:instrText>
      </w:r>
      <w:r>
        <w:rPr>
          <w:rFonts w:hint="eastAsia" w:ascii="仿宋_GB2312" w:hAnsi="仿宋_GB2312"/>
        </w:rPr>
        <w:fldChar w:fldCharType="separate"/>
      </w:r>
      <w:r>
        <w:rPr>
          <w:rFonts w:hint="eastAsia" w:ascii="仿宋_GB2312" w:hAnsi="仿宋_GB2312"/>
        </w:rPr>
        <w:t>④</w:t>
      </w:r>
      <w:r>
        <w:rPr>
          <w:rFonts w:hint="eastAsia" w:ascii="仿宋_GB2312" w:hAnsi="仿宋_GB2312"/>
        </w:rPr>
        <w:fldChar w:fldCharType="end"/>
      </w:r>
      <w:r>
        <w:rPr>
          <w:rFonts w:hint="eastAsia" w:ascii="仿宋_GB2312" w:hAnsi="仿宋_GB2312" w:eastAsia="仿宋_GB2312"/>
        </w:rPr>
        <w:t>“享受补贴的一级能效家电产品销售额占比”得满分。2024年享受补贴的一级能效家电产品销售额为45.12亿元，占总补贴家电产品销售额49.26亿元的91.6%，超过全国平均水平90%。</w:t>
      </w:r>
    </w:p>
    <w:p>
      <w:pPr>
        <w:spacing w:line="560" w:lineRule="exact"/>
        <w:ind w:firstLine="640" w:firstLineChars="200"/>
        <w:rPr>
          <w:rFonts w:ascii="仿宋_GB2312" w:hAnsi="仿宋_GB2312"/>
        </w:rPr>
      </w:pPr>
      <w:r>
        <w:rPr>
          <w:rFonts w:hint="eastAsia" w:ascii="仿宋_GB2312" w:hAnsi="仿宋_GB2312"/>
        </w:rPr>
        <w:t>（4）可持续影响。指标分值3分，得3分。</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1 \* GB3 \* MERGEFORMAT </w:instrText>
      </w:r>
      <w:r>
        <w:rPr>
          <w:rFonts w:hint="eastAsia" w:ascii="仿宋_GB2312" w:hAnsi="仿宋_GB2312"/>
        </w:rPr>
        <w:fldChar w:fldCharType="separate"/>
      </w:r>
      <w:r>
        <w:rPr>
          <w:rFonts w:hint="eastAsia" w:ascii="仿宋_GB2312" w:hAnsi="仿宋_GB2312"/>
        </w:rPr>
        <w:t>①</w:t>
      </w:r>
      <w:r>
        <w:rPr>
          <w:rFonts w:hint="eastAsia" w:ascii="仿宋_GB2312" w:hAnsi="仿宋_GB2312"/>
        </w:rPr>
        <w:fldChar w:fldCharType="end"/>
      </w:r>
      <w:r>
        <w:rPr>
          <w:rFonts w:hint="eastAsia" w:ascii="仿宋_GB2312" w:hAnsi="仿宋_GB2312" w:eastAsia="仿宋_GB2312"/>
        </w:rPr>
        <w:t>“政策延续性”得满分。2024年度的细则和工作流程在2025年度基本沿用，具备延续性。</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2 \* GB3 \* MERGEFORMAT </w:instrText>
      </w:r>
      <w:r>
        <w:rPr>
          <w:rFonts w:hint="eastAsia" w:ascii="仿宋_GB2312" w:hAnsi="仿宋_GB2312"/>
        </w:rPr>
        <w:fldChar w:fldCharType="separate"/>
      </w:r>
      <w:r>
        <w:rPr>
          <w:rFonts w:hint="eastAsia" w:ascii="仿宋_GB2312" w:hAnsi="仿宋_GB2312"/>
        </w:rPr>
        <w:t>②</w:t>
      </w:r>
      <w:r>
        <w:rPr>
          <w:rFonts w:hint="eastAsia" w:ascii="仿宋_GB2312" w:hAnsi="仿宋_GB2312"/>
        </w:rPr>
        <w:fldChar w:fldCharType="end"/>
      </w:r>
      <w:r>
        <w:rPr>
          <w:rFonts w:hint="eastAsia" w:ascii="仿宋_GB2312" w:hAnsi="仿宋_GB2312" w:eastAsia="仿宋_GB2312"/>
        </w:rPr>
        <w:t>“政策完善度”得满分。本次评价未发现2024年度顺延或制定的政策、制度、方案、工作流程等存在重大的遗漏。</w:t>
      </w:r>
    </w:p>
    <w:p>
      <w:pPr>
        <w:spacing w:line="560" w:lineRule="exact"/>
        <w:ind w:firstLine="640" w:firstLineChars="200"/>
        <w:rPr>
          <w:rFonts w:ascii="仿宋_GB2312" w:hAnsi="仿宋_GB2312"/>
        </w:rPr>
      </w:pPr>
      <w:r>
        <w:rPr>
          <w:rFonts w:hint="eastAsia" w:ascii="仿宋_GB2312" w:hAnsi="仿宋_GB2312"/>
        </w:rPr>
        <w:t>（5）服务对象满意度。分值10分，得9.7分，扣减0.3分。</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1 \* GB3 \* MERGEFORMAT </w:instrText>
      </w:r>
      <w:r>
        <w:rPr>
          <w:rFonts w:hint="eastAsia" w:ascii="仿宋_GB2312" w:hAnsi="仿宋_GB2312"/>
        </w:rPr>
        <w:fldChar w:fldCharType="separate"/>
      </w:r>
      <w:r>
        <w:rPr>
          <w:rFonts w:hint="eastAsia" w:ascii="仿宋_GB2312" w:hAnsi="仿宋_GB2312"/>
        </w:rPr>
        <w:t>①</w:t>
      </w:r>
      <w:r>
        <w:rPr>
          <w:rFonts w:hint="eastAsia" w:ascii="仿宋_GB2312" w:hAnsi="仿宋_GB2312"/>
        </w:rPr>
        <w:fldChar w:fldCharType="end"/>
      </w:r>
      <w:r>
        <w:rPr>
          <w:rFonts w:hint="eastAsia" w:ascii="仿宋_GB2312" w:hAnsi="仿宋_GB2312" w:eastAsia="仿宋_GB2312"/>
        </w:rPr>
        <w:t>“消费者满意度”得满分。针对“您对政策是否满意？”和“您对政策申请、审核、发放补贴流程是否满意？”两个问题，对享受补贴的消费者进行电话调查，共拨打电话7000个，收回有效问卷3013个。经统计，汽车、家电、家装厨卫和电动自行车消费者满意度分别为93.55%、96.01%、96.88%和95.74%，按收回有效问卷数为权重计算综合满意度为94.49%。</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2 \* GB3 \* MERGEFORMAT </w:instrText>
      </w:r>
      <w:r>
        <w:rPr>
          <w:rFonts w:hint="eastAsia" w:ascii="仿宋_GB2312" w:hAnsi="仿宋_GB2312"/>
        </w:rPr>
        <w:fldChar w:fldCharType="separate"/>
      </w:r>
      <w:r>
        <w:rPr>
          <w:rFonts w:hint="eastAsia" w:ascii="仿宋_GB2312" w:hAnsi="仿宋_GB2312"/>
        </w:rPr>
        <w:t>②</w:t>
      </w:r>
      <w:r>
        <w:rPr>
          <w:rFonts w:hint="eastAsia" w:ascii="仿宋_GB2312" w:hAnsi="仿宋_GB2312"/>
        </w:rPr>
        <w:fldChar w:fldCharType="end"/>
      </w:r>
      <w:r>
        <w:rPr>
          <w:rFonts w:hint="eastAsia" w:ascii="仿宋_GB2312" w:hAnsi="仿宋_GB2312" w:eastAsia="仿宋_GB2312"/>
        </w:rPr>
        <w:t>“潜在消费者满意度”得满分。针对“您对政策是否满意？”问题，对汽车、家电和家装厨卫潜在消费者进行电话调查，共拨打电话2861个，收回有效问卷2530个。经统计，汽车、家电和家装厨卫的潜在消费者满意度分别为97.59%和96.69%，按收回有效问卷数为权重计算综合满意度为96.96%。</w:t>
      </w:r>
    </w:p>
    <w:p>
      <w:pPr>
        <w:pStyle w:val="15"/>
        <w:spacing w:line="560" w:lineRule="exact"/>
        <w:ind w:firstLine="640"/>
        <w:rPr>
          <w:rFonts w:ascii="仿宋_GB2312" w:hAnsi="仿宋_GB2312" w:eastAsia="仿宋_GB2312"/>
        </w:rPr>
      </w:pPr>
      <w:r>
        <w:rPr>
          <w:rFonts w:hint="eastAsia" w:ascii="仿宋_GB2312" w:hAnsi="仿宋_GB2312"/>
        </w:rPr>
        <w:fldChar w:fldCharType="begin"/>
      </w:r>
      <w:r>
        <w:rPr>
          <w:rFonts w:hint="eastAsia" w:ascii="仿宋_GB2312" w:hAnsi="仿宋_GB2312"/>
        </w:rPr>
        <w:instrText xml:space="preserve"> = 3 \* GB3 \* MERGEFORMAT </w:instrText>
      </w:r>
      <w:r>
        <w:rPr>
          <w:rFonts w:hint="eastAsia" w:ascii="仿宋_GB2312" w:hAnsi="仿宋_GB2312"/>
        </w:rPr>
        <w:fldChar w:fldCharType="separate"/>
      </w:r>
      <w:r>
        <w:rPr>
          <w:rFonts w:hint="eastAsia" w:ascii="仿宋_GB2312" w:hAnsi="仿宋_GB2312"/>
        </w:rPr>
        <w:t>③</w:t>
      </w:r>
      <w:r>
        <w:rPr>
          <w:rFonts w:hint="eastAsia" w:ascii="仿宋_GB2312" w:hAnsi="仿宋_GB2312"/>
        </w:rPr>
        <w:fldChar w:fldCharType="end"/>
      </w:r>
      <w:r>
        <w:rPr>
          <w:rFonts w:hint="eastAsia" w:ascii="仿宋_GB2312" w:hAnsi="仿宋_GB2312" w:eastAsia="仿宋_GB2312"/>
        </w:rPr>
        <w:t>“销售企业满意度”扣减</w:t>
      </w:r>
      <w:r>
        <w:rPr>
          <w:rFonts w:hint="eastAsia" w:ascii="仿宋_GB2312" w:hAnsi="仿宋_GB2312"/>
        </w:rPr>
        <w:t>0.3</w:t>
      </w:r>
      <w:r>
        <w:rPr>
          <w:rFonts w:hint="eastAsia" w:ascii="仿宋_GB2312" w:hAnsi="仿宋_GB2312" w:eastAsia="仿宋_GB2312"/>
        </w:rPr>
        <w:t>分。针对“您对政策是否满意？”和“您对政策申请、审核、发放补贴流程是否满意？”两个问题，对汽车、家电和家装厨卫销售企业进行电话和现场调查，共发放问卷523个，收回有效问卷306个。经统计，汽车、家电和家装厨卫销售企业满意度分别为89.04%和69.07%，按收回有效问卷数为权重计算综合满意度为78.66%。</w:t>
      </w:r>
    </w:p>
    <w:p>
      <w:pPr>
        <w:spacing w:line="560" w:lineRule="exact"/>
        <w:ind w:firstLine="640" w:firstLineChars="200"/>
        <w:outlineLvl w:val="0"/>
        <w:rPr>
          <w:rFonts w:ascii="黑体" w:hAnsi="黑体" w:eastAsia="黑体" w:cs="黑体"/>
          <w:szCs w:val="40"/>
        </w:rPr>
      </w:pPr>
      <w:bookmarkStart w:id="33" w:name="_Toc5614"/>
      <w:bookmarkStart w:id="34" w:name="_Toc31099"/>
      <w:bookmarkStart w:id="35" w:name="_Toc5743"/>
      <w:r>
        <w:rPr>
          <w:rFonts w:hint="eastAsia" w:ascii="黑体" w:hAnsi="黑体" w:eastAsia="黑体" w:cs="黑体"/>
          <w:szCs w:val="40"/>
        </w:rPr>
        <w:t>四、政策实施成效</w:t>
      </w:r>
      <w:bookmarkEnd w:id="33"/>
      <w:bookmarkEnd w:id="34"/>
      <w:bookmarkEnd w:id="35"/>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市商务局设定的绩效目标完成情况如下：</w:t>
      </w:r>
    </w:p>
    <w:p>
      <w:pPr>
        <w:pStyle w:val="10"/>
        <w:spacing w:line="560" w:lineRule="exact"/>
        <w:ind w:firstLine="643"/>
        <w:outlineLvl w:val="9"/>
        <w:rPr>
          <w:rFonts w:ascii="仿宋_GB2312" w:hAnsi="仿宋_GB2312" w:eastAsia="仿宋_GB2312"/>
        </w:rPr>
      </w:pPr>
      <w:r>
        <w:rPr>
          <w:rFonts w:hint="eastAsia" w:ascii="仿宋_GB2312" w:hAnsi="仿宋_GB2312" w:eastAsia="仿宋_GB2312"/>
          <w:b/>
          <w:bCs/>
        </w:rPr>
        <w:t>数量指标。</w:t>
      </w:r>
      <w:r>
        <w:rPr>
          <w:rFonts w:hint="eastAsia" w:ascii="仿宋_GB2312" w:hAnsi="仿宋_GB2312" w:eastAsia="仿宋_GB2312"/>
        </w:rPr>
        <w:t>实际完成冰箱(含冰柜)34.33万台、洗衣机(含干衣机)29.27万台、电视18.50万台、空调(含中央空调)21.13万台、电脑5.68万台、热水器(含采暖炉)14.91万台、家用灶具(含集成灶)4.44万台、吸油烟机5.08万台、参与家电以旧换新销售门店数量610家、厨卫等局部改造产品0.76万台、智能家居产品0.17万台、汽车报废更新数量5.24万辆、汽车置换更新数量3.94万辆、参与汽车以旧换新销售企业数量323家。产出数量指标全部完成。</w:t>
      </w:r>
    </w:p>
    <w:p>
      <w:pPr>
        <w:pStyle w:val="10"/>
        <w:spacing w:line="560" w:lineRule="exact"/>
        <w:ind w:firstLine="643"/>
        <w:outlineLvl w:val="9"/>
        <w:rPr>
          <w:rFonts w:ascii="仿宋_GB2312" w:hAnsi="仿宋_GB2312" w:eastAsia="仿宋_GB2312"/>
        </w:rPr>
      </w:pPr>
      <w:r>
        <w:rPr>
          <w:rFonts w:hint="eastAsia" w:ascii="仿宋_GB2312" w:hAnsi="仿宋_GB2312" w:eastAsia="仿宋_GB2312"/>
          <w:b/>
          <w:bCs/>
        </w:rPr>
        <w:t>质量指标。</w:t>
      </w:r>
      <w:r>
        <w:rPr>
          <w:rFonts w:hint="eastAsia" w:ascii="仿宋_GB2312" w:hAnsi="仿宋_GB2312" w:eastAsia="仿宋_GB2312"/>
        </w:rPr>
        <w:t>家电、家装厨卫消费拉动比例1：5.22、销售家电一、二级能效和绿色智能家电比例100%、汽车和电动自行车消费拉动比例10%、享受补贴的汽车中新能源汽车占比59.1%。</w:t>
      </w:r>
    </w:p>
    <w:p>
      <w:pPr>
        <w:pStyle w:val="10"/>
        <w:spacing w:line="560" w:lineRule="exact"/>
        <w:ind w:firstLine="643"/>
        <w:outlineLvl w:val="9"/>
        <w:rPr>
          <w:rFonts w:ascii="仿宋_GB2312" w:hAnsi="仿宋_GB2312" w:eastAsia="仿宋_GB2312"/>
        </w:rPr>
      </w:pPr>
      <w:r>
        <w:rPr>
          <w:rFonts w:hint="eastAsia" w:ascii="仿宋_GB2312" w:hAnsi="仿宋_GB2312" w:eastAsia="仿宋_GB2312"/>
          <w:b/>
          <w:bCs/>
        </w:rPr>
        <w:t>时效指标。</w:t>
      </w:r>
      <w:r>
        <w:rPr>
          <w:rFonts w:hint="eastAsia" w:ascii="仿宋_GB2312" w:hAnsi="仿宋_GB2312" w:eastAsia="仿宋_GB2312"/>
        </w:rPr>
        <w:t>汽车、电动自行车以旧换新申请人审核通过后收到补贴资金时限≤30天、家电以旧换新消费者享受补贴时限≤1天。</w:t>
      </w:r>
    </w:p>
    <w:p>
      <w:pPr>
        <w:pStyle w:val="10"/>
        <w:spacing w:line="560" w:lineRule="exact"/>
        <w:ind w:firstLine="643"/>
        <w:outlineLvl w:val="9"/>
        <w:rPr>
          <w:rFonts w:ascii="仿宋_GB2312" w:hAnsi="仿宋_GB2312" w:eastAsia="仿宋_GB2312"/>
        </w:rPr>
      </w:pPr>
      <w:r>
        <w:rPr>
          <w:rFonts w:hint="eastAsia" w:ascii="仿宋_GB2312" w:hAnsi="仿宋_GB2312" w:eastAsia="仿宋_GB2312"/>
          <w:b/>
          <w:bCs/>
        </w:rPr>
        <w:t>经济效益指标。</w:t>
      </w:r>
      <w:r>
        <w:rPr>
          <w:rFonts w:hint="eastAsia" w:ascii="仿宋_GB2312" w:hAnsi="仿宋_GB2312" w:eastAsia="仿宋_GB2312"/>
        </w:rPr>
        <w:t>2024年青岛市限额以上智能家电零售额同比增长52.6%、限额以上单位汽车类零售额增长率为-3.9%。</w:t>
      </w:r>
    </w:p>
    <w:p>
      <w:pPr>
        <w:pStyle w:val="10"/>
        <w:spacing w:line="560" w:lineRule="exact"/>
        <w:ind w:firstLine="643"/>
        <w:outlineLvl w:val="9"/>
        <w:rPr>
          <w:rFonts w:ascii="仿宋_GB2312" w:hAnsi="仿宋_GB2312" w:eastAsia="仿宋_GB2312"/>
        </w:rPr>
      </w:pPr>
      <w:r>
        <w:rPr>
          <w:rFonts w:hint="eastAsia" w:ascii="仿宋_GB2312" w:hAnsi="仿宋_GB2312" w:eastAsia="仿宋_GB2312"/>
          <w:b/>
          <w:bCs/>
        </w:rPr>
        <w:t>满意度指标。</w:t>
      </w:r>
      <w:r>
        <w:rPr>
          <w:rFonts w:hint="eastAsia" w:ascii="仿宋_GB2312" w:hAnsi="仿宋_GB2312" w:eastAsia="仿宋_GB2312"/>
        </w:rPr>
        <w:t>获得补贴消费者综合满意度94.49%。</w:t>
      </w:r>
    </w:p>
    <w:p>
      <w:pPr>
        <w:pStyle w:val="10"/>
        <w:spacing w:line="560" w:lineRule="exact"/>
        <w:ind w:firstLine="640"/>
        <w:outlineLvl w:val="9"/>
        <w:rPr>
          <w:rFonts w:ascii="仿宋_GB2312" w:hAnsi="仿宋_GB2312" w:eastAsia="仿宋_GB2312"/>
        </w:rPr>
      </w:pPr>
      <w:r>
        <w:rPr>
          <w:rFonts w:hint="eastAsia" w:ascii="仿宋_GB2312" w:hAnsi="仿宋_GB2312" w:eastAsia="仿宋_GB2312"/>
        </w:rPr>
        <w:t>加力实施消费品以旧换新，推动家电行业增加值回升向好，智能家用电器和音像器材零售额同比增长52.6%，新能源汽车受政策带动规模迅速扩大，限额以上单位新能源汽车零售额同比增长23.0%。参与家电、汽车等以旧换新补贴接近150万人次，带动消费近200亿元。</w:t>
      </w:r>
    </w:p>
    <w:p>
      <w:pPr>
        <w:spacing w:line="560" w:lineRule="exact"/>
        <w:ind w:firstLine="640" w:firstLineChars="200"/>
        <w:outlineLvl w:val="0"/>
        <w:rPr>
          <w:rFonts w:ascii="黑体" w:hAnsi="黑体" w:eastAsia="黑体" w:cs="黑体"/>
          <w:szCs w:val="40"/>
        </w:rPr>
      </w:pPr>
      <w:bookmarkStart w:id="36" w:name="_Toc9611"/>
      <w:bookmarkStart w:id="37" w:name="_Toc3452"/>
      <w:bookmarkStart w:id="38" w:name="_Toc9528"/>
      <w:r>
        <w:rPr>
          <w:rFonts w:hint="eastAsia" w:ascii="黑体" w:hAnsi="黑体" w:eastAsia="黑体" w:cs="黑体"/>
          <w:szCs w:val="40"/>
        </w:rPr>
        <w:t>五、发现的问题及原因分析</w:t>
      </w:r>
      <w:bookmarkEnd w:id="36"/>
      <w:bookmarkEnd w:id="37"/>
      <w:bookmarkEnd w:id="38"/>
    </w:p>
    <w:p>
      <w:pPr>
        <w:spacing w:line="560" w:lineRule="exact"/>
        <w:ind w:firstLine="640" w:firstLineChars="200"/>
        <w:outlineLvl w:val="1"/>
        <w:rPr>
          <w:rFonts w:ascii="楷体" w:hAnsi="楷体" w:eastAsia="楷体" w:cs="楷体"/>
          <w:szCs w:val="40"/>
        </w:rPr>
      </w:pPr>
      <w:bookmarkStart w:id="39" w:name="_Toc27269"/>
      <w:bookmarkStart w:id="40" w:name="_Toc18476"/>
      <w:bookmarkStart w:id="41" w:name="_Toc8670"/>
      <w:r>
        <w:rPr>
          <w:rFonts w:hint="eastAsia" w:ascii="楷体" w:hAnsi="楷体" w:eastAsia="楷体" w:cs="楷体"/>
          <w:szCs w:val="40"/>
        </w:rPr>
        <w:t>（一）预算管理水平有待提升</w:t>
      </w:r>
      <w:bookmarkEnd w:id="39"/>
      <w:bookmarkEnd w:id="40"/>
      <w:bookmarkEnd w:id="41"/>
    </w:p>
    <w:p>
      <w:pPr>
        <w:spacing w:line="560" w:lineRule="exact"/>
        <w:ind w:firstLine="640" w:firstLineChars="200"/>
        <w:rPr>
          <w:rFonts w:ascii="仿宋_GB2312" w:hAnsi="仿宋_GB2312"/>
        </w:rPr>
      </w:pPr>
      <w:r>
        <w:rPr>
          <w:rFonts w:hint="eastAsia" w:ascii="仿宋_GB2312" w:hAnsi="仿宋_GB2312"/>
        </w:rPr>
        <w:t>1.部门预算支出不规范</w:t>
      </w:r>
    </w:p>
    <w:p>
      <w:pPr>
        <w:spacing w:line="560" w:lineRule="exact"/>
        <w:ind w:firstLine="640" w:firstLineChars="200"/>
        <w:rPr>
          <w:rFonts w:ascii="仿宋_GB2312" w:hAnsi="仿宋_GB2312"/>
        </w:rPr>
      </w:pPr>
      <w:r>
        <w:rPr>
          <w:rFonts w:hint="eastAsia" w:ascii="仿宋_GB2312" w:hAnsi="仿宋_GB2312"/>
        </w:rPr>
        <w:t>政策预算资金21.76亿元，实际兑付23.45亿元，超预算额度1.68亿元，预算执行偏离度7.73%，市商务局未能在资金使用过程中对资金支出加以控制，预算管理水平有待提升。</w:t>
      </w:r>
    </w:p>
    <w:p>
      <w:pPr>
        <w:spacing w:line="560" w:lineRule="exact"/>
        <w:ind w:firstLine="640" w:firstLineChars="200"/>
        <w:rPr>
          <w:rFonts w:ascii="仿宋_GB2312" w:hAnsi="仿宋_GB2312"/>
        </w:rPr>
      </w:pPr>
      <w:r>
        <w:rPr>
          <w:rFonts w:hint="eastAsia" w:ascii="仿宋_GB2312" w:hAnsi="仿宋_GB2312"/>
        </w:rPr>
        <w:t>2.部分补贴资金未及时清算</w:t>
      </w:r>
    </w:p>
    <w:p>
      <w:pPr>
        <w:spacing w:line="560" w:lineRule="exact"/>
        <w:ind w:firstLine="640" w:firstLineChars="200"/>
        <w:rPr>
          <w:rFonts w:ascii="仿宋_GB2312" w:hAnsi="仿宋_GB2312"/>
        </w:rPr>
      </w:pPr>
      <w:r>
        <w:rPr>
          <w:rFonts w:hint="eastAsia" w:ascii="仿宋_GB2312" w:hAnsi="仿宋_GB2312"/>
        </w:rPr>
        <w:t>山东大明分别于2024年10月8日、17日、24日、31日、11月6日（两批）出具1-6批次家电以旧换新审核结果和付款通知，至12月3日前市商务局均以预拨付方式申请补贴资金，未及时按照审核结果进行资金清算。</w:t>
      </w:r>
    </w:p>
    <w:p>
      <w:pPr>
        <w:spacing w:line="560" w:lineRule="exact"/>
        <w:ind w:firstLine="640" w:firstLineChars="200"/>
        <w:rPr>
          <w:rFonts w:ascii="仿宋_GB2312" w:hAnsi="仿宋_GB2312"/>
        </w:rPr>
      </w:pPr>
      <w:r>
        <w:rPr>
          <w:rFonts w:hint="eastAsia" w:ascii="仿宋_GB2312" w:hAnsi="仿宋_GB2312"/>
        </w:rPr>
        <w:t>3.部分补贴资金实际支出与审核报告存在差异</w:t>
      </w:r>
    </w:p>
    <w:p>
      <w:pPr>
        <w:spacing w:line="560" w:lineRule="exact"/>
        <w:ind w:firstLine="640" w:firstLineChars="200"/>
        <w:rPr>
          <w:rFonts w:ascii="仿宋_GB2312" w:hAnsi="仿宋_GB2312"/>
          <w:highlight w:val="yellow"/>
        </w:rPr>
      </w:pPr>
      <w:r>
        <w:rPr>
          <w:rFonts w:hint="eastAsia" w:ascii="仿宋_GB2312" w:hAnsi="仿宋_GB2312"/>
        </w:rPr>
        <w:t>家电以旧换新市商务局财务账面实际支出总额94,498.52万元（未包含31号文的回补差额1,060.15万元），山东大明出具的审核报告为94,455.21万元，超额支付43.31万元。</w:t>
      </w:r>
    </w:p>
    <w:p>
      <w:pPr>
        <w:spacing w:line="560" w:lineRule="exact"/>
        <w:ind w:firstLine="640" w:firstLineChars="200"/>
        <w:outlineLvl w:val="1"/>
        <w:rPr>
          <w:rFonts w:ascii="楷体" w:hAnsi="楷体" w:eastAsia="楷体" w:cs="楷体"/>
          <w:szCs w:val="40"/>
        </w:rPr>
      </w:pPr>
      <w:bookmarkStart w:id="42" w:name="_Toc10892"/>
      <w:bookmarkStart w:id="43" w:name="_Toc25119"/>
      <w:bookmarkStart w:id="44" w:name="_Toc8371"/>
      <w:r>
        <w:rPr>
          <w:rFonts w:hint="eastAsia" w:ascii="楷体" w:hAnsi="楷体" w:eastAsia="楷体" w:cs="楷体"/>
          <w:szCs w:val="40"/>
        </w:rPr>
        <w:t>（二）审核系统和审核报告信息准确性有待提高</w:t>
      </w:r>
      <w:bookmarkEnd w:id="42"/>
      <w:bookmarkEnd w:id="43"/>
      <w:bookmarkEnd w:id="44"/>
    </w:p>
    <w:p>
      <w:pPr>
        <w:spacing w:line="560" w:lineRule="exact"/>
        <w:ind w:firstLine="640" w:firstLineChars="200"/>
        <w:rPr>
          <w:rFonts w:ascii="仿宋_GB2312" w:hAnsi="仿宋_GB2312"/>
        </w:rPr>
      </w:pPr>
      <w:r>
        <w:rPr>
          <w:rFonts w:hint="eastAsia" w:ascii="仿宋_GB2312" w:hAnsi="仿宋_GB2312"/>
        </w:rPr>
        <w:t>1.汽车以旧换新审核系统和审核报告部分信息有误</w:t>
      </w:r>
    </w:p>
    <w:p>
      <w:pPr>
        <w:spacing w:line="560" w:lineRule="exact"/>
        <w:ind w:firstLine="640" w:firstLineChars="200"/>
        <w:rPr>
          <w:rFonts w:ascii="仿宋_GB2312" w:hAnsi="仿宋_GB2312"/>
        </w:rPr>
      </w:pPr>
      <w:r>
        <w:rPr>
          <w:rFonts w:hint="eastAsia" w:ascii="仿宋_GB2312" w:hAnsi="仿宋_GB2312"/>
        </w:rPr>
        <w:t>汽车报废更新、置换更新审核系统和审核报告部分信息错误，如发票代码、车牌号等，系申请人填写错误，审核人员未要求修正，但证明材料准确，未影响审核结果的准确性。</w:t>
      </w:r>
    </w:p>
    <w:p>
      <w:pPr>
        <w:spacing w:line="560" w:lineRule="exact"/>
        <w:ind w:firstLine="640" w:firstLineChars="200"/>
        <w:rPr>
          <w:rFonts w:ascii="仿宋_GB2312" w:hAnsi="仿宋_GB2312"/>
        </w:rPr>
      </w:pPr>
      <w:r>
        <w:rPr>
          <w:rFonts w:hint="eastAsia" w:ascii="仿宋_GB2312" w:hAnsi="仿宋_GB2312"/>
        </w:rPr>
        <w:t>2.电动自行车以旧换新审核报告部分数据存在错误</w:t>
      </w:r>
    </w:p>
    <w:p>
      <w:pPr>
        <w:spacing w:line="560" w:lineRule="exact"/>
        <w:ind w:firstLine="640" w:firstLineChars="200"/>
        <w:rPr>
          <w:rFonts w:ascii="仿宋_GB2312" w:hAnsi="仿宋_GB2312"/>
        </w:rPr>
      </w:pPr>
      <w:r>
        <w:rPr>
          <w:rFonts w:hint="eastAsia" w:ascii="仿宋_GB2312" w:hAnsi="仿宋_GB2312"/>
        </w:rPr>
        <w:t>山东资德出具的电动自行车以旧换新审核报告复审通过数量、补贴总金额数据存在错误。报告中复审通过数量为8601辆，补贴总金额为438.15万元，实际数量应为8598辆，补贴总金额应为438.00万元。</w:t>
      </w:r>
    </w:p>
    <w:p>
      <w:pPr>
        <w:spacing w:line="560" w:lineRule="exact"/>
        <w:ind w:firstLine="640" w:firstLineChars="200"/>
        <w:outlineLvl w:val="1"/>
        <w:rPr>
          <w:rFonts w:ascii="楷体" w:hAnsi="楷体" w:eastAsia="楷体" w:cs="楷体"/>
          <w:szCs w:val="40"/>
        </w:rPr>
      </w:pPr>
      <w:bookmarkStart w:id="45" w:name="_Toc11033"/>
      <w:bookmarkStart w:id="46" w:name="_Toc30539"/>
      <w:r>
        <w:rPr>
          <w:rFonts w:hint="eastAsia" w:ascii="楷体" w:hAnsi="楷体" w:eastAsia="楷体" w:cs="楷体"/>
          <w:szCs w:val="40"/>
        </w:rPr>
        <w:t>（三）政策拉动消费效果不够明显</w:t>
      </w:r>
      <w:bookmarkEnd w:id="45"/>
      <w:bookmarkEnd w:id="46"/>
    </w:p>
    <w:p>
      <w:pPr>
        <w:spacing w:line="560" w:lineRule="exact"/>
        <w:ind w:firstLine="640" w:firstLineChars="200"/>
        <w:rPr>
          <w:rFonts w:ascii="仿宋_GB2312" w:hAnsi="仿宋_GB2312"/>
          <w:szCs w:val="40"/>
        </w:rPr>
      </w:pPr>
      <w:r>
        <w:rPr>
          <w:rFonts w:hint="eastAsia" w:ascii="仿宋_GB2312" w:hAnsi="仿宋_GB2312"/>
          <w:szCs w:val="40"/>
        </w:rPr>
        <w:t>1.部分汽车销售类效益指标未达到全国或全省平均水平</w:t>
      </w:r>
    </w:p>
    <w:p>
      <w:pPr>
        <w:spacing w:line="560" w:lineRule="exact"/>
        <w:ind w:firstLine="640" w:firstLineChars="200"/>
        <w:rPr>
          <w:rFonts w:ascii="仿宋_GB2312" w:hAnsi="仿宋_GB2312"/>
        </w:rPr>
      </w:pPr>
      <w:r>
        <w:rPr>
          <w:rFonts w:hint="eastAsia" w:ascii="仿宋_GB2312" w:hAnsi="仿宋_GB2312"/>
        </w:rPr>
        <w:t>限额以上新能源汽车零售额增长率全省平均水平32.0%，青岛市为23.0%，相差9.0%，与之形成对比的江苏省为37.9%；2024年享受补贴的汽车中新能源汽车占比全国平均水平为60%，青岛市为59.1%，略低0.9%，反映出当前在促进汽车、新能源汽车消费、发挥政策补贴导向性方面仍存在不足，政策杠杆的撬动作用不够明显。</w:t>
      </w:r>
    </w:p>
    <w:p>
      <w:pPr>
        <w:spacing w:line="560" w:lineRule="exact"/>
        <w:ind w:firstLine="640" w:firstLineChars="200"/>
        <w:rPr>
          <w:rFonts w:ascii="仿宋_GB2312" w:hAnsi="仿宋_GB2312"/>
          <w:szCs w:val="40"/>
        </w:rPr>
      </w:pPr>
      <w:r>
        <w:rPr>
          <w:rFonts w:hint="eastAsia" w:ascii="仿宋_GB2312" w:hAnsi="仿宋_GB2312"/>
        </w:rPr>
        <w:t>2.</w:t>
      </w:r>
      <w:r>
        <w:rPr>
          <w:rFonts w:hint="eastAsia" w:ascii="仿宋_GB2312" w:hAnsi="仿宋_GB2312"/>
          <w:szCs w:val="40"/>
        </w:rPr>
        <w:t>本地家电产业带动作用有待提高</w:t>
      </w:r>
    </w:p>
    <w:p>
      <w:pPr>
        <w:spacing w:line="560" w:lineRule="exact"/>
        <w:ind w:firstLine="640" w:firstLineChars="200"/>
        <w:rPr>
          <w:rFonts w:ascii="仿宋_GB2312" w:hAnsi="仿宋_GB2312"/>
        </w:rPr>
      </w:pPr>
      <w:r>
        <w:rPr>
          <w:rFonts w:hint="eastAsia" w:ascii="仿宋_GB2312" w:hAnsi="仿宋_GB2312"/>
        </w:rPr>
        <w:t>青岛本地主要家电企业海尔、海信和澳柯玛集团旗下的4家家电类上市公司2024年度营业收入增长率均低于同期增长率；2024年青岛市规模以上工业主要家电产品中，除彩色电视机外，家用电冰箱、家用洗衣机和房间空气调节器的产量增长率均低于2023年同期增长率。</w:t>
      </w:r>
    </w:p>
    <w:p>
      <w:pPr>
        <w:spacing w:line="560" w:lineRule="exact"/>
        <w:ind w:firstLine="640" w:firstLineChars="200"/>
        <w:outlineLvl w:val="1"/>
        <w:rPr>
          <w:rFonts w:ascii="楷体" w:hAnsi="楷体" w:eastAsia="楷体" w:cs="楷体"/>
          <w:szCs w:val="40"/>
        </w:rPr>
      </w:pPr>
      <w:bookmarkStart w:id="47" w:name="_Toc30372"/>
      <w:bookmarkStart w:id="48" w:name="_Toc15969"/>
      <w:bookmarkStart w:id="49" w:name="_Toc9512"/>
      <w:r>
        <w:rPr>
          <w:rFonts w:hint="eastAsia" w:ascii="楷体" w:hAnsi="楷体" w:eastAsia="楷体" w:cs="楷体"/>
          <w:szCs w:val="40"/>
        </w:rPr>
        <w:t>（四）政策执行中时效性有待提升</w:t>
      </w:r>
      <w:bookmarkEnd w:id="47"/>
      <w:bookmarkEnd w:id="48"/>
      <w:bookmarkEnd w:id="49"/>
    </w:p>
    <w:p>
      <w:pPr>
        <w:spacing w:line="560" w:lineRule="exact"/>
        <w:ind w:firstLine="640" w:firstLineChars="200"/>
        <w:rPr>
          <w:rFonts w:ascii="仿宋_GB2312" w:hAnsi="仿宋_GB2312"/>
        </w:rPr>
      </w:pPr>
      <w:r>
        <w:rPr>
          <w:rFonts w:hint="eastAsia" w:ascii="仿宋_GB2312" w:hAnsi="仿宋_GB2312"/>
        </w:rPr>
        <w:t>1.政策执行前期审核服务协议未签订或签订不及时</w:t>
      </w:r>
    </w:p>
    <w:p>
      <w:pPr>
        <w:spacing w:line="560" w:lineRule="exact"/>
        <w:ind w:firstLine="640" w:firstLineChars="200"/>
        <w:rPr>
          <w:rFonts w:ascii="仿宋_GB2312" w:hAnsi="仿宋_GB2312"/>
        </w:rPr>
      </w:pPr>
      <w:r>
        <w:rPr>
          <w:rFonts w:hint="eastAsia" w:ascii="仿宋_GB2312" w:hAnsi="仿宋_GB2312"/>
        </w:rPr>
        <w:t>一是汽车置换更新在30号文实施期间市商务局未与青岛银联签订服务协议。</w:t>
      </w:r>
    </w:p>
    <w:p>
      <w:pPr>
        <w:spacing w:line="560" w:lineRule="exact"/>
        <w:ind w:firstLine="640" w:firstLineChars="200"/>
        <w:rPr>
          <w:rFonts w:ascii="仿宋_GB2312" w:hAnsi="仿宋_GB2312"/>
        </w:rPr>
      </w:pPr>
      <w:r>
        <w:rPr>
          <w:rFonts w:hint="eastAsia" w:ascii="仿宋_GB2312" w:hAnsi="仿宋_GB2312"/>
        </w:rPr>
        <w:t>二是汽车以旧换新30号文自2024年6月15日开始实施，7月30日市商务局与山东资德签订审核协议。</w:t>
      </w:r>
    </w:p>
    <w:p>
      <w:pPr>
        <w:spacing w:line="560" w:lineRule="exact"/>
        <w:ind w:firstLine="640" w:firstLineChars="200"/>
        <w:rPr>
          <w:rFonts w:ascii="仿宋_GB2312" w:hAnsi="仿宋_GB2312"/>
          <w:highlight w:val="cyan"/>
        </w:rPr>
      </w:pPr>
      <w:r>
        <w:rPr>
          <w:rFonts w:hint="eastAsia" w:ascii="仿宋_GB2312" w:hAnsi="仿宋_GB2312"/>
        </w:rPr>
        <w:t>2.补贴审核过程时效性有待提升</w:t>
      </w:r>
    </w:p>
    <w:p>
      <w:pPr>
        <w:spacing w:line="560" w:lineRule="exact"/>
        <w:ind w:firstLine="640" w:firstLineChars="200"/>
        <w:rPr>
          <w:rFonts w:ascii="仿宋_GB2312" w:hAnsi="仿宋_GB2312"/>
        </w:rPr>
      </w:pPr>
      <w:r>
        <w:rPr>
          <w:rFonts w:hint="eastAsia" w:ascii="仿宋_GB2312" w:hAnsi="仿宋_GB2312"/>
        </w:rPr>
        <w:t>一是汽车置换更新申请人提出申请至市商务局审核通过时间较长，超过30天的为4973例，占比12.62%，最长达56天，补贴审核时间较长。</w:t>
      </w:r>
    </w:p>
    <w:p>
      <w:pPr>
        <w:spacing w:line="560" w:lineRule="exact"/>
        <w:ind w:firstLine="640" w:firstLineChars="200"/>
        <w:rPr>
          <w:rFonts w:ascii="仿宋_GB2312" w:hAnsi="仿宋_GB2312"/>
        </w:rPr>
      </w:pPr>
      <w:r>
        <w:rPr>
          <w:rFonts w:hint="eastAsia" w:ascii="仿宋_GB2312" w:hAnsi="仿宋_GB2312"/>
        </w:rPr>
        <w:t>二是汽车以旧换新相关平台均未直接接通税务系统数据，只能由审核人员登录发票查验平台进行发票查验，整体审核效率受影响。</w:t>
      </w:r>
    </w:p>
    <w:p>
      <w:pPr>
        <w:spacing w:line="560" w:lineRule="exact"/>
        <w:ind w:firstLine="640" w:firstLineChars="200"/>
        <w:rPr>
          <w:rFonts w:ascii="仿宋_GB2312" w:hAnsi="仿宋_GB2312"/>
        </w:rPr>
      </w:pPr>
      <w:r>
        <w:rPr>
          <w:rFonts w:hint="eastAsia" w:ascii="仿宋_GB2312" w:hAnsi="仿宋_GB2312"/>
        </w:rPr>
        <w:t>三是问卷调查反映补贴审核和发放耗时较长。对政策提出意见或建议的汽车消费者、家电和家装厨卫销售企业分别为287人和118家，其中反映审核和发放补贴时间较长的分别占31%和73%。</w:t>
      </w:r>
    </w:p>
    <w:p>
      <w:pPr>
        <w:spacing w:line="560" w:lineRule="exact"/>
        <w:ind w:firstLine="640" w:firstLineChars="200"/>
        <w:rPr>
          <w:rFonts w:ascii="仿宋_GB2312" w:hAnsi="仿宋_GB2312"/>
        </w:rPr>
      </w:pPr>
      <w:r>
        <w:rPr>
          <w:rFonts w:hint="eastAsia" w:ascii="仿宋_GB2312" w:hAnsi="仿宋_GB2312"/>
        </w:rPr>
        <w:t>3.家电和家装厨卫资金清算未能按时完成</w:t>
      </w:r>
    </w:p>
    <w:p>
      <w:pPr>
        <w:spacing w:line="560" w:lineRule="exact"/>
        <w:ind w:firstLine="640" w:firstLineChars="200"/>
        <w:rPr>
          <w:rFonts w:ascii="仿宋_GB2312" w:hAnsi="仿宋_GB2312"/>
        </w:rPr>
      </w:pPr>
      <w:r>
        <w:rPr>
          <w:rFonts w:hint="eastAsia" w:ascii="仿宋_GB2312" w:hAnsi="仿宋_GB2312"/>
        </w:rPr>
        <w:t>50号文和66号文规定“2025年2月10日前，市商务局组织委托第三方机构完成补贴资金审计，完成资金清算”，山东大明2025年2月28日出具家电和家装厨卫审核报告，市商务局2025年3月10日完成资金清算，均晚于规定时间。</w:t>
      </w:r>
    </w:p>
    <w:p>
      <w:pPr>
        <w:spacing w:line="560" w:lineRule="exact"/>
        <w:ind w:firstLine="640" w:firstLineChars="200"/>
        <w:outlineLvl w:val="0"/>
        <w:rPr>
          <w:rFonts w:ascii="黑体" w:hAnsi="黑体" w:eastAsia="黑体" w:cs="黑体"/>
          <w:szCs w:val="40"/>
        </w:rPr>
      </w:pPr>
      <w:bookmarkStart w:id="50" w:name="_Toc5514"/>
      <w:bookmarkStart w:id="51" w:name="_Toc20502"/>
      <w:bookmarkStart w:id="52" w:name="_Toc15385"/>
      <w:r>
        <w:rPr>
          <w:rFonts w:hint="eastAsia" w:ascii="黑体" w:hAnsi="黑体" w:eastAsia="黑体" w:cs="黑体"/>
          <w:szCs w:val="40"/>
        </w:rPr>
        <w:t>六、相关建议</w:t>
      </w:r>
      <w:bookmarkEnd w:id="50"/>
      <w:bookmarkEnd w:id="51"/>
      <w:bookmarkEnd w:id="52"/>
    </w:p>
    <w:p>
      <w:pPr>
        <w:spacing w:line="560" w:lineRule="exact"/>
        <w:ind w:firstLine="640" w:firstLineChars="200"/>
        <w:outlineLvl w:val="1"/>
        <w:rPr>
          <w:rFonts w:ascii="楷体" w:hAnsi="楷体" w:eastAsia="楷体" w:cs="楷体"/>
          <w:szCs w:val="40"/>
        </w:rPr>
      </w:pPr>
      <w:bookmarkStart w:id="53" w:name="_Toc5485"/>
      <w:bookmarkStart w:id="54" w:name="_Toc14461"/>
      <w:bookmarkStart w:id="55" w:name="_Toc5492"/>
      <w:r>
        <w:rPr>
          <w:rFonts w:hint="eastAsia" w:ascii="楷体" w:hAnsi="楷体" w:eastAsia="楷体" w:cs="楷体"/>
          <w:szCs w:val="40"/>
        </w:rPr>
        <w:t>（一）强化政策资金预算管理，建立预警机制</w:t>
      </w:r>
      <w:bookmarkEnd w:id="53"/>
      <w:bookmarkEnd w:id="54"/>
      <w:bookmarkEnd w:id="55"/>
    </w:p>
    <w:p>
      <w:pPr>
        <w:spacing w:line="560" w:lineRule="exact"/>
        <w:ind w:firstLine="640" w:firstLineChars="200"/>
        <w:rPr>
          <w:rFonts w:ascii="仿宋_GB2312" w:hAnsi="仿宋_GB2312"/>
        </w:rPr>
      </w:pPr>
      <w:r>
        <w:rPr>
          <w:rFonts w:hint="eastAsia" w:ascii="仿宋_GB2312" w:hAnsi="仿宋_GB2312"/>
        </w:rPr>
        <w:t>市商务局应强化政策资金预算管理，科学合理编制预算，确保预算额度与政策目标、实际需求相适应，并在资金使用过程中加强监控，实时预测资金消耗速度，建立预警机制，一旦发现资金使用可能超出预算的情形，应及时有效做出处理，比如降低补贴券的发放速度，实行限量领取等方式，保障预算管理有效性。对于超额支付资金市商务局应及时要求相关单位予以退回，在后期工作中，加强财政资金管理，保证实际支出资金与审核结果的一致性，确保财政资金安全。</w:t>
      </w:r>
    </w:p>
    <w:p>
      <w:pPr>
        <w:spacing w:line="560" w:lineRule="exact"/>
        <w:ind w:firstLine="640" w:firstLineChars="200"/>
        <w:outlineLvl w:val="1"/>
        <w:rPr>
          <w:rFonts w:ascii="楷体" w:hAnsi="楷体" w:eastAsia="楷体" w:cs="楷体"/>
          <w:szCs w:val="40"/>
        </w:rPr>
      </w:pPr>
      <w:bookmarkStart w:id="56" w:name="_Toc2038"/>
      <w:bookmarkStart w:id="57" w:name="_Toc16154"/>
      <w:bookmarkStart w:id="58" w:name="_Toc7251"/>
      <w:r>
        <w:rPr>
          <w:rFonts w:hint="eastAsia" w:ascii="楷体" w:hAnsi="楷体" w:eastAsia="楷体" w:cs="楷体"/>
          <w:szCs w:val="40"/>
        </w:rPr>
        <w:t>（二）严格执行政策规定，完善审核系统功能，建立有效复核机制</w:t>
      </w:r>
      <w:bookmarkEnd w:id="56"/>
      <w:bookmarkEnd w:id="57"/>
      <w:bookmarkEnd w:id="58"/>
    </w:p>
    <w:p>
      <w:pPr>
        <w:spacing w:line="560" w:lineRule="exact"/>
        <w:ind w:firstLine="640" w:firstLineChars="200"/>
        <w:rPr>
          <w:rFonts w:ascii="仿宋_GB2312" w:hAnsi="仿宋_GB2312"/>
        </w:rPr>
      </w:pPr>
      <w:r>
        <w:rPr>
          <w:rFonts w:hint="eastAsia" w:ascii="仿宋_GB2312" w:hAnsi="仿宋_GB2312"/>
        </w:rPr>
        <w:t>市商务局应加强审核人员培训，提升审核质量管理；优化系统校验和与税务、公安系统对接功能，当相关资料录入后，系统自动进行初步校验，自动核查手工填写信息的准确性，对于错误情况自动修正或退回申请人修改，完全准确后方可通过，提高审核效率和准确程度。市商务局应加强对第三方审核结果的复核工作，确保审核结果的真实性和准确性。</w:t>
      </w:r>
    </w:p>
    <w:p>
      <w:pPr>
        <w:spacing w:line="560" w:lineRule="exact"/>
        <w:ind w:firstLine="640" w:firstLineChars="200"/>
        <w:outlineLvl w:val="1"/>
        <w:rPr>
          <w:rFonts w:ascii="楷体" w:hAnsi="楷体" w:eastAsia="楷体" w:cs="楷体"/>
          <w:szCs w:val="40"/>
        </w:rPr>
      </w:pPr>
      <w:bookmarkStart w:id="59" w:name="_Toc24212"/>
      <w:bookmarkStart w:id="60" w:name="_Toc27104"/>
      <w:r>
        <w:rPr>
          <w:rFonts w:hint="eastAsia" w:ascii="楷体" w:hAnsi="楷体" w:eastAsia="楷体" w:cs="楷体"/>
          <w:szCs w:val="40"/>
        </w:rPr>
        <w:t>（三）扩大新兴品类补贴范围，提升消费</w:t>
      </w:r>
      <w:bookmarkEnd w:id="59"/>
      <w:bookmarkEnd w:id="60"/>
      <w:r>
        <w:rPr>
          <w:rFonts w:hint="eastAsia" w:ascii="楷体" w:hAnsi="楷体" w:eastAsia="楷体" w:cs="楷体"/>
          <w:szCs w:val="40"/>
        </w:rPr>
        <w:t>拉动作用</w:t>
      </w:r>
    </w:p>
    <w:p>
      <w:pPr>
        <w:spacing w:line="560" w:lineRule="exact"/>
        <w:ind w:firstLine="640" w:firstLineChars="200"/>
        <w:rPr>
          <w:rFonts w:ascii="仿宋_GB2312" w:hAnsi="仿宋_GB2312"/>
        </w:rPr>
      </w:pPr>
      <w:r>
        <w:rPr>
          <w:rFonts w:hint="eastAsia" w:ascii="仿宋_GB2312" w:hAnsi="仿宋_GB2312"/>
        </w:rPr>
        <w:t>增加市场调研，预估市场动向，更加精准研判市场消费需求，扩大新兴品类补贴范围，提升政策的可达性与吸引力，进而提高以旧换新政策对消费的拉动比，实现消费潜力释放，增加财政资金拉动作用。</w:t>
      </w:r>
    </w:p>
    <w:p>
      <w:pPr>
        <w:spacing w:line="560" w:lineRule="exact"/>
        <w:ind w:firstLine="640" w:firstLineChars="200"/>
        <w:outlineLvl w:val="1"/>
        <w:rPr>
          <w:rFonts w:ascii="楷体" w:hAnsi="楷体" w:eastAsia="楷体" w:cs="楷体"/>
          <w:szCs w:val="40"/>
        </w:rPr>
      </w:pPr>
      <w:bookmarkStart w:id="61" w:name="_Toc21507"/>
      <w:bookmarkStart w:id="62" w:name="_Toc4899"/>
      <w:bookmarkStart w:id="63" w:name="_Toc25235"/>
      <w:r>
        <w:rPr>
          <w:rFonts w:hint="eastAsia" w:ascii="楷体" w:hAnsi="楷体" w:eastAsia="楷体" w:cs="楷体"/>
          <w:szCs w:val="40"/>
        </w:rPr>
        <w:t>（四）及时签订服务协议，加强执行过程监督，提高审核清算效率</w:t>
      </w:r>
      <w:bookmarkEnd w:id="61"/>
      <w:bookmarkEnd w:id="62"/>
      <w:bookmarkEnd w:id="63"/>
    </w:p>
    <w:p>
      <w:pPr>
        <w:pStyle w:val="10"/>
        <w:spacing w:line="560" w:lineRule="exact"/>
        <w:ind w:firstLine="640"/>
        <w:outlineLvl w:val="9"/>
        <w:rPr>
          <w:rFonts w:ascii="仿宋_GB2312" w:hAnsi="仿宋_GB2312"/>
          <w:szCs w:val="40"/>
        </w:rPr>
      </w:pPr>
      <w:r>
        <w:rPr>
          <w:rFonts w:hint="eastAsia" w:ascii="仿宋_GB2312" w:hAnsi="仿宋_GB2312" w:eastAsia="仿宋_GB2312"/>
        </w:rPr>
        <w:t>在政策出台后，市商务局应及时与第三方机构签订规范的服务合作协议，双方就核心事项如审核清算时效等作出明确约定；政策执行过程中及时有效监督，提高审核和清算效率。</w:t>
      </w:r>
    </w:p>
    <w:sectPr>
      <w:pgSz w:w="11906" w:h="16838"/>
      <w:pgMar w:top="2041" w:right="1701" w:bottom="2041" w:left="1701" w:header="851" w:footer="1361"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023B8"/>
    <w:multiLevelType w:val="singleLevel"/>
    <w:tmpl w:val="FB2023B8"/>
    <w:lvl w:ilvl="0" w:tentative="0">
      <w:start w:val="1"/>
      <w:numFmt w:val="decimal"/>
      <w:lvlText w:val="%1."/>
      <w:lvlJc w:val="left"/>
      <w:pPr>
        <w:tabs>
          <w:tab w:val="left" w:pos="312"/>
        </w:tabs>
      </w:pPr>
    </w:lvl>
  </w:abstractNum>
  <w:abstractNum w:abstractNumId="1">
    <w:nsid w:val="1B3B1AFB"/>
    <w:multiLevelType w:val="singleLevel"/>
    <w:tmpl w:val="1B3B1AF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GFhMjg2OGU3YjE3YzI1NDVjOWZjMDM1MGMzMGQifQ=="/>
  </w:docVars>
  <w:rsids>
    <w:rsidRoot w:val="0021272E"/>
    <w:rsid w:val="000504FB"/>
    <w:rsid w:val="0021272E"/>
    <w:rsid w:val="00243C1C"/>
    <w:rsid w:val="00355003"/>
    <w:rsid w:val="0091543B"/>
    <w:rsid w:val="00C26AED"/>
    <w:rsid w:val="00C339C4"/>
    <w:rsid w:val="00C3474D"/>
    <w:rsid w:val="03E72B61"/>
    <w:rsid w:val="054C7DEB"/>
    <w:rsid w:val="05CA314A"/>
    <w:rsid w:val="05ED5D7E"/>
    <w:rsid w:val="08C005EB"/>
    <w:rsid w:val="091A62D7"/>
    <w:rsid w:val="098B5FF0"/>
    <w:rsid w:val="0A002BCE"/>
    <w:rsid w:val="0A15100D"/>
    <w:rsid w:val="0AD32091"/>
    <w:rsid w:val="0B9D3A33"/>
    <w:rsid w:val="0BA07177"/>
    <w:rsid w:val="0BBF43C3"/>
    <w:rsid w:val="0C8C699B"/>
    <w:rsid w:val="0DA76E98"/>
    <w:rsid w:val="106A3C74"/>
    <w:rsid w:val="1090632E"/>
    <w:rsid w:val="121D1E44"/>
    <w:rsid w:val="12635AA8"/>
    <w:rsid w:val="129E2F84"/>
    <w:rsid w:val="13AA6171"/>
    <w:rsid w:val="156D08AA"/>
    <w:rsid w:val="15B42ABF"/>
    <w:rsid w:val="1663076D"/>
    <w:rsid w:val="181F7418"/>
    <w:rsid w:val="188C7D9C"/>
    <w:rsid w:val="18CB084B"/>
    <w:rsid w:val="1A13491B"/>
    <w:rsid w:val="1A1546A6"/>
    <w:rsid w:val="1E8422A6"/>
    <w:rsid w:val="202820DF"/>
    <w:rsid w:val="20D44015"/>
    <w:rsid w:val="213A031C"/>
    <w:rsid w:val="23867EFB"/>
    <w:rsid w:val="238916A4"/>
    <w:rsid w:val="23F30C56"/>
    <w:rsid w:val="24180991"/>
    <w:rsid w:val="24EA3E14"/>
    <w:rsid w:val="25253091"/>
    <w:rsid w:val="2593624D"/>
    <w:rsid w:val="260F4094"/>
    <w:rsid w:val="26BD7AAA"/>
    <w:rsid w:val="275D6A35"/>
    <w:rsid w:val="276355D2"/>
    <w:rsid w:val="27CE7A10"/>
    <w:rsid w:val="281731DB"/>
    <w:rsid w:val="286B210C"/>
    <w:rsid w:val="28BA45EE"/>
    <w:rsid w:val="2A5E151F"/>
    <w:rsid w:val="2AA01BDF"/>
    <w:rsid w:val="2ACD7A36"/>
    <w:rsid w:val="2C877220"/>
    <w:rsid w:val="2CA46F92"/>
    <w:rsid w:val="2CE00560"/>
    <w:rsid w:val="2DC8748F"/>
    <w:rsid w:val="2E9C43C4"/>
    <w:rsid w:val="2EB75010"/>
    <w:rsid w:val="2EC51DFD"/>
    <w:rsid w:val="2F8F217B"/>
    <w:rsid w:val="3041265D"/>
    <w:rsid w:val="307F4548"/>
    <w:rsid w:val="310962B6"/>
    <w:rsid w:val="31384D8F"/>
    <w:rsid w:val="31880C30"/>
    <w:rsid w:val="319D6E9C"/>
    <w:rsid w:val="31B45EC9"/>
    <w:rsid w:val="31BE0AF5"/>
    <w:rsid w:val="33F00D0E"/>
    <w:rsid w:val="344A48C2"/>
    <w:rsid w:val="34AC1B41"/>
    <w:rsid w:val="34FE3CD8"/>
    <w:rsid w:val="35553E4C"/>
    <w:rsid w:val="359B035A"/>
    <w:rsid w:val="35FF7E11"/>
    <w:rsid w:val="36794FEB"/>
    <w:rsid w:val="368F480F"/>
    <w:rsid w:val="370368F2"/>
    <w:rsid w:val="3B0D7884"/>
    <w:rsid w:val="3BBD1E1E"/>
    <w:rsid w:val="3CB82E41"/>
    <w:rsid w:val="3D580050"/>
    <w:rsid w:val="3E902817"/>
    <w:rsid w:val="3F645C66"/>
    <w:rsid w:val="3F6F1FDE"/>
    <w:rsid w:val="3F89659A"/>
    <w:rsid w:val="3FC673E2"/>
    <w:rsid w:val="406B009A"/>
    <w:rsid w:val="40896772"/>
    <w:rsid w:val="41DD28D2"/>
    <w:rsid w:val="45F66658"/>
    <w:rsid w:val="4612161E"/>
    <w:rsid w:val="466908E5"/>
    <w:rsid w:val="46963997"/>
    <w:rsid w:val="46B12F19"/>
    <w:rsid w:val="48C447EC"/>
    <w:rsid w:val="48F03833"/>
    <w:rsid w:val="4C3A1921"/>
    <w:rsid w:val="4C6237BA"/>
    <w:rsid w:val="4E604ACA"/>
    <w:rsid w:val="4FA113E3"/>
    <w:rsid w:val="4FA8392A"/>
    <w:rsid w:val="502E69EF"/>
    <w:rsid w:val="513956A0"/>
    <w:rsid w:val="519F3674"/>
    <w:rsid w:val="521104E9"/>
    <w:rsid w:val="524D6516"/>
    <w:rsid w:val="52AA4A6D"/>
    <w:rsid w:val="5392156A"/>
    <w:rsid w:val="54240834"/>
    <w:rsid w:val="54CB2218"/>
    <w:rsid w:val="553941C8"/>
    <w:rsid w:val="556B68E0"/>
    <w:rsid w:val="55F36710"/>
    <w:rsid w:val="55FD4C24"/>
    <w:rsid w:val="56236D75"/>
    <w:rsid w:val="56815ACA"/>
    <w:rsid w:val="571A0408"/>
    <w:rsid w:val="580D7BD6"/>
    <w:rsid w:val="58BE1257"/>
    <w:rsid w:val="5AC461A2"/>
    <w:rsid w:val="5ADC23CB"/>
    <w:rsid w:val="5B7736DD"/>
    <w:rsid w:val="5C587013"/>
    <w:rsid w:val="5C832551"/>
    <w:rsid w:val="5E626E2D"/>
    <w:rsid w:val="5E6562C2"/>
    <w:rsid w:val="60443049"/>
    <w:rsid w:val="60B42B43"/>
    <w:rsid w:val="610E08A2"/>
    <w:rsid w:val="61610FEB"/>
    <w:rsid w:val="618E54FE"/>
    <w:rsid w:val="61FD0BB7"/>
    <w:rsid w:val="625B7B17"/>
    <w:rsid w:val="629E4868"/>
    <w:rsid w:val="62AE304C"/>
    <w:rsid w:val="65660A52"/>
    <w:rsid w:val="66B15F58"/>
    <w:rsid w:val="66B94BA5"/>
    <w:rsid w:val="676901AE"/>
    <w:rsid w:val="69730A12"/>
    <w:rsid w:val="697A34E8"/>
    <w:rsid w:val="6A0C7949"/>
    <w:rsid w:val="6B303356"/>
    <w:rsid w:val="6BE45AB9"/>
    <w:rsid w:val="6C525B99"/>
    <w:rsid w:val="6C692C46"/>
    <w:rsid w:val="6C74127B"/>
    <w:rsid w:val="6C84132B"/>
    <w:rsid w:val="6CE32BE3"/>
    <w:rsid w:val="6D741A8D"/>
    <w:rsid w:val="6E2F2848"/>
    <w:rsid w:val="6F034444"/>
    <w:rsid w:val="6F685621"/>
    <w:rsid w:val="6FEA072C"/>
    <w:rsid w:val="70024A1A"/>
    <w:rsid w:val="74745B46"/>
    <w:rsid w:val="75A650F5"/>
    <w:rsid w:val="76E71522"/>
    <w:rsid w:val="77991A42"/>
    <w:rsid w:val="78153E6C"/>
    <w:rsid w:val="7A6A04A0"/>
    <w:rsid w:val="7A85352B"/>
    <w:rsid w:val="7BB15EA8"/>
    <w:rsid w:val="7CC76AAB"/>
    <w:rsid w:val="7DFA7D8C"/>
    <w:rsid w:val="7E46458B"/>
    <w:rsid w:val="7F744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cs="仿宋_GB2312" w:asciiTheme="minorHAnsi" w:hAnsiTheme="minorHAnsi"/>
      <w:kern w:val="2"/>
      <w:sz w:val="32"/>
      <w:szCs w:val="3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1"/>
    <w:qFormat/>
    <w:uiPriority w:val="0"/>
    <w:pPr>
      <w:widowControl/>
      <w:spacing w:before="100" w:beforeAutospacing="1" w:after="100" w:afterAutospacing="1"/>
      <w:jc w:val="left"/>
    </w:pPr>
    <w:rPr>
      <w:rFonts w:ascii="宋体" w:hAnsi="宋体" w:eastAsia="宋体"/>
      <w:kern w:val="0"/>
      <w:sz w:val="24"/>
    </w:rPr>
  </w:style>
  <w:style w:type="paragraph" w:styleId="4">
    <w:name w:val="Date"/>
    <w:basedOn w:val="1"/>
    <w:next w:val="1"/>
    <w:link w:val="26"/>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99"/>
    <w:pPr>
      <w:spacing w:beforeAutospacing="1" w:afterAutospacing="1"/>
    </w:pPr>
    <w:rPr>
      <w:rFonts w:cs="Times New Roman"/>
    </w:rPr>
  </w:style>
  <w:style w:type="paragraph" w:styleId="10">
    <w:name w:val="Title"/>
    <w:basedOn w:val="1"/>
    <w:next w:val="1"/>
    <w:qFormat/>
    <w:uiPriority w:val="0"/>
    <w:pPr>
      <w:adjustRightInd w:val="0"/>
      <w:snapToGrid w:val="0"/>
      <w:spacing w:line="360" w:lineRule="auto"/>
      <w:ind w:firstLine="800" w:firstLineChars="200"/>
      <w:jc w:val="left"/>
      <w:outlineLvl w:val="0"/>
    </w:pPr>
    <w:rPr>
      <w:rFonts w:ascii="Arial" w:hAnsi="Arial" w:eastAsia="仿宋"/>
    </w:rPr>
  </w:style>
  <w:style w:type="paragraph" w:styleId="11">
    <w:name w:val="Body Text First Indent 2"/>
    <w:basedOn w:val="3"/>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0"/>
    <w:pPr>
      <w:ind w:firstLine="420" w:firstLineChars="200"/>
    </w:pPr>
    <w:rPr>
      <w:rFonts w:ascii="Times New Roman" w:hAnsi="Times New Roman" w:eastAsia="宋体"/>
    </w:rPr>
  </w:style>
  <w:style w:type="paragraph" w:customStyle="1" w:styleId="16">
    <w:name w:val="_Style 3"/>
    <w:basedOn w:val="1"/>
    <w:next w:val="17"/>
    <w:unhideWhenUsed/>
    <w:qFormat/>
    <w:uiPriority w:val="99"/>
    <w:pPr>
      <w:spacing w:line="360" w:lineRule="auto"/>
      <w:ind w:firstLine="420" w:firstLineChars="200"/>
      <w:jc w:val="left"/>
    </w:pPr>
    <w:rPr>
      <w:rFonts w:ascii="Times New Roman" w:hAnsi="Times New Roman" w:eastAsia="仿宋"/>
      <w:lang w:eastAsia="zh-TW"/>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kern w:val="0"/>
      <w:szCs w:val="21"/>
    </w:rPr>
  </w:style>
  <w:style w:type="character" w:customStyle="1" w:styleId="19">
    <w:name w:val="font31"/>
    <w:basedOn w:val="14"/>
    <w:qFormat/>
    <w:uiPriority w:val="0"/>
    <w:rPr>
      <w:rFonts w:hint="eastAsia" w:ascii="宋体" w:hAnsi="宋体" w:eastAsia="宋体" w:cs="宋体"/>
      <w:color w:val="000000"/>
      <w:sz w:val="20"/>
      <w:szCs w:val="20"/>
      <w:u w:val="none"/>
    </w:rPr>
  </w:style>
  <w:style w:type="character" w:customStyle="1" w:styleId="20">
    <w:name w:val="font51"/>
    <w:basedOn w:val="14"/>
    <w:qFormat/>
    <w:uiPriority w:val="0"/>
    <w:rPr>
      <w:rFonts w:hint="eastAsia" w:ascii="宋体" w:hAnsi="宋体" w:eastAsia="宋体" w:cs="宋体"/>
      <w:color w:val="000000"/>
      <w:sz w:val="20"/>
      <w:szCs w:val="20"/>
      <w:u w:val="none"/>
    </w:rPr>
  </w:style>
  <w:style w:type="character" w:customStyle="1" w:styleId="21">
    <w:name w:val="font21"/>
    <w:basedOn w:val="14"/>
    <w:qFormat/>
    <w:uiPriority w:val="0"/>
    <w:rPr>
      <w:rFonts w:hint="default" w:ascii="Times New Roman" w:hAnsi="Times New Roman" w:cs="Times New Roman"/>
      <w:color w:val="000000"/>
      <w:sz w:val="20"/>
      <w:szCs w:val="20"/>
      <w:u w:val="none"/>
    </w:rPr>
  </w:style>
  <w:style w:type="character" w:customStyle="1" w:styleId="22">
    <w:name w:val="font61"/>
    <w:basedOn w:val="14"/>
    <w:qFormat/>
    <w:uiPriority w:val="0"/>
    <w:rPr>
      <w:rFonts w:hint="eastAsia" w:ascii="宋体" w:hAnsi="宋体" w:eastAsia="宋体" w:cs="宋体"/>
      <w:b/>
      <w:bCs/>
      <w:color w:val="000000"/>
      <w:sz w:val="20"/>
      <w:szCs w:val="20"/>
      <w:u w:val="none"/>
    </w:rPr>
  </w:style>
  <w:style w:type="character" w:customStyle="1" w:styleId="23">
    <w:name w:val="font41"/>
    <w:basedOn w:val="14"/>
    <w:qFormat/>
    <w:uiPriority w:val="0"/>
    <w:rPr>
      <w:rFonts w:hint="default" w:ascii="Times New Roman" w:hAnsi="Times New Roman" w:cs="Times New Roman"/>
      <w:b/>
      <w:bCs/>
      <w:color w:val="000000"/>
      <w:sz w:val="20"/>
      <w:szCs w:val="20"/>
      <w:u w:val="none"/>
    </w:rPr>
  </w:style>
  <w:style w:type="character" w:customStyle="1" w:styleId="24">
    <w:name w:val="font71"/>
    <w:basedOn w:val="14"/>
    <w:qFormat/>
    <w:uiPriority w:val="0"/>
    <w:rPr>
      <w:rFonts w:hint="default" w:ascii="Times New Roman" w:hAnsi="Times New Roman" w:cs="Times New Roman"/>
      <w:color w:val="FF0000"/>
      <w:sz w:val="20"/>
      <w:szCs w:val="20"/>
      <w:u w:val="none"/>
    </w:rPr>
  </w:style>
  <w:style w:type="character" w:customStyle="1" w:styleId="25">
    <w:name w:val="font11"/>
    <w:basedOn w:val="14"/>
    <w:qFormat/>
    <w:uiPriority w:val="0"/>
    <w:rPr>
      <w:rFonts w:hint="default" w:ascii="Times New Roman" w:hAnsi="Times New Roman" w:cs="Times New Roman"/>
      <w:color w:val="000000"/>
      <w:sz w:val="20"/>
      <w:szCs w:val="20"/>
      <w:u w:val="none"/>
    </w:rPr>
  </w:style>
  <w:style w:type="character" w:customStyle="1" w:styleId="26">
    <w:name w:val="日期 Char"/>
    <w:basedOn w:val="14"/>
    <w:link w:val="4"/>
    <w:uiPriority w:val="0"/>
    <w:rPr>
      <w:rFonts w:eastAsia="仿宋_GB2312" w:cs="仿宋_GB2312" w:asciiTheme="minorHAnsi" w:hAnsiTheme="minorHAns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39</Pages>
  <Words>3876</Words>
  <Characters>22096</Characters>
  <Lines>184</Lines>
  <Paragraphs>51</Paragraphs>
  <TotalTime>32</TotalTime>
  <ScaleCrop>false</ScaleCrop>
  <LinksUpToDate>false</LinksUpToDate>
  <CharactersWithSpaces>25921</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2023-09-14T09:07:00Z</dcterms:created>
  <dc:creator>lenovo</dc:creator>
  <cp:lastModifiedBy>Lenovo</cp:lastModifiedBy>
  <cp:lastPrinted>2025-07-21T04:49:00Z</cp:lastPrinted>
  <dcterms:modified xsi:type="dcterms:W3CDTF">2025-12-25T06:38:32Z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A904C4194989459ABFBD6736A7172202_13</vt:lpwstr>
  </property>
  <property fmtid="{D5CDD505-2E9C-101B-9397-08002B2CF9AE}" pid="4" name="KSOTemplateDocerSaveRecord">
    <vt:lpwstr>eyJoZGlkIjoiMzM3MWJiMDk5NDkxMDkzNzQzZmFlNmM5MGJjMWEyODkiLCJ1c2VySWQiOiIyNzQ4MDk1NzMifQ==</vt:lpwstr>
  </property>
</Properties>
</file>