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sz w:val="44"/>
          <w:szCs w:val="44"/>
          <w:lang w:eastAsia="zh-CN"/>
        </w:rPr>
      </w:pPr>
      <w:bookmarkStart w:id="0" w:name="_Hlk170305211"/>
      <w:r>
        <w:rPr>
          <w:rFonts w:hint="eastAsia" w:ascii="方正小标宋简体" w:hAnsi="Times New Roman" w:eastAsia="方正小标宋简体" w:cs="Times New Roman"/>
          <w:sz w:val="44"/>
          <w:szCs w:val="44"/>
          <w:lang w:eastAsia="zh-CN"/>
        </w:rPr>
        <w:t>2024年度青岛市重大外资项目奖励</w:t>
      </w:r>
    </w:p>
    <w:p>
      <w:pPr>
        <w:jc w:val="center"/>
        <w:rPr>
          <w:rFonts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绩效评价报告</w:t>
      </w:r>
    </w:p>
    <w:p>
      <w:pPr>
        <w:widowControl w:val="0"/>
        <w:kinsoku/>
        <w:autoSpaceDE/>
        <w:autoSpaceDN/>
        <w:adjustRightInd/>
        <w:snapToGrid/>
        <w:spacing w:line="600" w:lineRule="exact"/>
        <w:jc w:val="both"/>
        <w:textAlignment w:val="auto"/>
        <w:rPr>
          <w:rFonts w:hint="eastAsia" w:ascii="楷体_GB2312" w:hAnsi="楷体_GB2312" w:eastAsia="楷体_GB2312" w:cs="楷体_GB2312"/>
          <w:snapToGrid/>
          <w:color w:val="auto"/>
          <w:kern w:val="2"/>
          <w:sz w:val="32"/>
          <w:szCs w:val="40"/>
          <w:lang w:eastAsia="zh-CN"/>
        </w:rPr>
      </w:pPr>
    </w:p>
    <w:bookmarkEnd w:id="0"/>
    <w:p>
      <w:pPr>
        <w:spacing w:line="580" w:lineRule="exact"/>
        <w:ind w:firstLine="672" w:firstLineChars="200"/>
        <w:outlineLvl w:val="0"/>
        <w:rPr>
          <w:rFonts w:ascii="Times New Roman" w:hAnsi="Times New Roman" w:eastAsia="黑体" w:cs="Times New Roman"/>
          <w:sz w:val="32"/>
          <w:szCs w:val="32"/>
          <w:lang w:eastAsia="zh-CN"/>
        </w:rPr>
      </w:pPr>
      <w:bookmarkStart w:id="1" w:name="_Toc169768275"/>
      <w:bookmarkStart w:id="2" w:name="_Toc212622159"/>
      <w:r>
        <w:rPr>
          <w:rFonts w:ascii="Times New Roman" w:hAnsi="Times New Roman" w:eastAsia="黑体" w:cs="Times New Roman"/>
          <w:spacing w:val="8"/>
          <w:sz w:val="32"/>
          <w:szCs w:val="32"/>
          <w:lang w:eastAsia="zh-CN"/>
        </w:rPr>
        <w:t>一、项目基本情况</w:t>
      </w:r>
      <w:bookmarkEnd w:id="1"/>
      <w:bookmarkEnd w:id="2"/>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3" w:name="_Toc169768276"/>
      <w:bookmarkStart w:id="4" w:name="_Toc212622160"/>
      <w:r>
        <w:rPr>
          <w:rFonts w:ascii="Times New Roman" w:hAnsi="Times New Roman" w:eastAsia="楷体_GB2312" w:cs="Times New Roman"/>
          <w:spacing w:val="3"/>
          <w:sz w:val="32"/>
          <w:szCs w:val="32"/>
          <w:lang w:eastAsia="zh-CN"/>
        </w:rPr>
        <w:t>（一）项目概况</w:t>
      </w:r>
      <w:bookmarkEnd w:id="3"/>
      <w:bookmarkEnd w:id="4"/>
    </w:p>
    <w:p>
      <w:pPr>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1.项目背景</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hint="eastAsia" w:ascii="Times New Roman" w:hAnsi="Times New Roman" w:eastAsia="仿宋_GB2312" w:cs="Times New Roman"/>
          <w:snapToGrid/>
          <w:sz w:val="32"/>
          <w:szCs w:val="32"/>
          <w:lang w:eastAsia="zh-CN"/>
        </w:rPr>
        <w:t>为深入贯彻中央“稳外资”决策，进一步优化外商投资环境，提高投资促进工作水平，加大吸引外商投资力度，推进高水平对外开放、构建开放型经济新体制的工作部署，青岛市商务局（以下简称市商务局）按照省、市“双招双引”工作要求，主动融入国家“一带一路”国际经济合作倡议、黄河流域生态保护和高质量发展战略，破解青岛市外资项目“规模偏小、产业层次不高、区域分布不均”等问题。</w:t>
      </w:r>
    </w:p>
    <w:p>
      <w:pPr>
        <w:spacing w:line="580" w:lineRule="exact"/>
        <w:ind w:firstLine="640" w:firstLineChars="200"/>
        <w:jc w:val="both"/>
        <w:rPr>
          <w:rFonts w:ascii="仿宋_GB2312" w:hAnsi="Times New Roman" w:eastAsia="仿宋_GB2312" w:cs="Times New Roman"/>
          <w:snapToGrid/>
          <w:sz w:val="32"/>
          <w:szCs w:val="32"/>
          <w:lang w:eastAsia="zh-CN"/>
        </w:rPr>
      </w:pPr>
      <w:r>
        <w:rPr>
          <w:rFonts w:ascii="仿宋_GB2312" w:hAnsi="Times New Roman" w:eastAsia="仿宋_GB2312" w:cs="Times New Roman"/>
          <w:snapToGrid/>
          <w:sz w:val="32"/>
          <w:szCs w:val="32"/>
          <w:lang w:eastAsia="zh-CN"/>
        </w:rPr>
        <w:t>2.项目主要内容</w:t>
      </w:r>
    </w:p>
    <w:p>
      <w:pPr>
        <w:kinsoku/>
        <w:spacing w:line="580" w:lineRule="exact"/>
        <w:ind w:firstLine="640" w:firstLineChars="200"/>
        <w:jc w:val="both"/>
        <w:rPr>
          <w:rFonts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市商务局在延续《青岛市促进境外投资者来青投资奖励政策实施细则》（青商办字〔2022〕74号）的基础上，根据市委关于打造对外开放新高地的意见和《青岛市促进经济加快恢复发展的若干政策措施暨2023年“稳中向好、进中提质”政策清单（第二批）》（青政发〔2023〕4号）的要求实施青岛市重大外资项目奖励项目，项目依据《青岛市重大外资项目奖励政策实施细则》（青商办字〔2023〕25号）（以下简称《实施细则》）政策对年实际到账外资5000万美元及以上的新设项目、3000万美元及以上的增资项目，按投向实际生产经营的外资使用金额的3%给予奖励，最高奖励1亿元人民币，</w:t>
      </w:r>
      <w:r>
        <w:rPr>
          <w:rFonts w:hint="eastAsia" w:ascii="仿宋_GB2312" w:hAnsi="Times New Roman" w:eastAsia="仿宋_GB2312" w:cs="Times New Roman"/>
          <w:snapToGrid/>
          <w:sz w:val="32"/>
          <w:szCs w:val="32"/>
          <w:lang w:eastAsia="zh-CN"/>
        </w:rPr>
        <w:t>市、区两级财政按</w:t>
      </w:r>
      <w:r>
        <w:rPr>
          <w:rFonts w:ascii="仿宋_GB2312" w:hAnsi="Times New Roman" w:eastAsia="仿宋_GB2312" w:cs="Times New Roman"/>
          <w:snapToGrid/>
          <w:sz w:val="32"/>
          <w:szCs w:val="32"/>
          <w:lang w:eastAsia="zh-CN"/>
        </w:rPr>
        <w:t>2%:1%</w:t>
      </w:r>
      <w:r>
        <w:rPr>
          <w:rFonts w:hint="eastAsia" w:ascii="仿宋_GB2312" w:hAnsi="Times New Roman" w:eastAsia="仿宋_GB2312" w:cs="Times New Roman"/>
          <w:snapToGrid/>
          <w:sz w:val="32"/>
          <w:szCs w:val="32"/>
          <w:lang w:eastAsia="zh-CN"/>
        </w:rPr>
        <w:t>比例承担奖励资金</w:t>
      </w:r>
      <w:r>
        <w:rPr>
          <w:rFonts w:hint="eastAsia" w:ascii="仿宋_GB2312" w:hAnsi="Times New Roman" w:eastAsia="仿宋_GB2312" w:cs="Times New Roman"/>
          <w:sz w:val="32"/>
          <w:szCs w:val="32"/>
          <w:lang w:eastAsia="zh-CN"/>
        </w:rPr>
        <w:t>，从而推动外资质量提升与产业结构升级，助力青岛打造“海洋经济强市”。</w:t>
      </w:r>
    </w:p>
    <w:p>
      <w:pPr>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3</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项目实施情况</w:t>
      </w:r>
    </w:p>
    <w:p>
      <w:pPr>
        <w:kinsoku/>
        <w:spacing w:line="580" w:lineRule="exact"/>
        <w:ind w:firstLine="640" w:firstLineChars="200"/>
        <w:jc w:val="both"/>
        <w:rPr>
          <w:rFonts w:ascii="仿宋_GB2312" w:hAnsi="Times New Roman" w:eastAsia="仿宋_GB2312" w:cs="Times New Roman"/>
          <w:color w:val="000000" w:themeColor="text1"/>
          <w:sz w:val="32"/>
          <w:szCs w:val="32"/>
          <w:lang w:eastAsia="zh-CN"/>
          <w14:textFill>
            <w14:solidFill>
              <w14:schemeClr w14:val="tx1"/>
            </w14:solidFill>
          </w14:textFill>
        </w:rPr>
      </w:pPr>
      <w:bookmarkStart w:id="5" w:name="_Hlk210982854"/>
      <w:r>
        <w:rPr>
          <w:rFonts w:hint="eastAsia" w:ascii="仿宋_GB2312" w:hAnsi="Times New Roman" w:eastAsia="仿宋_GB2312" w:cs="Times New Roman"/>
          <w:color w:val="000000" w:themeColor="text1"/>
          <w:sz w:val="32"/>
          <w:szCs w:val="32"/>
          <w:lang w:eastAsia="zh-CN"/>
          <w14:textFill>
            <w14:solidFill>
              <w14:schemeClr w14:val="tx1"/>
            </w14:solidFill>
          </w14:textFill>
        </w:rPr>
        <w:t>2023年3月《青岛市重大外资项目奖励政策实施细则》出台后</w:t>
      </w:r>
      <w:r>
        <w:rPr>
          <w:rFonts w:hint="eastAsia" w:ascii="仿宋_GB2312" w:hAnsi="Times New Roman" w:eastAsia="仿宋_GB2312" w:cs="Times New Roman"/>
          <w:sz w:val="32"/>
          <w:szCs w:val="32"/>
          <w:lang w:eastAsia="zh-CN"/>
        </w:rPr>
        <w:t>，市商务局根据细则内容</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开展申报审核相关工作。根据</w:t>
      </w:r>
      <w:r>
        <w:rPr>
          <w:rFonts w:ascii="仿宋_GB2312" w:hAnsi="Times New Roman" w:eastAsia="仿宋_GB2312" w:cs="Times New Roman"/>
          <w:color w:val="000000" w:themeColor="text1"/>
          <w:sz w:val="32"/>
          <w:szCs w:val="32"/>
          <w:lang w:eastAsia="zh-CN"/>
          <w14:textFill>
            <w14:solidFill>
              <w14:schemeClr w14:val="tx1"/>
            </w14:solidFill>
          </w14:textFill>
        </w:rPr>
        <w:t>2023</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年</w:t>
      </w:r>
      <w:r>
        <w:rPr>
          <w:rFonts w:ascii="仿宋_GB2312" w:hAnsi="Times New Roman" w:eastAsia="仿宋_GB2312" w:cs="Times New Roman"/>
          <w:color w:val="000000" w:themeColor="text1"/>
          <w:sz w:val="32"/>
          <w:szCs w:val="32"/>
          <w:lang w:eastAsia="zh-CN"/>
          <w14:textFill>
            <w14:solidFill>
              <w14:schemeClr w14:val="tx1"/>
            </w14:solidFill>
          </w14:textFill>
        </w:rPr>
        <w:t>12</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月《青岛市财政局关于提前下达2024年先进制造业等专项资金预算指标的通知》（青财企指〔</w:t>
      </w:r>
      <w:r>
        <w:rPr>
          <w:rFonts w:ascii="仿宋_GB2312" w:hAnsi="Times New Roman" w:eastAsia="仿宋_GB2312" w:cs="Times New Roman"/>
          <w:color w:val="000000" w:themeColor="text1"/>
          <w:sz w:val="32"/>
          <w:szCs w:val="32"/>
          <w:lang w:eastAsia="zh-CN"/>
          <w14:textFill>
            <w14:solidFill>
              <w14:schemeClr w14:val="tx1"/>
            </w14:solidFill>
          </w14:textFill>
        </w:rPr>
        <w:t>2023</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ascii="仿宋_GB2312" w:hAnsi="Times New Roman" w:eastAsia="仿宋_GB2312" w:cs="Times New Roman"/>
          <w:color w:val="000000" w:themeColor="text1"/>
          <w:sz w:val="32"/>
          <w:szCs w:val="32"/>
          <w:lang w:eastAsia="zh-CN"/>
          <w14:textFill>
            <w14:solidFill>
              <w14:schemeClr w14:val="tx1"/>
            </w14:solidFill>
          </w14:textFill>
        </w:rPr>
        <w:t>138</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号），下达重大外资项目奖励8300万元，</w:t>
      </w:r>
      <w:r>
        <w:rPr>
          <w:rFonts w:ascii="仿宋_GB2312" w:hAnsi="Times New Roman" w:eastAsia="仿宋_GB2312" w:cs="Times New Roman"/>
          <w:color w:val="000000" w:themeColor="text1"/>
          <w:sz w:val="32"/>
          <w:szCs w:val="32"/>
          <w:lang w:eastAsia="zh-CN"/>
          <w14:textFill>
            <w14:solidFill>
              <w14:schemeClr w14:val="tx1"/>
            </w14:solidFill>
          </w14:textFill>
        </w:rPr>
        <w:t>奖励资金依据项目所在区（市），拨付至对应区（市）的财政部门。</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市商务局于2024年11月陆续完成企业申报资料审核工作，并开始项目奖励资金发放工作。</w:t>
      </w:r>
    </w:p>
    <w:p>
      <w:pPr>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4</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资金投入及使用情况</w:t>
      </w:r>
    </w:p>
    <w:bookmarkEnd w:id="5"/>
    <w:p>
      <w:pPr>
        <w:kinsoku/>
        <w:spacing w:line="580" w:lineRule="exact"/>
        <w:ind w:firstLine="640" w:firstLineChars="200"/>
        <w:jc w:val="both"/>
        <w:rPr>
          <w:rFonts w:ascii="Times New Roman" w:hAnsi="Times New Roman" w:eastAsia="仿宋_GB2312" w:cs="Times New Roman"/>
          <w:sz w:val="32"/>
          <w:szCs w:val="32"/>
          <w:lang w:eastAsia="zh-CN"/>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重大外资奖励项目共计</w:t>
      </w:r>
      <w:r>
        <w:rPr>
          <w:rFonts w:hint="eastAsia" w:ascii="仿宋_GB2312" w:hAnsi="Times New Roman" w:eastAsia="仿宋_GB2312" w:cs="Times New Roman"/>
          <w:sz w:val="32"/>
          <w:szCs w:val="32"/>
          <w:lang w:eastAsia="zh-CN"/>
        </w:rPr>
        <w:t>申报5家外资企业，市级奖励资金均已拨付至区（市）财政部门，奖励金额达到当年企业投向实际生产经营的外资使用金额的2%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即</w:t>
      </w:r>
      <w:r>
        <w:rPr>
          <w:rFonts w:ascii="仿宋_GB2312" w:hAnsi="Times New Roman" w:eastAsia="仿宋_GB2312" w:cs="Times New Roman"/>
          <w:color w:val="000000" w:themeColor="text1"/>
          <w:sz w:val="32"/>
          <w:szCs w:val="32"/>
          <w:lang w:eastAsia="zh-CN"/>
          <w14:textFill>
            <w14:solidFill>
              <w14:schemeClr w14:val="tx1"/>
            </w14:solidFill>
          </w14:textFill>
        </w:rPr>
        <w:t>3283.65</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万元</w:t>
      </w:r>
      <w:r>
        <w:rPr>
          <w:rFonts w:ascii="Times New Roman" w:hAnsi="Times New Roman" w:eastAsia="仿宋_GB2312" w:cs="Times New Roman"/>
          <w:sz w:val="32"/>
          <w:szCs w:val="32"/>
          <w:lang w:eastAsia="zh-CN"/>
        </w:rPr>
        <w:t>。</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截至2024年12月31日，</w:t>
      </w:r>
      <w:r>
        <w:rPr>
          <w:rFonts w:hint="eastAsia" w:ascii="仿宋_GB2312" w:hAnsi="Times New Roman" w:eastAsia="仿宋_GB2312" w:cs="Times New Roman"/>
          <w:sz w:val="32"/>
          <w:szCs w:val="32"/>
          <w:lang w:eastAsia="zh-CN"/>
        </w:rPr>
        <w:t>项目支出</w:t>
      </w:r>
      <w:r>
        <w:rPr>
          <w:rFonts w:ascii="仿宋_GB2312" w:hAnsi="Times New Roman" w:eastAsia="仿宋_GB2312" w:cs="Times New Roman"/>
          <w:sz w:val="32"/>
          <w:szCs w:val="32"/>
          <w:lang w:eastAsia="zh-CN"/>
        </w:rPr>
        <w:t>1837.47</w:t>
      </w:r>
      <w:r>
        <w:rPr>
          <w:rFonts w:hint="eastAsia" w:ascii="仿宋_GB2312" w:hAnsi="Times New Roman" w:eastAsia="仿宋_GB2312" w:cs="Times New Roman"/>
          <w:sz w:val="32"/>
          <w:szCs w:val="32"/>
          <w:lang w:eastAsia="zh-CN"/>
        </w:rPr>
        <w:t>万元，预算执行率</w:t>
      </w:r>
      <w:r>
        <w:rPr>
          <w:rFonts w:ascii="仿宋_GB2312" w:hAnsi="Times New Roman" w:eastAsia="仿宋_GB2312" w:cs="Times New Roman"/>
          <w:sz w:val="32"/>
          <w:szCs w:val="32"/>
          <w:lang w:eastAsia="zh-CN"/>
        </w:rPr>
        <w:t>22.14%</w:t>
      </w:r>
      <w:r>
        <w:rPr>
          <w:rFonts w:hint="eastAsia" w:ascii="仿宋_GB2312"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具体项目内容详见表</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w:t>
      </w:r>
    </w:p>
    <w:p>
      <w:pPr>
        <w:spacing w:line="58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表1 项目内容情况表</w:t>
      </w:r>
    </w:p>
    <w:p>
      <w:pPr>
        <w:jc w:val="right"/>
        <w:rPr>
          <w:rFonts w:hint="eastAsia" w:ascii="黑体" w:hAnsi="黑体" w:eastAsia="黑体" w:cs="黑体"/>
          <w:sz w:val="28"/>
          <w:szCs w:val="28"/>
          <w:lang w:eastAsia="zh-CN"/>
        </w:rPr>
      </w:pPr>
      <w:r>
        <w:rPr>
          <w:rFonts w:hint="eastAsia" w:ascii="黑体" w:hAnsi="黑体" w:eastAsia="黑体" w:cs="黑体"/>
          <w:sz w:val="28"/>
          <w:szCs w:val="28"/>
          <w:lang w:eastAsia="zh-CN"/>
        </w:rPr>
        <w:t>单位：万元</w:t>
      </w:r>
    </w:p>
    <w:tbl>
      <w:tblPr>
        <w:tblStyle w:val="14"/>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2155"/>
        <w:gridCol w:w="1134"/>
        <w:gridCol w:w="1134"/>
        <w:gridCol w:w="1418"/>
        <w:gridCol w:w="113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75" w:type="dxa"/>
            <w:vAlign w:val="center"/>
          </w:tcPr>
          <w:p>
            <w:pPr>
              <w:jc w:val="center"/>
              <w:rPr>
                <w:rFonts w:hint="eastAsia" w:ascii="宋体" w:hAnsi="宋体" w:eastAsia="宋体"/>
                <w:b/>
                <w:bCs/>
              </w:rPr>
            </w:pPr>
            <w:r>
              <w:rPr>
                <w:rFonts w:hint="eastAsia" w:ascii="宋体" w:hAnsi="宋体" w:eastAsia="宋体"/>
                <w:b/>
                <w:bCs/>
              </w:rPr>
              <w:t>序号</w:t>
            </w:r>
          </w:p>
        </w:tc>
        <w:tc>
          <w:tcPr>
            <w:tcW w:w="1276" w:type="dxa"/>
            <w:vAlign w:val="center"/>
          </w:tcPr>
          <w:p>
            <w:pPr>
              <w:jc w:val="center"/>
              <w:rPr>
                <w:rFonts w:hint="eastAsia" w:ascii="宋体" w:hAnsi="宋体" w:eastAsia="宋体"/>
                <w:b/>
                <w:bCs/>
              </w:rPr>
            </w:pPr>
            <w:r>
              <w:rPr>
                <w:rFonts w:hint="eastAsia" w:ascii="宋体" w:hAnsi="宋体" w:eastAsia="宋体"/>
                <w:b/>
                <w:bCs/>
              </w:rPr>
              <w:t>区（市）</w:t>
            </w:r>
          </w:p>
        </w:tc>
        <w:tc>
          <w:tcPr>
            <w:tcW w:w="2155" w:type="dxa"/>
            <w:vAlign w:val="center"/>
          </w:tcPr>
          <w:p>
            <w:pPr>
              <w:jc w:val="center"/>
              <w:rPr>
                <w:rFonts w:hint="eastAsia" w:ascii="宋体" w:hAnsi="宋体" w:eastAsia="宋体"/>
                <w:b/>
                <w:bCs/>
              </w:rPr>
            </w:pPr>
            <w:r>
              <w:rPr>
                <w:rFonts w:hint="eastAsia" w:ascii="宋体" w:hAnsi="宋体" w:eastAsia="宋体"/>
                <w:b/>
                <w:bCs/>
              </w:rPr>
              <w:t>项目奖励单位</w:t>
            </w:r>
          </w:p>
        </w:tc>
        <w:tc>
          <w:tcPr>
            <w:tcW w:w="1134" w:type="dxa"/>
            <w:vAlign w:val="center"/>
          </w:tcPr>
          <w:p>
            <w:pPr>
              <w:jc w:val="center"/>
              <w:rPr>
                <w:rFonts w:hint="eastAsia" w:ascii="宋体" w:hAnsi="宋体" w:eastAsia="宋体"/>
                <w:b/>
                <w:bCs/>
              </w:rPr>
            </w:pPr>
            <w:r>
              <w:rPr>
                <w:rFonts w:hint="eastAsia" w:ascii="宋体" w:hAnsi="宋体" w:eastAsia="宋体"/>
                <w:b/>
                <w:bCs/>
              </w:rPr>
              <w:t>项目类别</w:t>
            </w:r>
          </w:p>
        </w:tc>
        <w:tc>
          <w:tcPr>
            <w:tcW w:w="1134" w:type="dxa"/>
            <w:vAlign w:val="center"/>
          </w:tcPr>
          <w:p>
            <w:pPr>
              <w:jc w:val="center"/>
              <w:rPr>
                <w:rFonts w:hint="eastAsia" w:ascii="宋体" w:hAnsi="宋体" w:eastAsia="宋体"/>
                <w:b/>
                <w:bCs/>
              </w:rPr>
            </w:pPr>
            <w:r>
              <w:rPr>
                <w:rFonts w:hint="eastAsia" w:ascii="宋体" w:hAnsi="宋体" w:eastAsia="宋体"/>
                <w:b/>
                <w:bCs/>
              </w:rPr>
              <w:t>预算金额</w:t>
            </w:r>
          </w:p>
        </w:tc>
        <w:tc>
          <w:tcPr>
            <w:tcW w:w="1418" w:type="dxa"/>
            <w:vAlign w:val="center"/>
          </w:tcPr>
          <w:p>
            <w:pPr>
              <w:jc w:val="center"/>
              <w:rPr>
                <w:rFonts w:hint="eastAsia" w:ascii="宋体" w:hAnsi="宋体" w:eastAsia="宋体"/>
                <w:b/>
                <w:bCs/>
              </w:rPr>
            </w:pPr>
            <w:r>
              <w:rPr>
                <w:rFonts w:hint="eastAsia" w:ascii="宋体" w:hAnsi="宋体" w:eastAsia="宋体"/>
                <w:b/>
                <w:bCs/>
                <w:lang w:eastAsia="zh-CN"/>
              </w:rPr>
              <w:t>应拨付金额</w:t>
            </w:r>
          </w:p>
        </w:tc>
        <w:tc>
          <w:tcPr>
            <w:tcW w:w="1134" w:type="dxa"/>
            <w:vAlign w:val="center"/>
          </w:tcPr>
          <w:p>
            <w:pPr>
              <w:jc w:val="center"/>
              <w:rPr>
                <w:rFonts w:hint="eastAsia" w:ascii="宋体" w:hAnsi="宋体" w:eastAsia="宋体"/>
                <w:b/>
                <w:bCs/>
              </w:rPr>
            </w:pPr>
            <w:r>
              <w:rPr>
                <w:rFonts w:hint="eastAsia" w:ascii="宋体" w:hAnsi="宋体" w:eastAsia="宋体"/>
                <w:b/>
                <w:bCs/>
              </w:rPr>
              <w:t>预算执行</w:t>
            </w:r>
          </w:p>
        </w:tc>
        <w:tc>
          <w:tcPr>
            <w:tcW w:w="870" w:type="dxa"/>
            <w:vAlign w:val="center"/>
          </w:tcPr>
          <w:p>
            <w:pPr>
              <w:jc w:val="center"/>
              <w:rPr>
                <w:rFonts w:hint="eastAsia" w:ascii="宋体" w:hAnsi="宋体" w:eastAsia="宋体"/>
                <w:b/>
                <w:bCs/>
              </w:rPr>
            </w:pPr>
            <w:r>
              <w:rPr>
                <w:rFonts w:hint="eastAsia" w:ascii="宋体" w:hAnsi="宋体" w:eastAsia="宋体"/>
                <w:b/>
                <w:bCs/>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Align w:val="center"/>
          </w:tcPr>
          <w:p>
            <w:pPr>
              <w:jc w:val="center"/>
              <w:rPr>
                <w:rFonts w:hint="eastAsia" w:ascii="宋体" w:hAnsi="宋体" w:eastAsia="宋体"/>
              </w:rPr>
            </w:pPr>
            <w:r>
              <w:rPr>
                <w:rFonts w:ascii="宋体" w:hAnsi="宋体" w:eastAsia="宋体"/>
              </w:rPr>
              <w:t>1</w:t>
            </w:r>
          </w:p>
        </w:tc>
        <w:tc>
          <w:tcPr>
            <w:tcW w:w="1276" w:type="dxa"/>
            <w:vAlign w:val="center"/>
          </w:tcPr>
          <w:p>
            <w:pPr>
              <w:jc w:val="center"/>
              <w:rPr>
                <w:rFonts w:hint="eastAsia" w:ascii="宋体" w:hAnsi="宋体" w:eastAsia="宋体"/>
              </w:rPr>
            </w:pPr>
            <w:r>
              <w:rPr>
                <w:rFonts w:hint="eastAsia" w:ascii="宋体" w:hAnsi="宋体" w:eastAsia="宋体"/>
              </w:rPr>
              <w:t>市南区</w:t>
            </w:r>
          </w:p>
        </w:tc>
        <w:tc>
          <w:tcPr>
            <w:tcW w:w="2155" w:type="dxa"/>
            <w:vAlign w:val="center"/>
          </w:tcPr>
          <w:p>
            <w:pPr>
              <w:jc w:val="center"/>
              <w:rPr>
                <w:rFonts w:hint="eastAsia" w:ascii="宋体" w:hAnsi="宋体" w:eastAsia="宋体"/>
              </w:rPr>
            </w:pPr>
            <w:r>
              <w:rPr>
                <w:rFonts w:hint="eastAsia" w:ascii="宋体" w:hAnsi="宋体" w:eastAsia="宋体"/>
              </w:rPr>
              <w:t>无</w:t>
            </w:r>
          </w:p>
        </w:tc>
        <w:tc>
          <w:tcPr>
            <w:tcW w:w="1134" w:type="dxa"/>
            <w:vAlign w:val="center"/>
          </w:tcPr>
          <w:p>
            <w:pPr>
              <w:jc w:val="center"/>
              <w:rPr>
                <w:rFonts w:hint="eastAsia" w:ascii="宋体" w:hAnsi="宋体" w:eastAsia="宋体"/>
              </w:rPr>
            </w:pPr>
            <w:r>
              <w:rPr>
                <w:rFonts w:hint="eastAsia" w:ascii="宋体" w:hAnsi="宋体" w:eastAsia="宋体"/>
              </w:rPr>
              <w:t>-</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1517</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870"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Align w:val="center"/>
          </w:tcPr>
          <w:p>
            <w:pPr>
              <w:jc w:val="center"/>
              <w:rPr>
                <w:rFonts w:hint="eastAsia" w:ascii="宋体" w:hAnsi="宋体" w:eastAsia="宋体"/>
              </w:rPr>
            </w:pPr>
            <w:r>
              <w:rPr>
                <w:rFonts w:ascii="宋体" w:hAnsi="宋体" w:eastAsia="宋体"/>
              </w:rPr>
              <w:t>2</w:t>
            </w:r>
          </w:p>
        </w:tc>
        <w:tc>
          <w:tcPr>
            <w:tcW w:w="1276" w:type="dxa"/>
            <w:vAlign w:val="center"/>
          </w:tcPr>
          <w:p>
            <w:pPr>
              <w:jc w:val="center"/>
              <w:rPr>
                <w:rFonts w:hint="eastAsia" w:ascii="宋体" w:hAnsi="宋体" w:eastAsia="宋体"/>
              </w:rPr>
            </w:pPr>
            <w:r>
              <w:rPr>
                <w:rFonts w:hint="eastAsia" w:ascii="宋体" w:hAnsi="宋体" w:eastAsia="宋体"/>
              </w:rPr>
              <w:t>西海岸新区</w:t>
            </w:r>
          </w:p>
        </w:tc>
        <w:tc>
          <w:tcPr>
            <w:tcW w:w="2155" w:type="dxa"/>
            <w:vAlign w:val="center"/>
          </w:tcPr>
          <w:p>
            <w:pPr>
              <w:jc w:val="center"/>
              <w:rPr>
                <w:rFonts w:hint="eastAsia" w:ascii="宋体" w:hAnsi="宋体" w:eastAsia="宋体"/>
                <w:lang w:eastAsia="zh-CN"/>
              </w:rPr>
            </w:pPr>
            <w:r>
              <w:rPr>
                <w:rFonts w:hint="eastAsia" w:ascii="宋体" w:hAnsi="宋体" w:eastAsia="宋体"/>
                <w:lang w:eastAsia="zh-CN"/>
              </w:rPr>
              <w:t>青岛好享住投资有限公司</w:t>
            </w:r>
          </w:p>
        </w:tc>
        <w:tc>
          <w:tcPr>
            <w:tcW w:w="1134" w:type="dxa"/>
            <w:vAlign w:val="center"/>
          </w:tcPr>
          <w:p>
            <w:pPr>
              <w:jc w:val="center"/>
              <w:rPr>
                <w:rFonts w:hint="eastAsia" w:ascii="宋体" w:hAnsi="宋体" w:eastAsia="宋体"/>
              </w:rPr>
            </w:pPr>
            <w:r>
              <w:rPr>
                <w:rFonts w:hint="eastAsia" w:ascii="宋体" w:hAnsi="宋体" w:eastAsia="宋体"/>
              </w:rPr>
              <w:t>增资项目</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640</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 xml:space="preserve">    -   </w:t>
            </w:r>
          </w:p>
        </w:tc>
        <w:tc>
          <w:tcPr>
            <w:tcW w:w="870"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75" w:type="dxa"/>
            <w:vAlign w:val="center"/>
          </w:tcPr>
          <w:p>
            <w:pPr>
              <w:jc w:val="center"/>
              <w:rPr>
                <w:rFonts w:hint="eastAsia" w:ascii="宋体" w:hAnsi="宋体" w:eastAsia="宋体"/>
              </w:rPr>
            </w:pPr>
            <w:r>
              <w:rPr>
                <w:rFonts w:ascii="宋体" w:hAnsi="宋体" w:eastAsia="宋体"/>
              </w:rPr>
              <w:t>3</w:t>
            </w:r>
          </w:p>
        </w:tc>
        <w:tc>
          <w:tcPr>
            <w:tcW w:w="1276" w:type="dxa"/>
            <w:vAlign w:val="center"/>
          </w:tcPr>
          <w:p>
            <w:pPr>
              <w:jc w:val="center"/>
              <w:rPr>
                <w:rFonts w:hint="eastAsia" w:ascii="宋体" w:hAnsi="宋体" w:eastAsia="宋体"/>
              </w:rPr>
            </w:pPr>
            <w:r>
              <w:rPr>
                <w:rFonts w:hint="eastAsia" w:ascii="宋体" w:hAnsi="宋体" w:eastAsia="宋体"/>
              </w:rPr>
              <w:t>即墨区</w:t>
            </w:r>
          </w:p>
        </w:tc>
        <w:tc>
          <w:tcPr>
            <w:tcW w:w="2155" w:type="dxa"/>
            <w:vAlign w:val="center"/>
          </w:tcPr>
          <w:p>
            <w:pPr>
              <w:jc w:val="center"/>
              <w:rPr>
                <w:rFonts w:hint="eastAsia" w:ascii="宋体" w:hAnsi="宋体" w:eastAsia="宋体"/>
                <w:lang w:eastAsia="zh-CN"/>
              </w:rPr>
            </w:pPr>
            <w:r>
              <w:rPr>
                <w:rFonts w:hint="eastAsia" w:ascii="宋体" w:hAnsi="宋体" w:eastAsia="宋体"/>
                <w:lang w:eastAsia="zh-CN"/>
              </w:rPr>
              <w:t>中电建（青岛）新能源有限公司</w:t>
            </w:r>
          </w:p>
        </w:tc>
        <w:tc>
          <w:tcPr>
            <w:tcW w:w="1134" w:type="dxa"/>
            <w:vAlign w:val="center"/>
          </w:tcPr>
          <w:p>
            <w:pPr>
              <w:jc w:val="center"/>
              <w:rPr>
                <w:rFonts w:hint="eastAsia" w:ascii="宋体" w:hAnsi="宋体" w:eastAsia="宋体"/>
              </w:rPr>
            </w:pPr>
            <w:r>
              <w:rPr>
                <w:rFonts w:hint="eastAsia" w:ascii="宋体" w:hAnsi="宋体" w:eastAsia="宋体"/>
              </w:rPr>
              <w:t>新设项目</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806.18</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 xml:space="preserve">    -   </w:t>
            </w:r>
          </w:p>
        </w:tc>
        <w:tc>
          <w:tcPr>
            <w:tcW w:w="870"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5" w:type="dxa"/>
            <w:vAlign w:val="center"/>
          </w:tcPr>
          <w:p>
            <w:pPr>
              <w:jc w:val="center"/>
              <w:rPr>
                <w:rFonts w:hint="eastAsia" w:ascii="宋体" w:hAnsi="宋体" w:eastAsia="宋体"/>
              </w:rPr>
            </w:pPr>
            <w:r>
              <w:rPr>
                <w:rFonts w:ascii="宋体" w:hAnsi="宋体" w:eastAsia="宋体"/>
              </w:rPr>
              <w:t>4</w:t>
            </w:r>
          </w:p>
        </w:tc>
        <w:tc>
          <w:tcPr>
            <w:tcW w:w="1276" w:type="dxa"/>
            <w:vAlign w:val="center"/>
          </w:tcPr>
          <w:p>
            <w:pPr>
              <w:jc w:val="center"/>
              <w:rPr>
                <w:rFonts w:hint="eastAsia" w:ascii="宋体" w:hAnsi="宋体" w:eastAsia="宋体"/>
              </w:rPr>
            </w:pPr>
            <w:r>
              <w:rPr>
                <w:rFonts w:hint="eastAsia" w:ascii="宋体" w:hAnsi="宋体" w:eastAsia="宋体"/>
              </w:rPr>
              <w:t>胶州市</w:t>
            </w:r>
          </w:p>
        </w:tc>
        <w:tc>
          <w:tcPr>
            <w:tcW w:w="2155" w:type="dxa"/>
            <w:vAlign w:val="center"/>
          </w:tcPr>
          <w:p>
            <w:pPr>
              <w:jc w:val="center"/>
              <w:rPr>
                <w:rFonts w:hint="eastAsia" w:ascii="宋体" w:hAnsi="宋体" w:eastAsia="宋体"/>
              </w:rPr>
            </w:pPr>
            <w:r>
              <w:rPr>
                <w:rFonts w:hint="eastAsia" w:ascii="宋体" w:hAnsi="宋体" w:eastAsia="宋体"/>
              </w:rPr>
              <w:t>无</w:t>
            </w:r>
          </w:p>
        </w:tc>
        <w:tc>
          <w:tcPr>
            <w:tcW w:w="1134" w:type="dxa"/>
            <w:vAlign w:val="center"/>
          </w:tcPr>
          <w:p>
            <w:pPr>
              <w:jc w:val="center"/>
              <w:rPr>
                <w:rFonts w:hint="eastAsia" w:ascii="宋体" w:hAnsi="宋体" w:eastAsia="宋体"/>
              </w:rPr>
            </w:pPr>
            <w:r>
              <w:rPr>
                <w:rFonts w:hint="eastAsia" w:ascii="宋体" w:hAnsi="宋体" w:eastAsia="宋体"/>
              </w:rPr>
              <w:t>-</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1250</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870"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5" w:type="dxa"/>
            <w:vAlign w:val="center"/>
          </w:tcPr>
          <w:p>
            <w:pPr>
              <w:jc w:val="center"/>
              <w:rPr>
                <w:rFonts w:hint="eastAsia" w:ascii="宋体" w:hAnsi="宋体" w:eastAsia="宋体"/>
              </w:rPr>
            </w:pPr>
            <w:r>
              <w:rPr>
                <w:rFonts w:ascii="宋体" w:hAnsi="宋体" w:eastAsia="宋体"/>
              </w:rPr>
              <w:t>5</w:t>
            </w:r>
          </w:p>
        </w:tc>
        <w:tc>
          <w:tcPr>
            <w:tcW w:w="1276" w:type="dxa"/>
            <w:vAlign w:val="center"/>
          </w:tcPr>
          <w:p>
            <w:pPr>
              <w:jc w:val="center"/>
              <w:rPr>
                <w:rFonts w:hint="eastAsia" w:ascii="宋体" w:hAnsi="宋体" w:eastAsia="宋体"/>
              </w:rPr>
            </w:pPr>
            <w:r>
              <w:rPr>
                <w:rFonts w:hint="eastAsia" w:ascii="宋体" w:hAnsi="宋体" w:eastAsia="宋体"/>
              </w:rPr>
              <w:t>莱西市</w:t>
            </w:r>
          </w:p>
        </w:tc>
        <w:tc>
          <w:tcPr>
            <w:tcW w:w="2155" w:type="dxa"/>
            <w:vAlign w:val="center"/>
          </w:tcPr>
          <w:p>
            <w:pPr>
              <w:jc w:val="center"/>
              <w:rPr>
                <w:rFonts w:hint="eastAsia" w:ascii="宋体" w:hAnsi="宋体" w:eastAsia="宋体"/>
              </w:rPr>
            </w:pPr>
            <w:r>
              <w:rPr>
                <w:rFonts w:hint="eastAsia" w:ascii="宋体" w:hAnsi="宋体" w:eastAsia="宋体"/>
              </w:rPr>
              <w:t>无</w:t>
            </w:r>
          </w:p>
        </w:tc>
        <w:tc>
          <w:tcPr>
            <w:tcW w:w="1134" w:type="dxa"/>
            <w:vAlign w:val="center"/>
          </w:tcPr>
          <w:p>
            <w:pPr>
              <w:jc w:val="center"/>
              <w:rPr>
                <w:rFonts w:hint="eastAsia" w:ascii="宋体" w:hAnsi="宋体" w:eastAsia="宋体"/>
              </w:rPr>
            </w:pPr>
            <w:r>
              <w:rPr>
                <w:rFonts w:hint="eastAsia" w:ascii="宋体" w:hAnsi="宋体" w:eastAsia="宋体"/>
              </w:rPr>
              <w:t>-</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4016</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870"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5" w:type="dxa"/>
            <w:vMerge w:val="restart"/>
            <w:vAlign w:val="center"/>
          </w:tcPr>
          <w:p>
            <w:pPr>
              <w:jc w:val="center"/>
              <w:rPr>
                <w:rFonts w:hint="eastAsia" w:ascii="宋体" w:hAnsi="宋体" w:eastAsia="宋体"/>
              </w:rPr>
            </w:pPr>
            <w:r>
              <w:rPr>
                <w:rFonts w:ascii="宋体" w:hAnsi="宋体" w:eastAsia="宋体"/>
              </w:rPr>
              <w:t>6</w:t>
            </w:r>
          </w:p>
        </w:tc>
        <w:tc>
          <w:tcPr>
            <w:tcW w:w="1276" w:type="dxa"/>
            <w:vMerge w:val="restart"/>
            <w:vAlign w:val="center"/>
          </w:tcPr>
          <w:p>
            <w:pPr>
              <w:jc w:val="center"/>
              <w:rPr>
                <w:rFonts w:hint="eastAsia" w:ascii="宋体" w:hAnsi="宋体" w:eastAsia="宋体"/>
              </w:rPr>
            </w:pPr>
            <w:r>
              <w:rPr>
                <w:rFonts w:hint="eastAsia" w:ascii="宋体" w:hAnsi="宋体" w:eastAsia="宋体"/>
              </w:rPr>
              <w:t>自贸片区</w:t>
            </w:r>
          </w:p>
        </w:tc>
        <w:tc>
          <w:tcPr>
            <w:tcW w:w="2155" w:type="dxa"/>
            <w:vAlign w:val="center"/>
          </w:tcPr>
          <w:p>
            <w:pPr>
              <w:jc w:val="center"/>
              <w:rPr>
                <w:rFonts w:hint="eastAsia" w:ascii="宋体" w:hAnsi="宋体" w:eastAsia="宋体"/>
                <w:lang w:eastAsia="zh-CN"/>
              </w:rPr>
            </w:pPr>
            <w:r>
              <w:rPr>
                <w:rFonts w:hint="eastAsia" w:ascii="宋体" w:hAnsi="宋体" w:eastAsia="宋体"/>
                <w:lang w:eastAsia="zh-CN"/>
              </w:rPr>
              <w:t>青岛新润丰石油贸易有限公司</w:t>
            </w:r>
          </w:p>
        </w:tc>
        <w:tc>
          <w:tcPr>
            <w:tcW w:w="1134" w:type="dxa"/>
            <w:vAlign w:val="center"/>
          </w:tcPr>
          <w:p>
            <w:pPr>
              <w:jc w:val="center"/>
              <w:rPr>
                <w:rFonts w:hint="eastAsia" w:ascii="宋体" w:hAnsi="宋体" w:eastAsia="宋体"/>
              </w:rPr>
            </w:pPr>
            <w:r>
              <w:rPr>
                <w:rFonts w:hint="eastAsia" w:ascii="宋体" w:hAnsi="宋体" w:eastAsia="宋体"/>
              </w:rPr>
              <w:t>增资项目</w:t>
            </w:r>
          </w:p>
        </w:tc>
        <w:tc>
          <w:tcPr>
            <w:tcW w:w="1134" w:type="dxa"/>
            <w:vAlign w:val="bottom"/>
          </w:tcPr>
          <w:p>
            <w:pPr>
              <w:jc w:val="right"/>
              <w:rPr>
                <w:rFonts w:hint="eastAsia" w:asciiTheme="minorEastAsia" w:hAnsiTheme="minorEastAsia" w:eastAsiaTheme="minorEastAsia"/>
              </w:rPr>
            </w:pPr>
            <w:r>
              <w:rPr>
                <w:rFonts w:hint="eastAsia" w:cs="宋体" w:asciiTheme="minorEastAsia" w:hAnsiTheme="minorEastAsia" w:eastAsiaTheme="minorEastAsia"/>
              </w:rPr>
              <w:t>　</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422.8</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422.8</w:t>
            </w:r>
          </w:p>
        </w:tc>
        <w:tc>
          <w:tcPr>
            <w:tcW w:w="870" w:type="dxa"/>
            <w:vAlign w:val="bottom"/>
          </w:tcPr>
          <w:p>
            <w:pPr>
              <w:jc w:val="center"/>
              <w:rPr>
                <w:rFonts w:hint="eastAsia"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5" w:type="dxa"/>
            <w:vMerge w:val="continue"/>
            <w:vAlign w:val="center"/>
          </w:tcPr>
          <w:p>
            <w:pPr>
              <w:jc w:val="center"/>
              <w:rPr>
                <w:rFonts w:hint="eastAsia" w:ascii="宋体" w:hAnsi="宋体" w:eastAsia="宋体"/>
              </w:rPr>
            </w:pPr>
          </w:p>
        </w:tc>
        <w:tc>
          <w:tcPr>
            <w:tcW w:w="1276" w:type="dxa"/>
            <w:vMerge w:val="continue"/>
            <w:vAlign w:val="center"/>
          </w:tcPr>
          <w:p>
            <w:pPr>
              <w:jc w:val="center"/>
              <w:rPr>
                <w:rFonts w:hint="eastAsia" w:ascii="宋体" w:hAnsi="宋体" w:eastAsia="宋体"/>
              </w:rPr>
            </w:pPr>
          </w:p>
        </w:tc>
        <w:tc>
          <w:tcPr>
            <w:tcW w:w="2155" w:type="dxa"/>
            <w:vAlign w:val="center"/>
          </w:tcPr>
          <w:p>
            <w:pPr>
              <w:jc w:val="center"/>
              <w:rPr>
                <w:rFonts w:hint="eastAsia" w:ascii="宋体" w:hAnsi="宋体" w:eastAsia="宋体"/>
                <w:lang w:eastAsia="zh-CN"/>
              </w:rPr>
            </w:pPr>
            <w:r>
              <w:rPr>
                <w:rFonts w:hint="eastAsia" w:ascii="宋体" w:hAnsi="宋体" w:eastAsia="宋体"/>
                <w:lang w:eastAsia="zh-CN"/>
              </w:rPr>
              <w:t>新奥新能（山东）能源贸易有限公司</w:t>
            </w:r>
          </w:p>
        </w:tc>
        <w:tc>
          <w:tcPr>
            <w:tcW w:w="1134" w:type="dxa"/>
            <w:vAlign w:val="center"/>
          </w:tcPr>
          <w:p>
            <w:pPr>
              <w:jc w:val="center"/>
              <w:rPr>
                <w:rFonts w:hint="eastAsia" w:ascii="宋体" w:hAnsi="宋体" w:eastAsia="宋体"/>
              </w:rPr>
            </w:pPr>
            <w:r>
              <w:rPr>
                <w:rFonts w:hint="eastAsia" w:ascii="宋体" w:hAnsi="宋体" w:eastAsia="宋体"/>
              </w:rPr>
              <w:t>新设项目</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704.67</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704.67</w:t>
            </w:r>
          </w:p>
        </w:tc>
        <w:tc>
          <w:tcPr>
            <w:tcW w:w="870" w:type="dxa"/>
            <w:vAlign w:val="bottom"/>
          </w:tcPr>
          <w:p>
            <w:pPr>
              <w:jc w:val="center"/>
              <w:rPr>
                <w:rFonts w:hint="eastAsia"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5" w:type="dxa"/>
            <w:vAlign w:val="center"/>
          </w:tcPr>
          <w:p>
            <w:pPr>
              <w:jc w:val="center"/>
              <w:rPr>
                <w:rFonts w:hint="eastAsia" w:ascii="宋体" w:hAnsi="宋体" w:eastAsia="宋体"/>
              </w:rPr>
            </w:pPr>
            <w:r>
              <w:rPr>
                <w:rFonts w:ascii="宋体" w:hAnsi="宋体" w:eastAsia="宋体"/>
              </w:rPr>
              <w:t>7</w:t>
            </w:r>
          </w:p>
        </w:tc>
        <w:tc>
          <w:tcPr>
            <w:tcW w:w="1276" w:type="dxa"/>
            <w:vAlign w:val="center"/>
          </w:tcPr>
          <w:p>
            <w:pPr>
              <w:jc w:val="center"/>
              <w:rPr>
                <w:rFonts w:hint="eastAsia" w:ascii="宋体" w:hAnsi="宋体" w:eastAsia="宋体"/>
              </w:rPr>
            </w:pPr>
            <w:r>
              <w:rPr>
                <w:rFonts w:hint="eastAsia" w:ascii="宋体" w:hAnsi="宋体" w:eastAsia="宋体"/>
              </w:rPr>
              <w:t>高新区</w:t>
            </w:r>
          </w:p>
        </w:tc>
        <w:tc>
          <w:tcPr>
            <w:tcW w:w="2155" w:type="dxa"/>
            <w:vAlign w:val="center"/>
          </w:tcPr>
          <w:p>
            <w:pPr>
              <w:jc w:val="center"/>
              <w:rPr>
                <w:rFonts w:hint="eastAsia" w:ascii="宋体" w:hAnsi="宋体" w:eastAsia="宋体"/>
                <w:lang w:eastAsia="zh-CN"/>
              </w:rPr>
            </w:pPr>
            <w:r>
              <w:rPr>
                <w:rFonts w:hint="eastAsia" w:ascii="宋体" w:hAnsi="宋体" w:eastAsia="宋体"/>
                <w:lang w:eastAsia="zh-CN"/>
              </w:rPr>
              <w:t>阿斯利康制药（青岛）有限公司</w:t>
            </w:r>
          </w:p>
        </w:tc>
        <w:tc>
          <w:tcPr>
            <w:tcW w:w="1134" w:type="dxa"/>
            <w:vAlign w:val="center"/>
          </w:tcPr>
          <w:p>
            <w:pPr>
              <w:jc w:val="center"/>
              <w:rPr>
                <w:rFonts w:hint="eastAsia" w:ascii="宋体" w:hAnsi="宋体" w:eastAsia="宋体"/>
              </w:rPr>
            </w:pPr>
            <w:r>
              <w:rPr>
                <w:rFonts w:hint="eastAsia" w:ascii="宋体" w:hAnsi="宋体" w:eastAsia="宋体"/>
              </w:rPr>
              <w:t>新设项目</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1517</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710</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710</w:t>
            </w:r>
          </w:p>
        </w:tc>
        <w:tc>
          <w:tcPr>
            <w:tcW w:w="870" w:type="dxa"/>
            <w:vAlign w:val="bottom"/>
          </w:tcPr>
          <w:p>
            <w:pPr>
              <w:jc w:val="center"/>
              <w:rPr>
                <w:rFonts w:hint="eastAsia"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240" w:type="dxa"/>
            <w:gridSpan w:val="4"/>
            <w:vAlign w:val="center"/>
          </w:tcPr>
          <w:p>
            <w:pPr>
              <w:jc w:val="center"/>
              <w:rPr>
                <w:rFonts w:hint="eastAsia" w:ascii="宋体" w:hAnsi="宋体" w:eastAsia="宋体"/>
              </w:rPr>
            </w:pPr>
            <w:r>
              <w:rPr>
                <w:rFonts w:hint="eastAsia" w:ascii="宋体" w:hAnsi="宋体" w:eastAsia="宋体"/>
                <w:b/>
                <w:bCs/>
              </w:rPr>
              <w:t>合计</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8300</w:t>
            </w:r>
          </w:p>
        </w:tc>
        <w:tc>
          <w:tcPr>
            <w:tcW w:w="1418"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3283.65</w:t>
            </w:r>
          </w:p>
        </w:tc>
        <w:tc>
          <w:tcPr>
            <w:tcW w:w="1134" w:type="dxa"/>
            <w:vAlign w:val="bottom"/>
          </w:tcPr>
          <w:p>
            <w:pPr>
              <w:jc w:val="right"/>
              <w:rPr>
                <w:rFonts w:hint="eastAsia" w:asciiTheme="minorEastAsia" w:hAnsiTheme="minorEastAsia" w:eastAsiaTheme="minorEastAsia"/>
              </w:rPr>
            </w:pPr>
            <w:r>
              <w:rPr>
                <w:rFonts w:hint="eastAsia" w:asciiTheme="minorEastAsia" w:hAnsiTheme="minorEastAsia" w:eastAsiaTheme="minorEastAsia"/>
              </w:rPr>
              <w:t>1837.47</w:t>
            </w:r>
          </w:p>
        </w:tc>
        <w:tc>
          <w:tcPr>
            <w:tcW w:w="870" w:type="dxa"/>
            <w:vAlign w:val="bottom"/>
          </w:tcPr>
          <w:p>
            <w:pPr>
              <w:jc w:val="center"/>
              <w:rPr>
                <w:rFonts w:hint="eastAsia" w:asciiTheme="minorEastAsia" w:hAnsiTheme="minorEastAsia" w:eastAsiaTheme="minorEastAsia"/>
              </w:rPr>
            </w:pPr>
            <w:r>
              <w:rPr>
                <w:rFonts w:hint="eastAsia" w:asciiTheme="minorEastAsia" w:hAnsiTheme="minorEastAsia" w:eastAsiaTheme="minorEastAsia"/>
              </w:rPr>
              <w:t>22.14%</w:t>
            </w:r>
          </w:p>
        </w:tc>
      </w:tr>
    </w:tbl>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6" w:name="_Toc169768277"/>
      <w:bookmarkStart w:id="7" w:name="_Toc212622161"/>
      <w:r>
        <w:rPr>
          <w:rFonts w:ascii="Times New Roman" w:hAnsi="Times New Roman" w:eastAsia="楷体_GB2312" w:cs="Times New Roman"/>
          <w:spacing w:val="3"/>
          <w:sz w:val="32"/>
          <w:szCs w:val="32"/>
          <w:lang w:eastAsia="zh-CN"/>
        </w:rPr>
        <w:t>（二）项目绩效目标</w:t>
      </w:r>
      <w:bookmarkEnd w:id="6"/>
      <w:bookmarkEnd w:id="7"/>
    </w:p>
    <w:p>
      <w:pPr>
        <w:spacing w:line="600" w:lineRule="exact"/>
        <w:ind w:firstLine="640" w:firstLineChars="200"/>
        <w:rPr>
          <w:rFonts w:ascii="仿宋_GB2312" w:hAnsi="Times New Roman" w:eastAsia="仿宋_GB2312" w:cs="Times New Roman"/>
          <w:sz w:val="32"/>
          <w:szCs w:val="40"/>
          <w:lang w:eastAsia="zh-CN"/>
        </w:rPr>
      </w:pPr>
      <w:r>
        <w:rPr>
          <w:rFonts w:hint="eastAsia" w:ascii="仿宋_GB2312" w:hAnsi="Times New Roman" w:eastAsia="仿宋_GB2312" w:cs="Times New Roman"/>
          <w:sz w:val="32"/>
          <w:szCs w:val="40"/>
          <w:lang w:eastAsia="zh-CN"/>
        </w:rPr>
        <w:t>1.总体目标</w:t>
      </w:r>
    </w:p>
    <w:p>
      <w:pPr>
        <w:kinsoku/>
        <w:spacing w:line="58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充分发挥政策引导作用，持续强化青岛市对优质外资大项目的虹吸效应，以《</w:t>
      </w:r>
      <w:r>
        <w:rPr>
          <w:rFonts w:hint="eastAsia" w:ascii="仿宋_GB2312" w:hAnsi="Times New Roman" w:eastAsia="仿宋_GB2312" w:cs="Times New Roman"/>
          <w:sz w:val="32"/>
          <w:szCs w:val="32"/>
          <w:lang w:eastAsia="zh-CN"/>
        </w:rPr>
        <w:t>青岛市重大外资项目奖励政策实施细则</w:t>
      </w:r>
      <w:r>
        <w:rPr>
          <w:rFonts w:hint="eastAsia" w:ascii="Times New Roman" w:hAnsi="Times New Roman" w:eastAsia="仿宋_GB2312" w:cs="Times New Roman"/>
          <w:sz w:val="32"/>
          <w:szCs w:val="32"/>
          <w:lang w:eastAsia="zh-CN"/>
        </w:rPr>
        <w:t>》为核心，构建精准化、差异化鼓励政策体系，推动外资大项目加速集聚，实现利用外资“规模稳、结构优、质量高”的目标。引导外资向先进制造业、现代服务业、战略性新兴产业倾斜，切实稳定利用外资规模、优化利用外资结构，为青岛打造对外开放新高地提供支撑。</w:t>
      </w:r>
    </w:p>
    <w:p>
      <w:pPr>
        <w:kinsoku/>
        <w:spacing w:line="580" w:lineRule="exact"/>
        <w:ind w:firstLine="640" w:firstLineChars="200"/>
        <w:rPr>
          <w:rFonts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2.年度目标</w:t>
      </w:r>
    </w:p>
    <w:p>
      <w:pPr>
        <w:kinsoku/>
        <w:spacing w:line="580" w:lineRule="exact"/>
        <w:ind w:firstLine="640" w:firstLineChars="200"/>
        <w:jc w:val="both"/>
        <w:rPr>
          <w:rFonts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通过《青岛市重大外资项目奖励政策实施细则》的落地实施，年度内实现5家及以上奖励企业，奖励金额达到当年企业投向实际生产经营的外资使用金额的2%，被奖励企业符合政策合规率达100%，年度内新设立外资企业600余家，签约和落地的世界500强及世界领军企业项目20余个，奖励10月份前完成发放，被奖励企业对相关工作满意度达90%以上，政策叠加效应不断显现，进一步增强对外资的吸引力，提升外资质量水平。</w:t>
      </w:r>
    </w:p>
    <w:p>
      <w:pPr>
        <w:spacing w:line="580" w:lineRule="exact"/>
        <w:ind w:firstLine="672" w:firstLineChars="200"/>
        <w:outlineLvl w:val="0"/>
        <w:rPr>
          <w:rFonts w:ascii="Times New Roman" w:hAnsi="Times New Roman" w:eastAsia="黑体" w:cs="Times New Roman"/>
          <w:spacing w:val="8"/>
          <w:sz w:val="32"/>
          <w:szCs w:val="32"/>
          <w:lang w:eastAsia="zh-CN"/>
        </w:rPr>
      </w:pPr>
      <w:bookmarkStart w:id="8" w:name="_Toc169768278"/>
      <w:bookmarkStart w:id="9" w:name="_Toc212622162"/>
      <w:r>
        <w:rPr>
          <w:rFonts w:ascii="Times New Roman" w:hAnsi="Times New Roman" w:eastAsia="黑体" w:cs="Times New Roman"/>
          <w:spacing w:val="8"/>
          <w:sz w:val="32"/>
          <w:szCs w:val="32"/>
          <w:lang w:eastAsia="zh-CN"/>
        </w:rPr>
        <w:t>二、绩效评价工作开展情况</w:t>
      </w:r>
      <w:bookmarkEnd w:id="8"/>
      <w:bookmarkEnd w:id="9"/>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10" w:name="_Toc212622163"/>
      <w:r>
        <w:rPr>
          <w:rFonts w:hint="eastAsia" w:ascii="Times New Roman" w:hAnsi="Times New Roman" w:eastAsia="楷体_GB2312" w:cs="Times New Roman"/>
          <w:spacing w:val="3"/>
          <w:sz w:val="32"/>
          <w:szCs w:val="32"/>
          <w:lang w:eastAsia="zh-CN"/>
        </w:rPr>
        <w:t>（一）评价目的、评价对象和范围</w:t>
      </w:r>
      <w:bookmarkEnd w:id="10"/>
    </w:p>
    <w:p>
      <w:pPr>
        <w:spacing w:line="60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1.评价目的</w:t>
      </w:r>
    </w:p>
    <w:p>
      <w:pPr>
        <w:kinsoku/>
        <w:spacing w:line="580" w:lineRule="exact"/>
        <w:ind w:firstLine="640" w:firstLineChars="200"/>
        <w:jc w:val="both"/>
        <w:rPr>
          <w:rFonts w:ascii="Times New Roman" w:hAnsi="Times New Roman" w:eastAsia="仿宋_GB2312" w:cs="Times New Roman"/>
          <w:snapToGrid/>
          <w:sz w:val="32"/>
          <w:szCs w:val="32"/>
          <w:highlight w:val="yellow"/>
          <w:lang w:eastAsia="zh-CN"/>
        </w:rPr>
      </w:pPr>
      <w:r>
        <w:rPr>
          <w:rFonts w:hint="eastAsia" w:ascii="Times New Roman" w:hAnsi="Times New Roman" w:eastAsia="仿宋_GB2312" w:cs="Times New Roman"/>
          <w:snapToGrid/>
          <w:sz w:val="32"/>
          <w:szCs w:val="32"/>
          <w:lang w:eastAsia="zh-CN"/>
        </w:rPr>
        <w:t>通过对该项目开展绩效评价，总结项目实施过程中的经验，发现问题，提出改进该项目管理的具体建议，及时、准确了解项目建设、资金保障等情况，提高财政资金使用效益，推动市委市政府重大决策部署落实，为下一步预算资金安排提供重要参考。</w:t>
      </w:r>
    </w:p>
    <w:p>
      <w:pPr>
        <w:spacing w:line="60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2.评价对象</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hint="eastAsia" w:ascii="Times New Roman" w:hAnsi="Times New Roman" w:eastAsia="仿宋_GB2312" w:cs="Times New Roman"/>
          <w:snapToGrid/>
          <w:sz w:val="32"/>
          <w:szCs w:val="32"/>
          <w:lang w:eastAsia="zh-CN"/>
        </w:rPr>
        <w:t>主要从合理性、合规性和有效性三个维度对青岛市重大外资项目奖励项目进行评价。</w:t>
      </w:r>
    </w:p>
    <w:p>
      <w:pPr>
        <w:spacing w:line="60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3.评价范围</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hint="eastAsia" w:ascii="Times New Roman" w:hAnsi="Times New Roman" w:eastAsia="仿宋_GB2312" w:cs="Times New Roman"/>
          <w:snapToGrid/>
          <w:sz w:val="32"/>
          <w:szCs w:val="32"/>
          <w:lang w:eastAsia="zh-CN"/>
        </w:rPr>
        <w:t>包括项目决策、项目管理、项目产出和项目效益等各方面内容。</w:t>
      </w:r>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11" w:name="_Toc169768279"/>
      <w:bookmarkStart w:id="12" w:name="_Toc212622164"/>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二</w:t>
      </w:r>
      <w:r>
        <w:rPr>
          <w:rFonts w:ascii="Times New Roman" w:hAnsi="Times New Roman" w:eastAsia="楷体_GB2312" w:cs="Times New Roman"/>
          <w:spacing w:val="3"/>
          <w:sz w:val="32"/>
          <w:szCs w:val="32"/>
          <w:lang w:eastAsia="zh-CN"/>
        </w:rPr>
        <w:t>）</w:t>
      </w:r>
      <w:bookmarkEnd w:id="11"/>
      <w:bookmarkStart w:id="13" w:name="_Toc169768280"/>
      <w:r>
        <w:rPr>
          <w:rFonts w:ascii="Times New Roman" w:hAnsi="Times New Roman" w:eastAsia="楷体_GB2312" w:cs="Times New Roman"/>
          <w:spacing w:val="3"/>
          <w:sz w:val="32"/>
          <w:szCs w:val="32"/>
          <w:lang w:eastAsia="zh-CN"/>
        </w:rPr>
        <w:t>评价思路、评价重点、评价指标体系和</w:t>
      </w:r>
      <w:bookmarkEnd w:id="13"/>
      <w:r>
        <w:rPr>
          <w:rFonts w:hint="eastAsia" w:ascii="Times New Roman" w:hAnsi="Times New Roman" w:eastAsia="楷体_GB2312" w:cs="Times New Roman"/>
          <w:spacing w:val="3"/>
          <w:sz w:val="32"/>
          <w:szCs w:val="32"/>
          <w:lang w:eastAsia="zh-CN"/>
        </w:rPr>
        <w:t>评价标准</w:t>
      </w:r>
      <w:bookmarkEnd w:id="12"/>
    </w:p>
    <w:p>
      <w:pPr>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1.评价思路</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ascii="Times New Roman" w:hAnsi="Times New Roman" w:eastAsia="仿宋_GB2312" w:cs="Times New Roman"/>
          <w:snapToGrid/>
          <w:sz w:val="32"/>
          <w:szCs w:val="32"/>
          <w:lang w:eastAsia="zh-CN"/>
        </w:rPr>
        <w:t>本次评价坚持绩效导向、客观公正、操作可行、主体分明、关注风险的</w:t>
      </w:r>
      <w:r>
        <w:rPr>
          <w:rFonts w:hint="eastAsia" w:ascii="Times New Roman" w:hAnsi="Times New Roman" w:eastAsia="仿宋_GB2312" w:cs="Times New Roman"/>
          <w:snapToGrid/>
          <w:sz w:val="32"/>
          <w:szCs w:val="32"/>
          <w:lang w:eastAsia="zh-CN"/>
        </w:rPr>
        <w:t>思路</w:t>
      </w:r>
      <w:r>
        <w:rPr>
          <w:rFonts w:ascii="Times New Roman" w:hAnsi="Times New Roman" w:eastAsia="仿宋_GB2312" w:cs="Times New Roman"/>
          <w:snapToGrid/>
          <w:sz w:val="32"/>
          <w:szCs w:val="32"/>
          <w:lang w:eastAsia="zh-CN"/>
        </w:rPr>
        <w:t>，有针对性地梳理项目资料、核查项目操作的合规情况、评估项目实施质效，发现项目</w:t>
      </w:r>
      <w:r>
        <w:rPr>
          <w:rFonts w:hint="eastAsia" w:ascii="Times New Roman" w:hAnsi="Times New Roman" w:eastAsia="仿宋_GB2312" w:cs="Times New Roman"/>
          <w:snapToGrid/>
          <w:sz w:val="32"/>
          <w:szCs w:val="32"/>
          <w:lang w:eastAsia="zh-CN"/>
        </w:rPr>
        <w:t>实施</w:t>
      </w:r>
      <w:r>
        <w:rPr>
          <w:rFonts w:ascii="Times New Roman" w:hAnsi="Times New Roman" w:eastAsia="仿宋_GB2312" w:cs="Times New Roman"/>
          <w:snapToGrid/>
          <w:sz w:val="32"/>
          <w:szCs w:val="32"/>
          <w:lang w:eastAsia="zh-CN"/>
        </w:rPr>
        <w:t>中存在的问题，并针对性地提出合理化建议。</w:t>
      </w:r>
    </w:p>
    <w:p>
      <w:pPr>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2.评价重点</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（1）关注奖励资金预算编制情况。项目奖励金额与年度</w:t>
      </w:r>
      <w:r>
        <w:rPr>
          <w:rFonts w:hint="eastAsia" w:ascii="Times New Roman" w:hAnsi="Times New Roman" w:eastAsia="仿宋_GB2312" w:cs="Times New Roman"/>
          <w:snapToGrid/>
          <w:sz w:val="32"/>
          <w:szCs w:val="32"/>
          <w:lang w:eastAsia="zh-CN"/>
        </w:rPr>
        <w:t>实际到账外资规模直接挂钩，但外资到账受国际经济环境、地方招商成效等不可控因素影响较大，导致财政预算难以精准测算。若年度实际符合条件的项目远超预算预期，可能挤占其他民生、基建等重点领域支出；若项目数量不足，又会造成预算</w:t>
      </w:r>
      <w:r>
        <w:rPr>
          <w:rFonts w:hint="eastAsia" w:ascii="仿宋_GB2312" w:hAnsi="Times New Roman" w:eastAsia="仿宋_GB2312" w:cs="Times New Roman"/>
          <w:snapToGrid/>
          <w:sz w:val="32"/>
          <w:szCs w:val="32"/>
          <w:lang w:eastAsia="zh-CN"/>
        </w:rPr>
        <w:t>资金闲置，降低财政资金使用效率。</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2）关注项目资金使用规范性。《实施细则》中明确市、区（市）两级财政按2%:1%比例承担奖励资金，但未规定区（市）级财政财力不足时的统筹机制。若部分区（市）财政收支矛盾突出，如产业基础薄弱、税收增长缓慢，可能出现市级资金到位但区（市）级资金拖欠的情况，导致奖励政策兑现延迟，影响外资企业信心。</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（3）关注项目退出机制缺失风险。《实施细则》聚焦项目落地与资金到账的短期奖励，但未明确政策到期后的调整逻辑，如当地区外资规模达标后是否降低奖励比例、产业结构优化后是否调整奖励范围。</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3.评价指标体系</w:t>
      </w:r>
    </w:p>
    <w:p>
      <w:pPr>
        <w:kinsoku/>
        <w:spacing w:line="580" w:lineRule="exact"/>
        <w:ind w:firstLine="640" w:firstLineChars="200"/>
        <w:jc w:val="both"/>
        <w:rPr>
          <w:rFonts w:ascii="仿宋_GB2312" w:hAnsi="Times New Roman" w:eastAsia="仿宋_GB2312" w:cs="Times New Roman"/>
          <w:sz w:val="32"/>
          <w:szCs w:val="32"/>
          <w:lang w:eastAsia="zh-CN"/>
        </w:rPr>
      </w:pPr>
      <w:r>
        <w:rPr>
          <w:rFonts w:hint="eastAsia" w:ascii="仿宋_GB2312" w:hAnsi="Times New Roman" w:eastAsia="仿宋_GB2312" w:cs="Times New Roman"/>
          <w:snapToGrid/>
          <w:sz w:val="32"/>
          <w:szCs w:val="32"/>
          <w:lang w:eastAsia="zh-CN"/>
        </w:rPr>
        <w:t>指标体系由4个一级指标、12个二级指标，29个三级指标构成，</w:t>
      </w:r>
      <w:r>
        <w:rPr>
          <w:rFonts w:hint="eastAsia" w:ascii="仿宋_GB2312" w:hAnsi="Times New Roman" w:eastAsia="仿宋_GB2312" w:cs="Times New Roman"/>
          <w:sz w:val="32"/>
          <w:szCs w:val="32"/>
          <w:lang w:eastAsia="zh-CN"/>
        </w:rPr>
        <w:t>决策指标（15分）包含</w:t>
      </w:r>
      <w:bookmarkStart w:id="14" w:name="_Hlk168148591"/>
      <w:r>
        <w:rPr>
          <w:rFonts w:hint="eastAsia" w:ascii="仿宋_GB2312" w:hAnsi="Times New Roman" w:eastAsia="仿宋_GB2312" w:cs="Times New Roman"/>
          <w:sz w:val="32"/>
          <w:szCs w:val="32"/>
          <w:lang w:eastAsia="zh-CN"/>
        </w:rPr>
        <w:t>项目立项、绩效目标、资金投入三方面内容</w:t>
      </w:r>
      <w:bookmarkEnd w:id="14"/>
      <w:r>
        <w:rPr>
          <w:rFonts w:hint="eastAsia" w:ascii="仿宋_GB2312" w:hAnsi="Times New Roman" w:eastAsia="仿宋_GB2312" w:cs="Times New Roman"/>
          <w:sz w:val="32"/>
          <w:szCs w:val="32"/>
          <w:lang w:eastAsia="zh-CN"/>
        </w:rPr>
        <w:t>；过程指标（20分）包含资金管理、组织实施两方面内容；产出指标（30分）包含产出数量、产出质量、产出时效性三方面内容；效益指标（35分）包含社会效益、经济效益、可持续影响、满意度四方面内容，具体</w:t>
      </w:r>
      <w:r>
        <w:rPr>
          <w:rFonts w:hint="eastAsia" w:ascii="仿宋_GB2312" w:hAnsi="Times New Roman" w:eastAsia="仿宋_GB2312" w:cs="Times New Roman"/>
          <w:snapToGrid/>
          <w:sz w:val="32"/>
          <w:szCs w:val="32"/>
          <w:lang w:eastAsia="zh-CN"/>
        </w:rPr>
        <w:t>绩效指标体系详见附件1。</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4.评价标准</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本次综合绩效评价总分值为100分，分为4个等级：得分在90（含）-100分为优；得分在80（含）-90分为良；得分在60（含）-80分为中；得分在0-60分为差。</w:t>
      </w:r>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15" w:name="_Toc169768281"/>
      <w:bookmarkStart w:id="16" w:name="_Toc212622165"/>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三</w:t>
      </w:r>
      <w:r>
        <w:rPr>
          <w:rFonts w:ascii="Times New Roman" w:hAnsi="Times New Roman" w:eastAsia="楷体_GB2312" w:cs="Times New Roman"/>
          <w:spacing w:val="3"/>
          <w:sz w:val="32"/>
          <w:szCs w:val="32"/>
          <w:lang w:eastAsia="zh-CN"/>
        </w:rPr>
        <w:t>）评价组织实施与评价方法</w:t>
      </w:r>
      <w:bookmarkEnd w:id="15"/>
      <w:bookmarkEnd w:id="16"/>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1.评价组织实施</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（1）评价准备阶段。评价组在了解项目基本情况及资金安排后，制定评价实施方案，并征求市商务局意见，完善评价指标体系及评价实施方案。</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（2）实施评价阶段。评价组通过进行现场调研，对项目实施及效益情况进行核实，整理分析后形成预打分，形成初步评价意见。</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（3）撰写并报送评价报告阶段。评价组综合项目资料、项目调研结果及评价意见等撰写评价报告，并与市财政局沟通完善评价报告。</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2.评价方法</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一是与市商务局业务处室进行访谈；二是通过业务处室提供的资料开展调研，对项目实施、管理等情况进行现场实地查看。</w:t>
      </w:r>
    </w:p>
    <w:p>
      <w:pPr>
        <w:kinsoku/>
        <w:spacing w:line="580" w:lineRule="exact"/>
        <w:ind w:firstLine="652" w:firstLineChars="200"/>
        <w:outlineLvl w:val="1"/>
        <w:rPr>
          <w:rFonts w:ascii="Times New Roman" w:hAnsi="Times New Roman" w:eastAsia="楷体_GB2312" w:cs="Times New Roman"/>
          <w:spacing w:val="3"/>
          <w:sz w:val="32"/>
          <w:szCs w:val="32"/>
          <w:lang w:eastAsia="zh-CN"/>
        </w:rPr>
      </w:pPr>
      <w:bookmarkStart w:id="17" w:name="_Toc212622166"/>
      <w:bookmarkStart w:id="18" w:name="_Toc169768282"/>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四</w:t>
      </w:r>
      <w:r>
        <w:rPr>
          <w:rFonts w:ascii="Times New Roman" w:hAnsi="Times New Roman" w:eastAsia="楷体_GB2312" w:cs="Times New Roman"/>
          <w:spacing w:val="3"/>
          <w:sz w:val="32"/>
          <w:szCs w:val="32"/>
          <w:lang w:eastAsia="zh-CN"/>
        </w:rPr>
        <w:t>）评价局限性</w:t>
      </w:r>
      <w:bookmarkEnd w:id="17"/>
      <w:bookmarkEnd w:id="18"/>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ascii="Times New Roman" w:hAnsi="Times New Roman" w:eastAsia="仿宋_GB2312" w:cs="Times New Roman"/>
          <w:snapToGrid/>
          <w:sz w:val="32"/>
          <w:szCs w:val="32"/>
          <w:lang w:eastAsia="zh-CN"/>
        </w:rPr>
        <w:t>本次评价紧密围绕财政专项资金支持类项目特点，系统梳理并核实了项目立项、资金使用、实施管控及产出效益等环节的资料与数据</w:t>
      </w:r>
      <w:r>
        <w:rPr>
          <w:rFonts w:hint="eastAsia" w:ascii="Times New Roman" w:hAnsi="Times New Roman" w:eastAsia="仿宋_GB2312" w:cs="Times New Roman"/>
          <w:snapToGrid/>
          <w:sz w:val="32"/>
          <w:szCs w:val="32"/>
          <w:lang w:eastAsia="zh-CN"/>
        </w:rPr>
        <w:t>。在此过程中，评价组着重关注了项目资金的使用效率及项目实施的可持续性，同时结合项目效益的实际达成情况，对项目进行了全面评价。鉴于个别企业投资建设项目尚未竣工投用，或虽已投用但未满一年，故目前仅能就其短期效益作出评价，而难以对其未来使用效益进行精准预判。</w:t>
      </w:r>
    </w:p>
    <w:p>
      <w:pPr>
        <w:spacing w:line="580" w:lineRule="exact"/>
        <w:ind w:firstLine="672" w:firstLineChars="200"/>
        <w:outlineLvl w:val="0"/>
        <w:rPr>
          <w:rFonts w:ascii="Times New Roman" w:hAnsi="Times New Roman" w:eastAsia="黑体" w:cs="Times New Roman"/>
          <w:spacing w:val="8"/>
          <w:sz w:val="32"/>
          <w:szCs w:val="32"/>
          <w:lang w:eastAsia="zh-CN"/>
        </w:rPr>
      </w:pPr>
      <w:bookmarkStart w:id="19" w:name="_Toc169768283"/>
      <w:bookmarkStart w:id="20" w:name="_Toc212622167"/>
      <w:r>
        <w:rPr>
          <w:rFonts w:hint="eastAsia" w:ascii="Times New Roman" w:hAnsi="Times New Roman" w:eastAsia="黑体" w:cs="Times New Roman"/>
          <w:spacing w:val="8"/>
          <w:sz w:val="32"/>
          <w:szCs w:val="32"/>
          <w:lang w:eastAsia="zh-CN"/>
        </w:rPr>
        <w:t>三、评价结论</w:t>
      </w:r>
      <w:bookmarkEnd w:id="19"/>
      <w:bookmarkEnd w:id="20"/>
      <w:r>
        <w:rPr>
          <w:rFonts w:hint="eastAsia" w:ascii="Times New Roman" w:hAnsi="Times New Roman" w:eastAsia="黑体" w:cs="Times New Roman"/>
          <w:spacing w:val="8"/>
          <w:sz w:val="32"/>
          <w:szCs w:val="32"/>
          <w:lang w:eastAsia="zh-CN"/>
        </w:rPr>
        <w:t>及分析</w:t>
      </w:r>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21" w:name="_Toc212622168"/>
      <w:bookmarkStart w:id="22" w:name="_Toc212622169"/>
      <w:r>
        <w:rPr>
          <w:rFonts w:hint="eastAsia" w:ascii="Times New Roman" w:hAnsi="Times New Roman" w:eastAsia="楷体_GB2312" w:cs="Times New Roman"/>
          <w:spacing w:val="3"/>
          <w:sz w:val="32"/>
          <w:szCs w:val="32"/>
          <w:lang w:eastAsia="zh-CN"/>
        </w:rPr>
        <w:t>（一）综合评价结论</w:t>
      </w:r>
      <w:bookmarkEnd w:id="21"/>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该项目绩效评价得分85.5分</w:t>
      </w:r>
      <w:r>
        <w:rPr>
          <w:rFonts w:hint="eastAsia" w:ascii="仿宋_GB2312" w:hAnsi="Times New Roman" w:eastAsia="仿宋_GB2312" w:cs="Times New Roman"/>
          <w:b/>
          <w:bCs/>
          <w:sz w:val="32"/>
          <w:szCs w:val="40"/>
          <w:lang w:eastAsia="zh-CN"/>
        </w:rPr>
        <w:t>（详见表2）</w:t>
      </w:r>
      <w:r>
        <w:rPr>
          <w:rFonts w:hint="eastAsia" w:ascii="仿宋_GB2312" w:hAnsi="Times New Roman" w:eastAsia="仿宋_GB2312" w:cs="Times New Roman"/>
          <w:b/>
          <w:bCs/>
          <w:snapToGrid/>
          <w:sz w:val="32"/>
          <w:szCs w:val="32"/>
          <w:lang w:eastAsia="zh-CN"/>
        </w:rPr>
        <w:t>，评价结果为“良”。</w:t>
      </w:r>
      <w:r>
        <w:rPr>
          <w:rFonts w:ascii="仿宋_GB2312" w:hAnsi="Times New Roman" w:eastAsia="仿宋_GB2312" w:cs="Times New Roman"/>
          <w:snapToGrid/>
          <w:sz w:val="32"/>
          <w:szCs w:val="32"/>
          <w:lang w:eastAsia="zh-CN"/>
        </w:rPr>
        <w:t>该项目立项遵循国家、省、市三级外资政策指引，纳入市商务局年度项目库进行统筹管理，立项材料与批复手续基本契合法定规范。绩效目标设定科学合理，</w:t>
      </w:r>
      <w:r>
        <w:rPr>
          <w:rFonts w:hint="eastAsia" w:ascii="仿宋_GB2312" w:hAnsi="Times New Roman" w:eastAsia="仿宋_GB2312" w:cs="Times New Roman"/>
          <w:snapToGrid/>
          <w:sz w:val="32"/>
          <w:szCs w:val="32"/>
          <w:lang w:eastAsia="zh-CN"/>
        </w:rPr>
        <w:t>绩效目标细化为可量化指标，与工作内容契合。但项目奖励分配测算</w:t>
      </w:r>
      <w:r>
        <w:rPr>
          <w:rFonts w:ascii="仿宋_GB2312" w:hAnsi="Times New Roman" w:eastAsia="仿宋_GB2312" w:cs="Times New Roman"/>
          <w:snapToGrid/>
          <w:sz w:val="32"/>
          <w:szCs w:val="32"/>
          <w:lang w:eastAsia="zh-CN"/>
        </w:rPr>
        <w:t>对各区（市）项目实施情况摸底不准确</w:t>
      </w:r>
      <w:r>
        <w:rPr>
          <w:rFonts w:hint="eastAsia" w:ascii="仿宋_GB2312" w:hAnsi="Times New Roman" w:eastAsia="仿宋_GB2312" w:cs="Times New Roman"/>
          <w:snapToGrid/>
          <w:sz w:val="32"/>
          <w:szCs w:val="32"/>
          <w:lang w:eastAsia="zh-CN"/>
        </w:rPr>
        <w:t>，存在资金利用率不足风险。项目使用青岛市外经贸发展专项资金，预算资金足额拨付区（市）财政部门，资金使用合规，</w:t>
      </w:r>
      <w:r>
        <w:rPr>
          <w:rFonts w:ascii="仿宋_GB2312" w:hAnsi="Times New Roman" w:eastAsia="仿宋_GB2312" w:cs="Times New Roman"/>
          <w:snapToGrid/>
          <w:sz w:val="32"/>
          <w:szCs w:val="32"/>
          <w:lang w:eastAsia="zh-CN"/>
        </w:rPr>
        <w:t>但区（市）级资金到位率仅为55.96%。</w:t>
      </w:r>
      <w:r>
        <w:rPr>
          <w:rFonts w:hint="eastAsia" w:ascii="仿宋_GB2312" w:hAnsi="Times New Roman" w:eastAsia="仿宋_GB2312" w:cs="Times New Roman"/>
          <w:snapToGrid/>
          <w:sz w:val="32"/>
          <w:szCs w:val="32"/>
          <w:lang w:eastAsia="zh-CN"/>
        </w:rPr>
        <w:t>项目管理制度完备，</w:t>
      </w:r>
      <w:r>
        <w:rPr>
          <w:rFonts w:ascii="仿宋_GB2312" w:hAnsi="Times New Roman" w:eastAsia="仿宋_GB2312" w:cs="Times New Roman"/>
          <w:snapToGrid/>
          <w:sz w:val="32"/>
          <w:szCs w:val="32"/>
          <w:lang w:eastAsia="zh-CN"/>
        </w:rPr>
        <w:t>项目分工明确、职责清晰，档案资料完整齐全。</w:t>
      </w:r>
      <w:r>
        <w:rPr>
          <w:rFonts w:hint="eastAsia" w:ascii="仿宋_GB2312" w:hAnsi="Times New Roman" w:eastAsia="仿宋_GB2312" w:cs="Times New Roman"/>
          <w:snapToGrid/>
          <w:sz w:val="32"/>
          <w:szCs w:val="32"/>
          <w:lang w:eastAsia="zh-CN"/>
        </w:rPr>
        <w:t>项目所涵盖的两个子项目，均按照预算有序推进，并实现了数据共享。但存在奖励资金测算准确率偏低、部分奖励因政策冲突暂未发放、项目审核等工作较计划有所推迟等情况，导致预算执行偏差率较大。项目积极推动政策落地实施，有效提升了民生领域基础设施与服务能力，促进了就业扩容提质，外资企业经济效益持续释放，政策扶持与产业协同效应较为显著，企业满意度达</w:t>
      </w:r>
      <w:r>
        <w:rPr>
          <w:rFonts w:ascii="仿宋_GB2312" w:hAnsi="Times New Roman" w:eastAsia="仿宋_GB2312" w:cs="Times New Roman"/>
          <w:snapToGrid/>
          <w:sz w:val="32"/>
          <w:szCs w:val="32"/>
          <w:lang w:eastAsia="zh-CN"/>
        </w:rPr>
        <w:t>88%</w:t>
      </w:r>
      <w:r>
        <w:rPr>
          <w:rFonts w:hint="eastAsia" w:ascii="仿宋_GB2312" w:hAnsi="Times New Roman" w:eastAsia="仿宋_GB2312" w:cs="Times New Roman"/>
          <w:snapToGrid/>
          <w:sz w:val="32"/>
          <w:szCs w:val="32"/>
          <w:lang w:eastAsia="zh-CN"/>
        </w:rPr>
        <w:t>。</w:t>
      </w:r>
      <w:r>
        <w:rPr>
          <w:rFonts w:ascii="仿宋_GB2312" w:hAnsi="Times New Roman" w:eastAsia="仿宋_GB2312" w:cs="Times New Roman"/>
          <w:snapToGrid/>
          <w:sz w:val="32"/>
          <w:szCs w:val="32"/>
          <w:lang w:eastAsia="zh-CN"/>
        </w:rPr>
        <w:t>但监督检查制度存在条款不明晰、操作性不足等问题，需进一步细化</w:t>
      </w:r>
      <w:r>
        <w:rPr>
          <w:rFonts w:hint="eastAsia" w:ascii="仿宋_GB2312" w:hAnsi="Times New Roman" w:eastAsia="仿宋_GB2312" w:cs="Times New Roman"/>
          <w:snapToGrid/>
          <w:sz w:val="32"/>
          <w:szCs w:val="32"/>
          <w:lang w:eastAsia="zh-CN"/>
        </w:rPr>
        <w:t>完善</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项目指标得分情况详见表2。</w:t>
      </w:r>
    </w:p>
    <w:p>
      <w:pPr>
        <w:kinsoku/>
        <w:spacing w:line="580" w:lineRule="exact"/>
        <w:jc w:val="center"/>
        <w:rPr>
          <w:rFonts w:hint="eastAsia" w:ascii="黑体" w:hAnsi="黑体" w:eastAsia="黑体" w:cs="Times New Roman"/>
          <w:sz w:val="32"/>
          <w:szCs w:val="32"/>
          <w:lang w:eastAsia="zh-CN"/>
        </w:rPr>
      </w:pPr>
      <w:r>
        <w:rPr>
          <w:rFonts w:hint="eastAsia" w:ascii="黑体" w:hAnsi="黑体" w:eastAsia="黑体" w:cs="Times New Roman"/>
          <w:sz w:val="28"/>
          <w:szCs w:val="28"/>
          <w:lang w:eastAsia="zh-CN"/>
        </w:rPr>
        <w:t>表2</w:t>
      </w:r>
      <w:r>
        <w:rPr>
          <w:rFonts w:ascii="黑体" w:hAnsi="黑体" w:eastAsia="黑体" w:cs="Times New Roman"/>
          <w:sz w:val="28"/>
          <w:szCs w:val="28"/>
          <w:lang w:eastAsia="zh-CN"/>
        </w:rPr>
        <w:t xml:space="preserve"> </w:t>
      </w:r>
      <w:r>
        <w:rPr>
          <w:rFonts w:hint="eastAsia" w:ascii="黑体" w:hAnsi="黑体" w:eastAsia="黑体" w:cs="Times New Roman"/>
          <w:sz w:val="28"/>
          <w:szCs w:val="28"/>
          <w:lang w:eastAsia="zh-CN"/>
        </w:rPr>
        <w:t>项目评价得分情况表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985"/>
        <w:gridCol w:w="2294"/>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vAlign w:val="center"/>
          </w:tcPr>
          <w:p>
            <w:pPr>
              <w:jc w:val="center"/>
              <w:rPr>
                <w:rFonts w:hint="eastAsia" w:ascii="宋体" w:hAnsi="宋体" w:eastAsia="宋体" w:cs="Times New Roman"/>
                <w:b/>
                <w:bCs/>
              </w:rPr>
            </w:pPr>
            <w:r>
              <w:rPr>
                <w:rFonts w:ascii="宋体" w:hAnsi="宋体" w:eastAsia="宋体" w:cs="Times New Roman"/>
                <w:b/>
                <w:bCs/>
                <w:kern w:val="2"/>
                <w:lang w:eastAsia="zh-CN"/>
              </w:rPr>
              <w:t>一级指标</w:t>
            </w:r>
          </w:p>
        </w:tc>
        <w:tc>
          <w:tcPr>
            <w:tcW w:w="1985" w:type="dxa"/>
            <w:vAlign w:val="center"/>
          </w:tcPr>
          <w:p>
            <w:pPr>
              <w:jc w:val="center"/>
              <w:rPr>
                <w:rFonts w:hint="eastAsia" w:ascii="宋体" w:hAnsi="宋体" w:eastAsia="宋体" w:cs="Times New Roman"/>
                <w:b/>
                <w:bCs/>
              </w:rPr>
            </w:pPr>
            <w:r>
              <w:rPr>
                <w:rFonts w:ascii="宋体" w:hAnsi="宋体" w:eastAsia="宋体" w:cs="Times New Roman"/>
                <w:b/>
                <w:bCs/>
                <w:kern w:val="2"/>
                <w:lang w:eastAsia="zh-CN"/>
              </w:rPr>
              <w:t>指标分值</w:t>
            </w:r>
          </w:p>
        </w:tc>
        <w:tc>
          <w:tcPr>
            <w:tcW w:w="2294" w:type="dxa"/>
            <w:vAlign w:val="center"/>
          </w:tcPr>
          <w:p>
            <w:pPr>
              <w:jc w:val="center"/>
              <w:rPr>
                <w:rFonts w:hint="eastAsia" w:ascii="宋体" w:hAnsi="宋体" w:eastAsia="宋体" w:cs="Times New Roman"/>
                <w:b/>
                <w:bCs/>
              </w:rPr>
            </w:pPr>
            <w:r>
              <w:rPr>
                <w:rFonts w:ascii="宋体" w:hAnsi="宋体" w:eastAsia="宋体" w:cs="Times New Roman"/>
                <w:b/>
                <w:bCs/>
                <w:kern w:val="2"/>
                <w:lang w:eastAsia="zh-CN"/>
              </w:rPr>
              <w:t>得分</w:t>
            </w:r>
          </w:p>
        </w:tc>
        <w:tc>
          <w:tcPr>
            <w:tcW w:w="2141" w:type="dxa"/>
            <w:vAlign w:val="center"/>
          </w:tcPr>
          <w:p>
            <w:pPr>
              <w:jc w:val="center"/>
              <w:rPr>
                <w:rFonts w:hint="eastAsia" w:ascii="宋体" w:hAnsi="宋体" w:eastAsia="宋体" w:cs="Times New Roman"/>
                <w:b/>
                <w:bCs/>
              </w:rPr>
            </w:pPr>
            <w:r>
              <w:rPr>
                <w:rFonts w:ascii="宋体" w:hAnsi="宋体" w:eastAsia="宋体" w:cs="Times New Roman"/>
                <w:b/>
                <w:bCs/>
                <w:kern w:val="2"/>
                <w:lang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vAlign w:val="center"/>
          </w:tcPr>
          <w:p>
            <w:pPr>
              <w:jc w:val="center"/>
              <w:rPr>
                <w:rFonts w:hint="eastAsia" w:ascii="宋体" w:hAnsi="宋体" w:eastAsia="宋体" w:cs="Times New Roman"/>
              </w:rPr>
            </w:pPr>
            <w:r>
              <w:rPr>
                <w:rFonts w:ascii="宋体" w:hAnsi="宋体" w:eastAsia="宋体" w:cs="Times New Roman"/>
                <w:kern w:val="2"/>
                <w:lang w:eastAsia="zh-CN"/>
              </w:rPr>
              <w:t>决策</w:t>
            </w:r>
          </w:p>
        </w:tc>
        <w:tc>
          <w:tcPr>
            <w:tcW w:w="1985"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15</w:t>
            </w:r>
          </w:p>
        </w:tc>
        <w:tc>
          <w:tcPr>
            <w:tcW w:w="2294"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1</w:t>
            </w:r>
            <w:r>
              <w:rPr>
                <w:rFonts w:hint="eastAsia" w:ascii="宋体" w:hAnsi="宋体" w:eastAsia="宋体" w:cs="Times New Roman"/>
                <w:lang w:eastAsia="zh-CN"/>
              </w:rPr>
              <w:t>4</w:t>
            </w:r>
            <w:r>
              <w:rPr>
                <w:rFonts w:ascii="宋体" w:hAnsi="宋体" w:eastAsia="宋体" w:cs="Times New Roman"/>
                <w:lang w:eastAsia="zh-CN"/>
              </w:rPr>
              <w:t>.5</w:t>
            </w:r>
          </w:p>
        </w:tc>
        <w:tc>
          <w:tcPr>
            <w:tcW w:w="2141"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vAlign w:val="center"/>
          </w:tcPr>
          <w:p>
            <w:pPr>
              <w:jc w:val="center"/>
              <w:rPr>
                <w:rFonts w:hint="eastAsia" w:ascii="宋体" w:hAnsi="宋体" w:eastAsia="宋体" w:cs="Times New Roman"/>
              </w:rPr>
            </w:pPr>
            <w:r>
              <w:rPr>
                <w:rFonts w:ascii="宋体" w:hAnsi="宋体" w:eastAsia="宋体" w:cs="Times New Roman"/>
                <w:kern w:val="2"/>
                <w:lang w:eastAsia="zh-CN"/>
              </w:rPr>
              <w:t>过程</w:t>
            </w:r>
          </w:p>
        </w:tc>
        <w:tc>
          <w:tcPr>
            <w:tcW w:w="1985"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20</w:t>
            </w:r>
          </w:p>
        </w:tc>
        <w:tc>
          <w:tcPr>
            <w:tcW w:w="2294"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18.24</w:t>
            </w:r>
          </w:p>
        </w:tc>
        <w:tc>
          <w:tcPr>
            <w:tcW w:w="2141"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vAlign w:val="center"/>
          </w:tcPr>
          <w:p>
            <w:pPr>
              <w:jc w:val="center"/>
              <w:rPr>
                <w:rFonts w:hint="eastAsia" w:ascii="宋体" w:hAnsi="宋体" w:eastAsia="宋体" w:cs="Times New Roman"/>
              </w:rPr>
            </w:pPr>
            <w:r>
              <w:rPr>
                <w:rFonts w:ascii="宋体" w:hAnsi="宋体" w:eastAsia="宋体" w:cs="Times New Roman"/>
                <w:kern w:val="2"/>
                <w:lang w:eastAsia="zh-CN"/>
              </w:rPr>
              <w:t>产出</w:t>
            </w:r>
          </w:p>
        </w:tc>
        <w:tc>
          <w:tcPr>
            <w:tcW w:w="1985"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30</w:t>
            </w:r>
          </w:p>
        </w:tc>
        <w:tc>
          <w:tcPr>
            <w:tcW w:w="2294"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2</w:t>
            </w:r>
            <w:r>
              <w:rPr>
                <w:rFonts w:hint="eastAsia" w:ascii="宋体" w:hAnsi="宋体" w:eastAsia="宋体" w:cs="Times New Roman"/>
                <w:lang w:eastAsia="zh-CN"/>
              </w:rPr>
              <w:t>3</w:t>
            </w:r>
            <w:r>
              <w:rPr>
                <w:rFonts w:ascii="宋体" w:hAnsi="宋体" w:eastAsia="宋体" w:cs="Times New Roman"/>
                <w:lang w:eastAsia="zh-CN"/>
              </w:rPr>
              <w:t>.</w:t>
            </w:r>
            <w:r>
              <w:rPr>
                <w:rFonts w:hint="eastAsia" w:ascii="宋体" w:hAnsi="宋体" w:eastAsia="宋体" w:cs="Times New Roman"/>
                <w:lang w:eastAsia="zh-CN"/>
              </w:rPr>
              <w:t>66</w:t>
            </w:r>
          </w:p>
        </w:tc>
        <w:tc>
          <w:tcPr>
            <w:tcW w:w="2141"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7</w:t>
            </w:r>
            <w:r>
              <w:rPr>
                <w:rFonts w:hint="eastAsia" w:ascii="宋体" w:hAnsi="宋体" w:eastAsia="宋体" w:cs="Times New Roman"/>
                <w:lang w:eastAsia="zh-CN"/>
              </w:rPr>
              <w:t>8</w:t>
            </w:r>
            <w:r>
              <w:rPr>
                <w:rFonts w:ascii="宋体" w:hAnsi="宋体" w:eastAsia="宋体" w:cs="Times New Roman"/>
                <w:lang w:eastAsia="zh-CN"/>
              </w:rPr>
              <w:t>.</w:t>
            </w:r>
            <w:r>
              <w:rPr>
                <w:rFonts w:hint="eastAsia" w:ascii="宋体" w:hAnsi="宋体" w:eastAsia="宋体" w:cs="Times New Roman"/>
                <w:lang w:eastAsia="zh-CN"/>
              </w:rPr>
              <w:t>8</w:t>
            </w:r>
            <w:r>
              <w:rPr>
                <w:rFonts w:ascii="宋体" w:hAnsi="宋体" w:eastAsia="宋体" w:cs="Times New Roman"/>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vAlign w:val="center"/>
          </w:tcPr>
          <w:p>
            <w:pPr>
              <w:jc w:val="center"/>
              <w:rPr>
                <w:rFonts w:hint="eastAsia" w:ascii="宋体" w:hAnsi="宋体" w:eastAsia="宋体" w:cs="Times New Roman"/>
              </w:rPr>
            </w:pPr>
            <w:r>
              <w:rPr>
                <w:rFonts w:ascii="宋体" w:hAnsi="宋体" w:eastAsia="宋体" w:cs="Times New Roman"/>
                <w:kern w:val="2"/>
                <w:lang w:eastAsia="zh-CN"/>
              </w:rPr>
              <w:t>效益</w:t>
            </w:r>
          </w:p>
        </w:tc>
        <w:tc>
          <w:tcPr>
            <w:tcW w:w="1985"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35</w:t>
            </w:r>
          </w:p>
        </w:tc>
        <w:tc>
          <w:tcPr>
            <w:tcW w:w="2294"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29.1</w:t>
            </w:r>
          </w:p>
        </w:tc>
        <w:tc>
          <w:tcPr>
            <w:tcW w:w="2141"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vAlign w:val="center"/>
          </w:tcPr>
          <w:p>
            <w:pPr>
              <w:jc w:val="center"/>
              <w:rPr>
                <w:rFonts w:hint="eastAsia" w:ascii="宋体" w:hAnsi="宋体" w:eastAsia="宋体" w:cs="Times New Roman"/>
              </w:rPr>
            </w:pPr>
            <w:r>
              <w:rPr>
                <w:rFonts w:ascii="宋体" w:hAnsi="宋体" w:eastAsia="宋体" w:cs="Times New Roman"/>
                <w:kern w:val="2"/>
                <w:lang w:eastAsia="zh-CN"/>
              </w:rPr>
              <w:t>合计</w:t>
            </w:r>
          </w:p>
        </w:tc>
        <w:tc>
          <w:tcPr>
            <w:tcW w:w="1985"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100</w:t>
            </w:r>
          </w:p>
        </w:tc>
        <w:tc>
          <w:tcPr>
            <w:tcW w:w="2294"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8</w:t>
            </w:r>
            <w:r>
              <w:rPr>
                <w:rFonts w:hint="eastAsia" w:ascii="宋体" w:hAnsi="宋体" w:eastAsia="宋体" w:cs="Times New Roman"/>
                <w:lang w:eastAsia="zh-CN"/>
              </w:rPr>
              <w:t>5.5</w:t>
            </w:r>
          </w:p>
        </w:tc>
        <w:tc>
          <w:tcPr>
            <w:tcW w:w="2141" w:type="dxa"/>
            <w:vAlign w:val="center"/>
          </w:tcPr>
          <w:p>
            <w:pPr>
              <w:jc w:val="center"/>
              <w:rPr>
                <w:rFonts w:hint="eastAsia" w:ascii="宋体" w:hAnsi="宋体" w:eastAsia="宋体" w:cs="Times New Roman"/>
                <w:lang w:eastAsia="zh-CN"/>
              </w:rPr>
            </w:pPr>
            <w:r>
              <w:rPr>
                <w:rFonts w:ascii="宋体" w:hAnsi="宋体" w:eastAsia="宋体" w:cs="Times New Roman"/>
                <w:lang w:eastAsia="zh-CN"/>
              </w:rPr>
              <w:t>8</w:t>
            </w:r>
            <w:r>
              <w:rPr>
                <w:rFonts w:hint="eastAsia" w:ascii="宋体" w:hAnsi="宋体" w:eastAsia="宋体" w:cs="Times New Roman"/>
                <w:lang w:eastAsia="zh-CN"/>
              </w:rPr>
              <w:t>5</w:t>
            </w:r>
            <w:r>
              <w:rPr>
                <w:rFonts w:ascii="宋体" w:hAnsi="宋体" w:eastAsia="宋体" w:cs="Times New Roman"/>
                <w:lang w:eastAsia="zh-CN"/>
              </w:rPr>
              <w:t>.</w:t>
            </w:r>
            <w:r>
              <w:rPr>
                <w:rFonts w:hint="eastAsia" w:ascii="宋体" w:hAnsi="宋体" w:eastAsia="宋体" w:cs="Times New Roman"/>
                <w:lang w:eastAsia="zh-CN"/>
              </w:rPr>
              <w:t>5</w:t>
            </w:r>
            <w:r>
              <w:rPr>
                <w:rFonts w:ascii="宋体" w:hAnsi="宋体" w:eastAsia="宋体" w:cs="Times New Roman"/>
                <w:lang w:eastAsia="zh-CN"/>
              </w:rPr>
              <w:t>%</w:t>
            </w:r>
          </w:p>
        </w:tc>
      </w:tr>
    </w:tbl>
    <w:p>
      <w:pPr>
        <w:kinsoku/>
        <w:spacing w:line="580" w:lineRule="exact"/>
        <w:ind w:firstLine="652" w:firstLineChars="200"/>
        <w:outlineLvl w:val="1"/>
        <w:rPr>
          <w:rFonts w:ascii="Times New Roman" w:hAnsi="Times New Roman" w:eastAsia="楷体_GB2312" w:cs="Times New Roman"/>
          <w:spacing w:val="3"/>
          <w:sz w:val="32"/>
          <w:szCs w:val="32"/>
          <w:lang w:eastAsia="zh-CN"/>
        </w:rPr>
      </w:pPr>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二</w:t>
      </w:r>
      <w:r>
        <w:rPr>
          <w:rFonts w:ascii="Times New Roman" w:hAnsi="Times New Roman" w:eastAsia="楷体_GB2312" w:cs="Times New Roman"/>
          <w:spacing w:val="3"/>
          <w:sz w:val="32"/>
          <w:szCs w:val="32"/>
          <w:lang w:eastAsia="zh-CN"/>
        </w:rPr>
        <w:t>）指标分析</w:t>
      </w:r>
      <w:bookmarkEnd w:id="22"/>
    </w:p>
    <w:p>
      <w:pPr>
        <w:kinsoku/>
        <w:spacing w:line="580" w:lineRule="exact"/>
        <w:ind w:firstLine="643" w:firstLineChars="200"/>
        <w:jc w:val="both"/>
        <w:rPr>
          <w:rFonts w:ascii="仿宋_GB2312" w:hAnsi="Times New Roman" w:eastAsia="仿宋_GB2312" w:cs="Times New Roman"/>
          <w:snapToGrid/>
          <w:sz w:val="32"/>
          <w:szCs w:val="32"/>
          <w:highlight w:val="yellow"/>
          <w:lang w:eastAsia="zh-CN"/>
        </w:rPr>
      </w:pPr>
      <w:r>
        <w:rPr>
          <w:rFonts w:hint="eastAsia" w:ascii="仿宋_GB2312" w:hAnsi="Times New Roman" w:eastAsia="仿宋_GB2312" w:cs="Times New Roman"/>
          <w:b/>
          <w:bCs/>
          <w:snapToGrid/>
          <w:sz w:val="32"/>
          <w:szCs w:val="32"/>
          <w:lang w:eastAsia="zh-CN"/>
        </w:rPr>
        <w:t>1.决策。</w:t>
      </w:r>
      <w:r>
        <w:rPr>
          <w:rFonts w:hint="eastAsia" w:ascii="仿宋_GB2312" w:hAnsi="Times New Roman" w:eastAsia="仿宋_GB2312" w:cs="Times New Roman"/>
          <w:snapToGrid/>
          <w:sz w:val="32"/>
          <w:szCs w:val="32"/>
          <w:lang w:eastAsia="zh-CN"/>
        </w:rPr>
        <w:t>指标权重共15分，得14.5分，得分率96.67%。</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该项目立项严格遵循《国务院关于进一步优化外商投资环境加大吸引外商投资力度的意见》（国发〔2023〕11号）、山东省人民政府关于印发《山东省进一步优化外商投资环境更大力度吸引和利用外资的若干措施》的通知（鲁政字〔2023〕179号）、山东省商务厅 山东省财政厅关于印发《山东省重大外资项目奖励政策实施细则》的通知（鲁商字〔2022〕123号）及青岛市人民政府关于印发《青岛市促进经济加快恢复发展的若干政策措施暨</w:t>
      </w:r>
      <w:r>
        <w:rPr>
          <w:rFonts w:ascii="仿宋_GB2312" w:hAnsi="Times New Roman" w:eastAsia="仿宋_GB2312" w:cs="Times New Roman"/>
          <w:snapToGrid/>
          <w:sz w:val="32"/>
          <w:szCs w:val="32"/>
          <w:lang w:eastAsia="zh-CN"/>
        </w:rPr>
        <w:t>2023</w:t>
      </w:r>
      <w:r>
        <w:rPr>
          <w:rFonts w:hint="eastAsia" w:ascii="仿宋_GB2312" w:hAnsi="Times New Roman" w:eastAsia="仿宋_GB2312" w:cs="Times New Roman"/>
          <w:snapToGrid/>
          <w:sz w:val="32"/>
          <w:szCs w:val="32"/>
          <w:lang w:eastAsia="zh-CN"/>
        </w:rPr>
        <w:t>年“稳中向好、进中提质”政策清单（第二批）》的通知（青政发〔</w:t>
      </w:r>
      <w:r>
        <w:rPr>
          <w:rFonts w:ascii="仿宋_GB2312" w:hAnsi="Times New Roman" w:eastAsia="仿宋_GB2312" w:cs="Times New Roman"/>
          <w:snapToGrid/>
          <w:sz w:val="32"/>
          <w:szCs w:val="32"/>
          <w:lang w:eastAsia="zh-CN"/>
        </w:rPr>
        <w:t>2023</w:t>
      </w:r>
      <w:r>
        <w:rPr>
          <w:rFonts w:hint="eastAsia" w:ascii="仿宋_GB2312" w:hAnsi="Times New Roman" w:eastAsia="仿宋_GB2312" w:cs="Times New Roman"/>
          <w:snapToGrid/>
          <w:sz w:val="32"/>
          <w:szCs w:val="32"/>
          <w:lang w:eastAsia="zh-CN"/>
        </w:rPr>
        <w:t>〕</w:t>
      </w:r>
      <w:r>
        <w:rPr>
          <w:rFonts w:ascii="仿宋_GB2312" w:hAnsi="Times New Roman" w:eastAsia="仿宋_GB2312" w:cs="Times New Roman"/>
          <w:snapToGrid/>
          <w:sz w:val="32"/>
          <w:szCs w:val="32"/>
          <w:lang w:eastAsia="zh-CN"/>
        </w:rPr>
        <w:t>4</w:t>
      </w:r>
      <w:r>
        <w:rPr>
          <w:rFonts w:hint="eastAsia" w:ascii="仿宋_GB2312" w:hAnsi="Times New Roman" w:eastAsia="仿宋_GB2312" w:cs="Times New Roman"/>
          <w:snapToGrid/>
          <w:sz w:val="32"/>
          <w:szCs w:val="32"/>
          <w:lang w:eastAsia="zh-CN"/>
        </w:rPr>
        <w:t>号）文件要求，并纳入</w:t>
      </w:r>
      <w:r>
        <w:rPr>
          <w:rFonts w:ascii="Times New Roman" w:hAnsi="Times New Roman" w:eastAsia="仿宋_GB2312" w:cs="Times New Roman"/>
          <w:snapToGrid/>
          <w:sz w:val="32"/>
          <w:szCs w:val="32"/>
          <w:lang w:eastAsia="zh-CN"/>
        </w:rPr>
        <w:t>市商务局年度项目库进行统筹管理；项目</w:t>
      </w:r>
      <w:r>
        <w:rPr>
          <w:rFonts w:hint="eastAsia" w:ascii="Times New Roman" w:hAnsi="Times New Roman" w:eastAsia="仿宋_GB2312" w:cs="Times New Roman"/>
          <w:snapToGrid/>
          <w:sz w:val="32"/>
          <w:szCs w:val="32"/>
          <w:lang w:eastAsia="zh-CN"/>
        </w:rPr>
        <w:t>实施</w:t>
      </w:r>
      <w:r>
        <w:rPr>
          <w:rFonts w:ascii="Times New Roman" w:hAnsi="Times New Roman" w:eastAsia="仿宋_GB2312" w:cs="Times New Roman"/>
          <w:snapToGrid/>
          <w:sz w:val="32"/>
          <w:szCs w:val="32"/>
          <w:lang w:eastAsia="zh-CN"/>
        </w:rPr>
        <w:t>内容</w:t>
      </w:r>
      <w:r>
        <w:rPr>
          <w:rFonts w:hint="eastAsia" w:ascii="Times New Roman" w:hAnsi="Times New Roman" w:eastAsia="仿宋_GB2312" w:cs="Times New Roman"/>
          <w:snapToGrid/>
          <w:sz w:val="32"/>
          <w:szCs w:val="32"/>
          <w:lang w:eastAsia="zh-CN"/>
        </w:rPr>
        <w:t>经市商务局集体决策等必要流程，并与市财政局联合印发</w:t>
      </w:r>
      <w:r>
        <w:rPr>
          <w:rFonts w:hint="eastAsia" w:ascii="仿宋_GB2312" w:hAnsi="Times New Roman" w:eastAsia="仿宋_GB2312" w:cs="Times New Roman"/>
          <w:sz w:val="32"/>
          <w:szCs w:val="32"/>
          <w:lang w:eastAsia="zh-CN"/>
        </w:rPr>
        <w:t>《实施细则》</w:t>
      </w:r>
      <w:r>
        <w:rPr>
          <w:rFonts w:hint="eastAsia" w:ascii="Times New Roman" w:hAnsi="Times New Roman" w:eastAsia="仿宋_GB2312" w:cs="Times New Roman"/>
          <w:snapToGrid/>
          <w:sz w:val="32"/>
          <w:szCs w:val="32"/>
          <w:lang w:eastAsia="zh-CN"/>
        </w:rPr>
        <w:t>，立项程序规范严谨，立项所需材料及批复手续均符合法定要求。</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ascii="Times New Roman" w:hAnsi="Times New Roman" w:eastAsia="仿宋_GB2312" w:cs="Times New Roman"/>
          <w:snapToGrid/>
          <w:sz w:val="32"/>
          <w:szCs w:val="32"/>
          <w:lang w:eastAsia="zh-CN"/>
        </w:rPr>
        <w:t>市商务局依据各项目具体内容，统筹整合并科学设定绩效目标，进一步将其细化拆解为一系列清晰明确、可量化评估、便于操作衡量的绩效指标。所设定的绩效目标与实际开展的工作内容紧密关联、高度契合，项目预期达成的产出效益与实际效果均符合正常的业绩水平。</w:t>
      </w:r>
    </w:p>
    <w:p>
      <w:pPr>
        <w:kinsoku/>
        <w:spacing w:line="580" w:lineRule="exact"/>
        <w:ind w:firstLine="640" w:firstLineChars="200"/>
        <w:jc w:val="both"/>
        <w:rPr>
          <w:rFonts w:ascii="Times New Roman" w:hAnsi="Times New Roman" w:eastAsia="仿宋_GB2312" w:cs="Times New Roman"/>
          <w:snapToGrid/>
          <w:sz w:val="32"/>
          <w:szCs w:val="32"/>
          <w:lang w:eastAsia="zh-CN"/>
        </w:rPr>
      </w:pPr>
      <w:r>
        <w:rPr>
          <w:rFonts w:ascii="Times New Roman" w:hAnsi="Times New Roman" w:eastAsia="仿宋_GB2312" w:cs="Times New Roman"/>
          <w:snapToGrid/>
          <w:sz w:val="32"/>
          <w:szCs w:val="32"/>
          <w:lang w:eastAsia="zh-CN"/>
        </w:rPr>
        <w:t>项目预算编制经</w:t>
      </w:r>
      <w:r>
        <w:rPr>
          <w:rFonts w:hint="eastAsia" w:ascii="Times New Roman" w:hAnsi="Times New Roman" w:eastAsia="仿宋_GB2312" w:cs="Times New Roman"/>
          <w:snapToGrid/>
          <w:sz w:val="32"/>
          <w:szCs w:val="32"/>
          <w:lang w:eastAsia="zh-CN"/>
        </w:rPr>
        <w:t>市商务局</w:t>
      </w:r>
      <w:r>
        <w:rPr>
          <w:rFonts w:ascii="Times New Roman" w:hAnsi="Times New Roman" w:eastAsia="仿宋_GB2312" w:cs="Times New Roman"/>
          <w:snapToGrid/>
          <w:sz w:val="32"/>
          <w:szCs w:val="32"/>
          <w:lang w:eastAsia="zh-CN"/>
        </w:rPr>
        <w:t>党组会研究讨论，预算资金安排与项目实际内容高度契合，但项目奖励分配测算环节，对各区（市）项目实施情况摸底不准确，未对各区（市）的奖励资金实际需求程度进行深度分析与评估，</w:t>
      </w:r>
      <w:r>
        <w:rPr>
          <w:rFonts w:hint="eastAsia" w:ascii="Times New Roman" w:hAnsi="Times New Roman" w:eastAsia="仿宋_GB2312" w:cs="Times New Roman"/>
          <w:snapToGrid/>
          <w:sz w:val="32"/>
          <w:szCs w:val="32"/>
          <w:lang w:eastAsia="zh-CN"/>
        </w:rPr>
        <w:t>从而导致</w:t>
      </w:r>
      <w:r>
        <w:rPr>
          <w:rFonts w:ascii="Times New Roman" w:hAnsi="Times New Roman" w:eastAsia="仿宋_GB2312" w:cs="Times New Roman"/>
          <w:snapToGrid/>
          <w:sz w:val="32"/>
          <w:szCs w:val="32"/>
          <w:lang w:eastAsia="zh-CN"/>
        </w:rPr>
        <w:t>奖励资金在实际使用过程中出现利用率不足的</w:t>
      </w:r>
      <w:r>
        <w:rPr>
          <w:rFonts w:hint="eastAsia" w:ascii="Times New Roman" w:hAnsi="Times New Roman" w:eastAsia="仿宋_GB2312" w:cs="Times New Roman"/>
          <w:snapToGrid/>
          <w:sz w:val="32"/>
          <w:szCs w:val="32"/>
          <w:lang w:eastAsia="zh-CN"/>
        </w:rPr>
        <w:t>情况，如莱西市预算</w:t>
      </w:r>
      <w:r>
        <w:rPr>
          <w:rFonts w:hint="eastAsia" w:ascii="仿宋_GB2312" w:hAnsi="Times New Roman" w:eastAsia="仿宋_GB2312" w:cs="Times New Roman"/>
          <w:snapToGrid/>
          <w:sz w:val="32"/>
          <w:szCs w:val="32"/>
          <w:lang w:eastAsia="zh-CN"/>
        </w:rPr>
        <w:t>资金4500万元</w:t>
      </w:r>
      <w:r>
        <w:rPr>
          <w:rFonts w:hint="eastAsia" w:ascii="Times New Roman" w:hAnsi="Times New Roman" w:eastAsia="仿宋_GB2312" w:cs="Times New Roman"/>
          <w:snapToGrid/>
          <w:sz w:val="32"/>
          <w:szCs w:val="32"/>
          <w:lang w:eastAsia="zh-CN"/>
        </w:rPr>
        <w:t>，但年度内却无项目奖励支出</w:t>
      </w:r>
      <w:r>
        <w:rPr>
          <w:rFonts w:ascii="Times New Roman" w:hAnsi="Times New Roman" w:eastAsia="仿宋_GB2312" w:cs="Times New Roman"/>
          <w:snapToGrid/>
          <w:sz w:val="32"/>
          <w:szCs w:val="32"/>
          <w:lang w:eastAsia="zh-CN"/>
        </w:rPr>
        <w:t>。</w:t>
      </w:r>
    </w:p>
    <w:p>
      <w:pPr>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2.过程。</w:t>
      </w:r>
      <w:r>
        <w:rPr>
          <w:rFonts w:hint="eastAsia" w:ascii="仿宋_GB2312" w:hAnsi="Times New Roman" w:eastAsia="仿宋_GB2312" w:cs="Times New Roman"/>
          <w:snapToGrid/>
          <w:sz w:val="32"/>
          <w:szCs w:val="32"/>
          <w:lang w:eastAsia="zh-CN"/>
        </w:rPr>
        <w:t>指标权重共20分，得</w:t>
      </w:r>
      <w:r>
        <w:rPr>
          <w:rFonts w:ascii="仿宋_GB2312" w:hAnsi="Times New Roman" w:eastAsia="仿宋_GB2312" w:cs="Times New Roman"/>
          <w:snapToGrid/>
          <w:sz w:val="32"/>
          <w:szCs w:val="32"/>
          <w:lang w:eastAsia="zh-CN"/>
        </w:rPr>
        <w:t>18.24</w:t>
      </w:r>
      <w:r>
        <w:rPr>
          <w:rFonts w:hint="eastAsia" w:ascii="仿宋_GB2312" w:hAnsi="Times New Roman" w:eastAsia="仿宋_GB2312" w:cs="Times New Roman"/>
          <w:snapToGrid/>
          <w:sz w:val="32"/>
          <w:szCs w:val="32"/>
          <w:lang w:eastAsia="zh-CN"/>
        </w:rPr>
        <w:t>分，得分率91.2%。</w:t>
      </w:r>
    </w:p>
    <w:p>
      <w:pPr>
        <w:kinsoku/>
        <w:spacing w:line="580" w:lineRule="exact"/>
        <w:ind w:firstLine="640" w:firstLineChars="200"/>
        <w:jc w:val="both"/>
        <w:rPr>
          <w:rFonts w:ascii="仿宋_GB2312" w:hAnsi="Times New Roman" w:eastAsia="仿宋_GB2312" w:cs="Times New Roman"/>
          <w:sz w:val="32"/>
          <w:szCs w:val="32"/>
          <w:lang w:eastAsia="zh-CN"/>
        </w:rPr>
      </w:pPr>
      <w:r>
        <w:rPr>
          <w:rFonts w:hint="eastAsia" w:ascii="仿宋_GB2312" w:hAnsi="Times New Roman" w:eastAsia="仿宋_GB2312" w:cs="Times New Roman"/>
          <w:snapToGrid/>
          <w:sz w:val="32"/>
          <w:szCs w:val="32"/>
          <w:lang w:eastAsia="zh-CN"/>
        </w:rPr>
        <w:t>该项目依据预算申请</w:t>
      </w:r>
      <w:r>
        <w:rPr>
          <w:rFonts w:hint="eastAsia" w:ascii="仿宋_GB2312" w:hAnsi="Times New Roman" w:eastAsia="仿宋_GB2312" w:cs="Times New Roman"/>
          <w:sz w:val="32"/>
          <w:szCs w:val="32"/>
          <w:lang w:eastAsia="zh-CN"/>
        </w:rPr>
        <w:t>使用青岛市外经贸发展专项资金，2023年12月市财政局提前下达</w:t>
      </w:r>
      <w:r>
        <w:rPr>
          <w:rFonts w:ascii="仿宋_GB2312" w:hAnsi="Times New Roman" w:eastAsia="仿宋_GB2312" w:cs="Times New Roman"/>
          <w:sz w:val="32"/>
          <w:szCs w:val="32"/>
          <w:lang w:eastAsia="zh-CN"/>
        </w:rPr>
        <w:t>2024</w:t>
      </w:r>
      <w:r>
        <w:rPr>
          <w:rFonts w:hint="eastAsia" w:ascii="仿宋_GB2312" w:hAnsi="Times New Roman" w:eastAsia="仿宋_GB2312" w:cs="Times New Roman"/>
          <w:sz w:val="32"/>
          <w:szCs w:val="32"/>
          <w:lang w:eastAsia="zh-CN"/>
        </w:rPr>
        <w:t>年度专项资金预算指标，预算指标足额拨付，2024年12月市财政局根据市商务局提报的项目奖励资金清算函，清算拨付2024年度重大外资项目奖励资金。项目奖励资金直接拨付至区（市）财政部门，资金使用均按照《青岛市外经贸发展专项资金管理办法》的规定以及项目预算批复执行。截至2024年12月31日，市级资金到位</w:t>
      </w:r>
      <w:r>
        <w:rPr>
          <w:rFonts w:ascii="仿宋_GB2312" w:hAnsi="Times New Roman" w:eastAsia="仿宋_GB2312" w:cs="Times New Roman"/>
          <w:sz w:val="32"/>
          <w:szCs w:val="32"/>
          <w:lang w:eastAsia="zh-CN"/>
        </w:rPr>
        <w:t>3283.65</w:t>
      </w:r>
      <w:r>
        <w:rPr>
          <w:rFonts w:hint="eastAsia" w:ascii="仿宋_GB2312" w:hAnsi="Times New Roman" w:eastAsia="仿宋_GB2312" w:cs="Times New Roman"/>
          <w:sz w:val="32"/>
          <w:szCs w:val="32"/>
          <w:lang w:eastAsia="zh-CN"/>
        </w:rPr>
        <w:t>万元，到位率达</w:t>
      </w:r>
      <w:r>
        <w:rPr>
          <w:rFonts w:ascii="仿宋_GB2312" w:hAnsi="Times New Roman" w:eastAsia="仿宋_GB2312" w:cs="Times New Roman"/>
          <w:sz w:val="32"/>
          <w:szCs w:val="32"/>
          <w:lang w:eastAsia="zh-CN"/>
        </w:rPr>
        <w:t>100%</w:t>
      </w:r>
      <w:r>
        <w:rPr>
          <w:rFonts w:hint="eastAsia" w:ascii="仿宋_GB2312" w:hAnsi="Times New Roman" w:eastAsia="仿宋_GB2312" w:cs="Times New Roman"/>
          <w:sz w:val="32"/>
          <w:szCs w:val="32"/>
          <w:lang w:eastAsia="zh-CN"/>
        </w:rPr>
        <w:t>；区（市）级资金到位</w:t>
      </w:r>
      <w:r>
        <w:rPr>
          <w:rFonts w:ascii="仿宋_GB2312" w:hAnsi="Times New Roman" w:eastAsia="仿宋_GB2312" w:cs="Times New Roman"/>
          <w:sz w:val="32"/>
          <w:szCs w:val="32"/>
          <w:lang w:eastAsia="zh-CN"/>
        </w:rPr>
        <w:t>918.74</w:t>
      </w:r>
      <w:r>
        <w:rPr>
          <w:rFonts w:hint="eastAsia" w:ascii="仿宋_GB2312" w:hAnsi="Times New Roman" w:eastAsia="仿宋_GB2312" w:cs="Times New Roman"/>
          <w:sz w:val="32"/>
          <w:szCs w:val="32"/>
          <w:lang w:eastAsia="zh-CN"/>
        </w:rPr>
        <w:t>万元，到位率为</w:t>
      </w:r>
      <w:r>
        <w:rPr>
          <w:rFonts w:ascii="仿宋_GB2312" w:hAnsi="Times New Roman" w:eastAsia="仿宋_GB2312" w:cs="Times New Roman"/>
          <w:sz w:val="32"/>
          <w:szCs w:val="32"/>
          <w:lang w:eastAsia="zh-CN"/>
        </w:rPr>
        <w:t>55.96%</w:t>
      </w:r>
      <w:r>
        <w:rPr>
          <w:rFonts w:hint="eastAsia" w:ascii="仿宋_GB2312" w:hAnsi="Times New Roman" w:eastAsia="仿宋_GB2312" w:cs="Times New Roman"/>
          <w:sz w:val="32"/>
          <w:szCs w:val="32"/>
          <w:lang w:eastAsia="zh-CN"/>
        </w:rPr>
        <w:t>。在资金拨付方面，已有</w:t>
      </w:r>
      <w:r>
        <w:rPr>
          <w:rFonts w:ascii="仿宋_GB2312" w:hAnsi="Times New Roman" w:eastAsia="仿宋_GB2312" w:cs="Times New Roman"/>
          <w:sz w:val="32"/>
          <w:szCs w:val="32"/>
          <w:lang w:eastAsia="zh-CN"/>
        </w:rPr>
        <w:t>2756.21</w:t>
      </w:r>
      <w:r>
        <w:rPr>
          <w:rFonts w:hint="eastAsia" w:ascii="仿宋_GB2312" w:hAnsi="Times New Roman" w:eastAsia="仿宋_GB2312" w:cs="Times New Roman"/>
          <w:sz w:val="32"/>
          <w:szCs w:val="32"/>
          <w:lang w:eastAsia="zh-CN"/>
        </w:rPr>
        <w:t>万元拨付至相关企业。但仍有</w:t>
      </w:r>
      <w:r>
        <w:rPr>
          <w:rFonts w:ascii="仿宋_GB2312" w:hAnsi="Times New Roman" w:eastAsia="仿宋_GB2312" w:cs="Times New Roman"/>
          <w:sz w:val="32"/>
          <w:szCs w:val="32"/>
          <w:lang w:eastAsia="zh-CN"/>
        </w:rPr>
        <w:t>1446.18</w:t>
      </w:r>
      <w:r>
        <w:rPr>
          <w:rFonts w:hint="eastAsia" w:ascii="仿宋_GB2312" w:hAnsi="Times New Roman" w:eastAsia="仿宋_GB2312" w:cs="Times New Roman"/>
          <w:sz w:val="32"/>
          <w:szCs w:val="32"/>
          <w:lang w:eastAsia="zh-CN"/>
        </w:rPr>
        <w:t>万元市级资金滞留于区（市）财政部门，尚未完成拨付；同时，区（市）级财政部门尚有</w:t>
      </w:r>
      <w:r>
        <w:rPr>
          <w:rFonts w:ascii="仿宋_GB2312" w:hAnsi="Times New Roman" w:eastAsia="仿宋_GB2312" w:cs="Times New Roman"/>
          <w:sz w:val="32"/>
          <w:szCs w:val="32"/>
          <w:lang w:eastAsia="zh-CN"/>
        </w:rPr>
        <w:t>723.09</w:t>
      </w:r>
      <w:r>
        <w:rPr>
          <w:rFonts w:hint="eastAsia" w:ascii="仿宋_GB2312" w:hAnsi="Times New Roman" w:eastAsia="仿宋_GB2312" w:cs="Times New Roman"/>
          <w:sz w:val="32"/>
          <w:szCs w:val="32"/>
          <w:lang w:eastAsia="zh-CN"/>
        </w:rPr>
        <w:t>万元配套资金未到位。</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市财政局、市商务局联合印发《青岛市外经贸发展专项资金管理办法》《青岛市重大外资项目奖励政策实施细则》</w:t>
      </w:r>
      <w:r>
        <w:rPr>
          <w:rFonts w:ascii="仿宋_GB2312" w:hAnsi="Times New Roman" w:eastAsia="仿宋_GB2312" w:cs="Times New Roman"/>
          <w:snapToGrid/>
          <w:sz w:val="32"/>
          <w:szCs w:val="32"/>
          <w:lang w:eastAsia="zh-CN"/>
        </w:rPr>
        <w:t>，清晰界定各级组织管理架构与责任分工，确保项目实施过程中管理制度的完备性与执行的有效性。</w:t>
      </w:r>
      <w:r>
        <w:rPr>
          <w:rFonts w:hint="eastAsia" w:ascii="仿宋_GB2312" w:hAnsi="Times New Roman" w:eastAsia="仿宋_GB2312" w:cs="Times New Roman"/>
          <w:snapToGrid/>
          <w:sz w:val="32"/>
          <w:szCs w:val="32"/>
          <w:lang w:eastAsia="zh-CN"/>
        </w:rPr>
        <w:t>市商务局在项目实施过程中</w:t>
      </w:r>
      <w:r>
        <w:rPr>
          <w:rFonts w:ascii="仿宋_GB2312" w:hAnsi="Times New Roman" w:eastAsia="仿宋_GB2312" w:cs="Times New Roman"/>
          <w:snapToGrid/>
          <w:sz w:val="32"/>
          <w:szCs w:val="32"/>
          <w:lang w:eastAsia="zh-CN"/>
        </w:rPr>
        <w:t>严格遵循相关制度要求，明确划分职责，项目申请审批材料</w:t>
      </w:r>
      <w:r>
        <w:rPr>
          <w:rFonts w:hint="eastAsia" w:ascii="仿宋_GB2312" w:hAnsi="Times New Roman" w:eastAsia="仿宋_GB2312" w:cs="Times New Roman"/>
          <w:snapToGrid/>
          <w:sz w:val="32"/>
          <w:szCs w:val="32"/>
          <w:lang w:eastAsia="zh-CN"/>
        </w:rPr>
        <w:t>齐全，奖励资金公示信息内容完整。</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3.产出。</w:t>
      </w:r>
      <w:r>
        <w:rPr>
          <w:rFonts w:hint="eastAsia" w:ascii="仿宋_GB2312" w:hAnsi="Times New Roman" w:eastAsia="仿宋_GB2312" w:cs="Times New Roman"/>
          <w:snapToGrid/>
          <w:sz w:val="32"/>
          <w:szCs w:val="32"/>
          <w:lang w:eastAsia="zh-CN"/>
        </w:rPr>
        <w:t>指标权重共30分，得23.66分，得分率78.87%。</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该项目涵盖两个子项目，其中重大外资项目奖励，年初计划奖励符合条件企业5家以上，实际奖励企业5家，完成率达100%。项目严格按照预算批复内容有序推进，同时，通过发送征询函的方式，全面收集了市财政局、市发展改革委、市自然资源和规划局、市生态环境局、市应急局、市市场监管局、青岛市税务局以及青岛市外汇管理局等</w:t>
      </w:r>
      <w:r>
        <w:rPr>
          <w:rFonts w:ascii="仿宋_GB2312" w:hAnsi="Times New Roman" w:eastAsia="仿宋_GB2312" w:cs="Times New Roman"/>
          <w:snapToGrid/>
          <w:sz w:val="32"/>
          <w:szCs w:val="32"/>
          <w:lang w:eastAsia="zh-CN"/>
        </w:rPr>
        <w:t>8</w:t>
      </w:r>
      <w:r>
        <w:rPr>
          <w:rFonts w:hint="eastAsia" w:ascii="仿宋_GB2312" w:hAnsi="Times New Roman" w:eastAsia="仿宋_GB2312" w:cs="Times New Roman"/>
          <w:snapToGrid/>
          <w:sz w:val="32"/>
          <w:szCs w:val="32"/>
          <w:lang w:eastAsia="zh-CN"/>
        </w:rPr>
        <w:t>家单位的相关数据信息，实现了数据信息共享。</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经对各企业投资项目财务及业务档案资料进行现场审阅，并核查青岛海晖有限责任会计师事务所出具的《青岛市重大外资项目专项审核报告》，市级核定奖励金额</w:t>
      </w:r>
      <w:r>
        <w:rPr>
          <w:rFonts w:ascii="仿宋_GB2312" w:hAnsi="Times New Roman" w:eastAsia="仿宋_GB2312" w:cs="Times New Roman"/>
          <w:snapToGrid/>
          <w:sz w:val="32"/>
          <w:szCs w:val="32"/>
          <w:lang w:eastAsia="zh-CN"/>
        </w:rPr>
        <w:t>3283.65</w:t>
      </w:r>
      <w:r>
        <w:rPr>
          <w:rFonts w:hint="eastAsia" w:ascii="仿宋_GB2312" w:hAnsi="Times New Roman" w:eastAsia="仿宋_GB2312" w:cs="Times New Roman"/>
          <w:snapToGrid/>
          <w:sz w:val="32"/>
          <w:szCs w:val="32"/>
          <w:lang w:eastAsia="zh-CN"/>
        </w:rPr>
        <w:t>万元，年初计划奖励金额8</w:t>
      </w:r>
      <w:r>
        <w:rPr>
          <w:rFonts w:ascii="仿宋_GB2312" w:hAnsi="Times New Roman" w:eastAsia="仿宋_GB2312" w:cs="Times New Roman"/>
          <w:snapToGrid/>
          <w:sz w:val="32"/>
          <w:szCs w:val="32"/>
          <w:lang w:eastAsia="zh-CN"/>
        </w:rPr>
        <w:t>300</w:t>
      </w:r>
      <w:r>
        <w:rPr>
          <w:rFonts w:hint="eastAsia" w:ascii="仿宋_GB2312" w:hAnsi="Times New Roman" w:eastAsia="仿宋_GB2312" w:cs="Times New Roman"/>
          <w:snapToGrid/>
          <w:sz w:val="32"/>
          <w:szCs w:val="32"/>
          <w:lang w:eastAsia="zh-CN"/>
        </w:rPr>
        <w:t>万元，经计算</w:t>
      </w:r>
      <w:r>
        <w:rPr>
          <w:rFonts w:ascii="仿宋_GB2312" w:hAnsi="Times New Roman" w:eastAsia="仿宋_GB2312" w:cs="Times New Roman"/>
          <w:snapToGrid/>
          <w:sz w:val="32"/>
          <w:szCs w:val="32"/>
          <w:lang w:eastAsia="zh-CN"/>
        </w:rPr>
        <w:t>奖励资金测算准确率为3</w:t>
      </w:r>
      <w:r>
        <w:rPr>
          <w:rFonts w:hint="eastAsia" w:ascii="仿宋_GB2312" w:hAnsi="Times New Roman" w:eastAsia="仿宋_GB2312" w:cs="Times New Roman"/>
          <w:snapToGrid/>
          <w:sz w:val="32"/>
          <w:szCs w:val="32"/>
          <w:lang w:eastAsia="zh-CN"/>
        </w:rPr>
        <w:t>9.56</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w:t>
      </w:r>
      <w:r>
        <w:rPr>
          <w:rFonts w:ascii="仿宋_GB2312" w:hAnsi="Times New Roman" w:eastAsia="仿宋_GB2312" w:cs="Times New Roman"/>
          <w:snapToGrid/>
          <w:sz w:val="32"/>
          <w:szCs w:val="32"/>
          <w:lang w:eastAsia="zh-CN"/>
        </w:rPr>
        <w:t>其中，针对重大外资项目奖励，通过现场核查企业财务支出凭证及实地走访</w:t>
      </w:r>
      <w:r>
        <w:rPr>
          <w:rFonts w:hint="eastAsia" w:ascii="仿宋_GB2312" w:hAnsi="Times New Roman" w:eastAsia="仿宋_GB2312" w:cs="Times New Roman"/>
          <w:snapToGrid/>
          <w:sz w:val="32"/>
          <w:szCs w:val="32"/>
          <w:lang w:eastAsia="zh-CN"/>
        </w:rPr>
        <w:t>查看</w:t>
      </w:r>
      <w:r>
        <w:rPr>
          <w:rFonts w:ascii="仿宋_GB2312" w:hAnsi="Times New Roman" w:eastAsia="仿宋_GB2312" w:cs="Times New Roman"/>
          <w:snapToGrid/>
          <w:sz w:val="32"/>
          <w:szCs w:val="32"/>
          <w:lang w:eastAsia="zh-CN"/>
        </w:rPr>
        <w:t>，确认已到位资金均切实用于生产经营、项目建设等合规领域。</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市商务局于</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w:t>
      </w:r>
      <w:r>
        <w:rPr>
          <w:rFonts w:ascii="仿宋_GB2312" w:hAnsi="Times New Roman" w:eastAsia="仿宋_GB2312" w:cs="Times New Roman"/>
          <w:snapToGrid/>
          <w:sz w:val="32"/>
          <w:szCs w:val="32"/>
          <w:lang w:eastAsia="zh-CN"/>
        </w:rPr>
        <w:t>11</w:t>
      </w:r>
      <w:r>
        <w:rPr>
          <w:rFonts w:hint="eastAsia" w:ascii="仿宋_GB2312" w:hAnsi="Times New Roman" w:eastAsia="仿宋_GB2312" w:cs="Times New Roman"/>
          <w:snapToGrid/>
          <w:sz w:val="32"/>
          <w:szCs w:val="32"/>
          <w:lang w:eastAsia="zh-CN"/>
        </w:rPr>
        <w:t>月</w:t>
      </w:r>
      <w:r>
        <w:rPr>
          <w:rFonts w:ascii="仿宋_GB2312" w:hAnsi="Times New Roman" w:eastAsia="仿宋_GB2312" w:cs="Times New Roman"/>
          <w:snapToGrid/>
          <w:sz w:val="32"/>
          <w:szCs w:val="32"/>
          <w:lang w:eastAsia="zh-CN"/>
        </w:rPr>
        <w:t>25</w:t>
      </w:r>
      <w:r>
        <w:rPr>
          <w:rFonts w:hint="eastAsia" w:ascii="仿宋_GB2312" w:hAnsi="Times New Roman" w:eastAsia="仿宋_GB2312" w:cs="Times New Roman"/>
          <w:snapToGrid/>
          <w:sz w:val="32"/>
          <w:szCs w:val="32"/>
          <w:lang w:eastAsia="zh-CN"/>
        </w:rPr>
        <w:t>日完成</w:t>
      </w:r>
      <w:r>
        <w:rPr>
          <w:rFonts w:ascii="仿宋_GB2312" w:hAnsi="Times New Roman" w:eastAsia="仿宋_GB2312" w:cs="Times New Roman"/>
          <w:snapToGrid/>
          <w:sz w:val="32"/>
          <w:szCs w:val="32"/>
          <w:lang w:eastAsia="zh-CN"/>
        </w:rPr>
        <w:t>5</w:t>
      </w:r>
      <w:r>
        <w:rPr>
          <w:rFonts w:hint="eastAsia" w:ascii="仿宋_GB2312" w:hAnsi="Times New Roman" w:eastAsia="仿宋_GB2312" w:cs="Times New Roman"/>
          <w:snapToGrid/>
          <w:sz w:val="32"/>
          <w:szCs w:val="32"/>
          <w:lang w:eastAsia="zh-CN"/>
        </w:rPr>
        <w:t>项重大外资项目奖励的审核工作，</w:t>
      </w:r>
      <w:r>
        <w:rPr>
          <w:rFonts w:ascii="仿宋_GB2312" w:hAnsi="Times New Roman" w:eastAsia="仿宋_GB2312" w:cs="Times New Roman"/>
          <w:snapToGrid/>
          <w:sz w:val="32"/>
          <w:szCs w:val="32"/>
          <w:lang w:eastAsia="zh-CN"/>
        </w:rPr>
        <w:t>较原定于当年度10月底前完成的计划推迟了1个月。2024</w:t>
      </w:r>
      <w:r>
        <w:rPr>
          <w:rFonts w:hint="eastAsia" w:ascii="仿宋_GB2312" w:hAnsi="Times New Roman" w:eastAsia="仿宋_GB2312" w:cs="Times New Roman"/>
          <w:snapToGrid/>
          <w:sz w:val="32"/>
          <w:szCs w:val="32"/>
          <w:lang w:eastAsia="zh-CN"/>
        </w:rPr>
        <w:t>年</w:t>
      </w:r>
      <w:r>
        <w:rPr>
          <w:rFonts w:ascii="仿宋_GB2312" w:hAnsi="Times New Roman" w:eastAsia="仿宋_GB2312" w:cs="Times New Roman"/>
          <w:snapToGrid/>
          <w:sz w:val="32"/>
          <w:szCs w:val="32"/>
          <w:lang w:eastAsia="zh-CN"/>
        </w:rPr>
        <w:t>11</w:t>
      </w:r>
      <w:r>
        <w:rPr>
          <w:rFonts w:hint="eastAsia" w:ascii="仿宋_GB2312" w:hAnsi="Times New Roman" w:eastAsia="仿宋_GB2312" w:cs="Times New Roman"/>
          <w:snapToGrid/>
          <w:sz w:val="32"/>
          <w:szCs w:val="32"/>
          <w:lang w:eastAsia="zh-CN"/>
        </w:rPr>
        <w:t>月</w:t>
      </w:r>
      <w:r>
        <w:rPr>
          <w:rFonts w:ascii="仿宋_GB2312" w:hAnsi="Times New Roman" w:eastAsia="仿宋_GB2312" w:cs="Times New Roman"/>
          <w:snapToGrid/>
          <w:sz w:val="32"/>
          <w:szCs w:val="32"/>
          <w:lang w:eastAsia="zh-CN"/>
        </w:rPr>
        <w:t>26</w:t>
      </w:r>
      <w:r>
        <w:rPr>
          <w:rFonts w:hint="eastAsia" w:ascii="仿宋_GB2312" w:hAnsi="Times New Roman" w:eastAsia="仿宋_GB2312" w:cs="Times New Roman"/>
          <w:snapToGrid/>
          <w:sz w:val="32"/>
          <w:szCs w:val="32"/>
          <w:lang w:eastAsia="zh-CN"/>
        </w:rPr>
        <w:t>日完成各职能部门对奖励项目的意见征询，并在汇总整理业务资料后，于</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w:t>
      </w:r>
      <w:r>
        <w:rPr>
          <w:rFonts w:ascii="仿宋_GB2312" w:hAnsi="Times New Roman" w:eastAsia="仿宋_GB2312" w:cs="Times New Roman"/>
          <w:snapToGrid/>
          <w:sz w:val="32"/>
          <w:szCs w:val="32"/>
          <w:lang w:eastAsia="zh-CN"/>
        </w:rPr>
        <w:t>12</w:t>
      </w:r>
      <w:r>
        <w:rPr>
          <w:rFonts w:hint="eastAsia" w:ascii="仿宋_GB2312" w:hAnsi="Times New Roman" w:eastAsia="仿宋_GB2312" w:cs="Times New Roman"/>
          <w:snapToGrid/>
          <w:sz w:val="32"/>
          <w:szCs w:val="32"/>
          <w:lang w:eastAsia="zh-CN"/>
        </w:rPr>
        <w:t>月</w:t>
      </w:r>
      <w:r>
        <w:rPr>
          <w:rFonts w:ascii="仿宋_GB2312" w:hAnsi="Times New Roman" w:eastAsia="仿宋_GB2312" w:cs="Times New Roman"/>
          <w:snapToGrid/>
          <w:sz w:val="32"/>
          <w:szCs w:val="32"/>
          <w:lang w:eastAsia="zh-CN"/>
        </w:rPr>
        <w:t>6</w:t>
      </w:r>
      <w:r>
        <w:rPr>
          <w:rFonts w:hint="eastAsia" w:ascii="仿宋_GB2312" w:hAnsi="Times New Roman" w:eastAsia="仿宋_GB2312" w:cs="Times New Roman"/>
          <w:snapToGrid/>
          <w:sz w:val="32"/>
          <w:szCs w:val="32"/>
          <w:lang w:eastAsia="zh-CN"/>
        </w:rPr>
        <w:t>日完成重大外资项目奖励资金的公示工作后，经市商务局上会确定后</w:t>
      </w:r>
      <w:r>
        <w:rPr>
          <w:rFonts w:ascii="仿宋_GB2312" w:hAnsi="Times New Roman" w:eastAsia="仿宋_GB2312" w:cs="Times New Roman"/>
          <w:snapToGrid/>
          <w:sz w:val="32"/>
          <w:szCs w:val="32"/>
          <w:lang w:eastAsia="zh-CN"/>
        </w:rPr>
        <w:t>，及时向市财政局报送</w:t>
      </w:r>
      <w:r>
        <w:rPr>
          <w:rFonts w:hint="eastAsia" w:ascii="仿宋_GB2312" w:hAnsi="Times New Roman" w:eastAsia="仿宋_GB2312" w:cs="Times New Roman"/>
          <w:snapToGrid/>
          <w:sz w:val="32"/>
          <w:szCs w:val="32"/>
          <w:lang w:eastAsia="zh-CN"/>
        </w:rPr>
        <w:t>资金</w:t>
      </w:r>
      <w:r>
        <w:rPr>
          <w:rFonts w:ascii="仿宋_GB2312" w:hAnsi="Times New Roman" w:eastAsia="仿宋_GB2312" w:cs="Times New Roman"/>
          <w:snapToGrid/>
          <w:sz w:val="32"/>
          <w:szCs w:val="32"/>
          <w:lang w:eastAsia="zh-CN"/>
        </w:rPr>
        <w:t>申请</w:t>
      </w:r>
      <w:r>
        <w:rPr>
          <w:rFonts w:hint="eastAsia" w:ascii="仿宋_GB2312" w:hAnsi="Times New Roman" w:eastAsia="仿宋_GB2312" w:cs="Times New Roman"/>
          <w:snapToGrid/>
          <w:sz w:val="32"/>
          <w:szCs w:val="32"/>
          <w:lang w:eastAsia="zh-CN"/>
        </w:rPr>
        <w:t>。</w:t>
      </w:r>
    </w:p>
    <w:p>
      <w:pPr>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4.效益。</w:t>
      </w:r>
      <w:r>
        <w:rPr>
          <w:rFonts w:hint="eastAsia" w:ascii="仿宋_GB2312" w:hAnsi="Times New Roman" w:eastAsia="仿宋_GB2312" w:cs="Times New Roman"/>
          <w:snapToGrid/>
          <w:sz w:val="32"/>
          <w:szCs w:val="32"/>
          <w:lang w:eastAsia="zh-CN"/>
        </w:rPr>
        <w:t>指标权重共35分，得29.1分，得分率83.14%。</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该项目实施对推动《青岛市促进经济加快恢复发展的若干政策措施》等政策落地成效显著，发挥了积极的政策杠杆作用。项目实施以来，医药制造、绿色能源、燃气供应及旅游住宿等民生配套领域有效提升，基础设施与服务能力有所增强。同时，根据受奖励企业社保缴费记录统计，</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年度平均就业人数达52人，较</w:t>
      </w:r>
      <w:r>
        <w:rPr>
          <w:rFonts w:ascii="仿宋_GB2312" w:hAnsi="Times New Roman" w:eastAsia="仿宋_GB2312" w:cs="Times New Roman"/>
          <w:snapToGrid/>
          <w:sz w:val="32"/>
          <w:szCs w:val="32"/>
          <w:lang w:eastAsia="zh-CN"/>
        </w:rPr>
        <w:t>2023</w:t>
      </w:r>
      <w:r>
        <w:rPr>
          <w:rFonts w:hint="eastAsia" w:ascii="仿宋_GB2312" w:hAnsi="Times New Roman" w:eastAsia="仿宋_GB2312" w:cs="Times New Roman"/>
          <w:snapToGrid/>
          <w:sz w:val="32"/>
          <w:szCs w:val="32"/>
          <w:lang w:eastAsia="zh-CN"/>
        </w:rPr>
        <w:t>年度（</w:t>
      </w:r>
      <w:r>
        <w:rPr>
          <w:rFonts w:ascii="仿宋_GB2312" w:hAnsi="Times New Roman" w:eastAsia="仿宋_GB2312" w:cs="Times New Roman"/>
          <w:snapToGrid/>
          <w:sz w:val="32"/>
          <w:szCs w:val="32"/>
          <w:lang w:eastAsia="zh-CN"/>
        </w:rPr>
        <w:t>29</w:t>
      </w:r>
      <w:r>
        <w:rPr>
          <w:rFonts w:hint="eastAsia" w:ascii="仿宋_GB2312" w:hAnsi="Times New Roman" w:eastAsia="仿宋_GB2312" w:cs="Times New Roman"/>
          <w:snapToGrid/>
          <w:sz w:val="32"/>
          <w:szCs w:val="32"/>
          <w:lang w:eastAsia="zh-CN"/>
        </w:rPr>
        <w:t>人）增长79.31</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，远超青岛市</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年城镇新增就业人数</w:t>
      </w:r>
      <w:r>
        <w:rPr>
          <w:rFonts w:ascii="仿宋_GB2312" w:hAnsi="Times New Roman" w:eastAsia="仿宋_GB2312" w:cs="Times New Roman"/>
          <w:snapToGrid/>
          <w:sz w:val="32"/>
          <w:szCs w:val="32"/>
          <w:lang w:eastAsia="zh-CN"/>
        </w:rPr>
        <w:t>5.26%</w:t>
      </w:r>
      <w:r>
        <w:rPr>
          <w:rFonts w:hint="eastAsia" w:ascii="仿宋_GB2312" w:hAnsi="Times New Roman" w:eastAsia="仿宋_GB2312" w:cs="Times New Roman"/>
          <w:snapToGrid/>
          <w:sz w:val="32"/>
          <w:szCs w:val="32"/>
          <w:lang w:eastAsia="zh-CN"/>
        </w:rPr>
        <w:t>的同比增长率，该项目在促进产业升级的同时，有效带动了就业扩容提质，为区域经济发展注入动力。</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该项目实施以来，外资企业经济效益持续释放，政策扶持与产业协同效应较为明显。如，阿斯利康制药（青岛）有限公司</w:t>
      </w:r>
      <w:r>
        <w:rPr>
          <w:rFonts w:hint="eastAsia" w:ascii="仿宋_GB2312" w:hAnsi="仿宋_GB2312" w:eastAsia="仿宋_GB2312" w:cs="仿宋_GB2312"/>
          <w:sz w:val="32"/>
          <w:szCs w:val="32"/>
          <w:lang w:eastAsia="zh-CN"/>
        </w:rPr>
        <w:t>实际到账外资</w:t>
      </w:r>
      <w:r>
        <w:rPr>
          <w:rFonts w:ascii="仿宋_GB2312" w:hAnsi="Times New Roman" w:eastAsia="仿宋_GB2312" w:cs="Times New Roman"/>
          <w:snapToGrid/>
          <w:sz w:val="32"/>
          <w:szCs w:val="32"/>
          <w:lang w:eastAsia="zh-CN"/>
        </w:rPr>
        <w:t>35500万元</w:t>
      </w:r>
      <w:r>
        <w:rPr>
          <w:rFonts w:hint="eastAsia" w:ascii="仿宋_GB2312" w:hAnsi="Times New Roman" w:eastAsia="仿宋_GB2312" w:cs="Times New Roman"/>
          <w:snapToGrid/>
          <w:sz w:val="32"/>
          <w:szCs w:val="32"/>
          <w:lang w:eastAsia="zh-CN"/>
        </w:rPr>
        <w:t>人民币</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主要</w:t>
      </w:r>
      <w:r>
        <w:rPr>
          <w:rFonts w:ascii="仿宋_GB2312" w:hAnsi="Times New Roman" w:eastAsia="仿宋_GB2312" w:cs="Times New Roman"/>
          <w:snapToGrid/>
          <w:sz w:val="32"/>
          <w:szCs w:val="32"/>
          <w:lang w:eastAsia="zh-CN"/>
        </w:rPr>
        <w:t>用于阿斯利康吸入气雾剂生产供应基地项目</w:t>
      </w:r>
      <w:r>
        <w:rPr>
          <w:rFonts w:hint="eastAsia" w:ascii="仿宋_GB2312" w:hAnsi="Times New Roman" w:eastAsia="仿宋_GB2312" w:cs="Times New Roman"/>
          <w:snapToGrid/>
          <w:sz w:val="32"/>
          <w:szCs w:val="32"/>
          <w:lang w:eastAsia="zh-CN"/>
        </w:rPr>
        <w:t>建设，其吸入气雾剂项目带动本地</w:t>
      </w:r>
      <w:r>
        <w:rPr>
          <w:rFonts w:ascii="仿宋_GB2312" w:hAnsi="Times New Roman" w:eastAsia="仿宋_GB2312" w:cs="Times New Roman"/>
          <w:snapToGrid/>
          <w:sz w:val="32"/>
          <w:szCs w:val="32"/>
          <w:lang w:eastAsia="zh-CN"/>
        </w:rPr>
        <w:t>20</w:t>
      </w:r>
      <w:r>
        <w:rPr>
          <w:rFonts w:hint="eastAsia" w:ascii="仿宋_GB2312" w:hAnsi="Times New Roman" w:eastAsia="仿宋_GB2312" w:cs="Times New Roman"/>
          <w:snapToGrid/>
          <w:sz w:val="32"/>
          <w:szCs w:val="32"/>
          <w:lang w:eastAsia="zh-CN"/>
        </w:rPr>
        <w:t>家单位协同合作，</w:t>
      </w:r>
      <w:r>
        <w:rPr>
          <w:rFonts w:ascii="仿宋_GB2312" w:hAnsi="Times New Roman" w:eastAsia="仿宋_GB2312" w:cs="Times New Roman"/>
          <w:snapToGrid/>
          <w:sz w:val="32"/>
          <w:szCs w:val="32"/>
          <w:lang w:eastAsia="zh-CN"/>
        </w:rPr>
        <w:t>精准对接生物医药领域外商投资加速落地政策</w:t>
      </w:r>
      <w:r>
        <w:rPr>
          <w:rFonts w:hint="eastAsia" w:ascii="仿宋_GB2312" w:hAnsi="Times New Roman" w:eastAsia="仿宋_GB2312" w:cs="Times New Roman"/>
          <w:snapToGrid/>
          <w:sz w:val="32"/>
          <w:szCs w:val="32"/>
          <w:lang w:eastAsia="zh-CN"/>
        </w:rPr>
        <w:t>。中电建（青岛）新能源有限公司</w:t>
      </w:r>
      <w:r>
        <w:rPr>
          <w:rFonts w:hint="eastAsia" w:ascii="仿宋_GB2312" w:hAnsi="仿宋_GB2312" w:eastAsia="仿宋_GB2312" w:cs="仿宋_GB2312"/>
          <w:sz w:val="32"/>
          <w:szCs w:val="32"/>
          <w:lang w:eastAsia="zh-CN"/>
        </w:rPr>
        <w:t>实际到账外资40309.25万元，主要用于中电建青岛即墨海上光伏项目建设，</w:t>
      </w:r>
      <w:r>
        <w:rPr>
          <w:rFonts w:hint="eastAsia" w:ascii="仿宋_GB2312" w:hAnsi="Times New Roman" w:eastAsia="仿宋_GB2312" w:cs="Times New Roman"/>
          <w:snapToGrid/>
          <w:sz w:val="32"/>
          <w:szCs w:val="32"/>
          <w:lang w:eastAsia="zh-CN"/>
        </w:rPr>
        <w:t>其海上光伏项目推动</w:t>
      </w:r>
      <w:r>
        <w:rPr>
          <w:rFonts w:ascii="仿宋_GB2312" w:hAnsi="Times New Roman" w:eastAsia="仿宋_GB2312" w:cs="Times New Roman"/>
          <w:snapToGrid/>
          <w:sz w:val="32"/>
          <w:szCs w:val="32"/>
          <w:lang w:eastAsia="zh-CN"/>
        </w:rPr>
        <w:t>7</w:t>
      </w:r>
      <w:r>
        <w:rPr>
          <w:rFonts w:hint="eastAsia" w:ascii="仿宋_GB2312" w:hAnsi="Times New Roman" w:eastAsia="仿宋_GB2312" w:cs="Times New Roman"/>
          <w:snapToGrid/>
          <w:sz w:val="32"/>
          <w:szCs w:val="32"/>
          <w:lang w:eastAsia="zh-CN"/>
        </w:rPr>
        <w:t>家</w:t>
      </w:r>
      <w:r>
        <w:rPr>
          <w:rFonts w:ascii="仿宋_GB2312" w:hAnsi="Times New Roman" w:eastAsia="仿宋_GB2312" w:cs="Times New Roman"/>
          <w:snapToGrid/>
          <w:sz w:val="32"/>
          <w:szCs w:val="32"/>
          <w:lang w:eastAsia="zh-CN"/>
        </w:rPr>
        <w:t>本地企业深度协作</w:t>
      </w:r>
      <w:r>
        <w:rPr>
          <w:rFonts w:hint="eastAsia" w:ascii="仿宋_GB2312" w:hAnsi="Times New Roman" w:eastAsia="仿宋_GB2312" w:cs="Times New Roman"/>
          <w:snapToGrid/>
          <w:sz w:val="32"/>
          <w:szCs w:val="32"/>
          <w:lang w:eastAsia="zh-CN"/>
        </w:rPr>
        <w:t>，全面</w:t>
      </w:r>
      <w:r>
        <w:rPr>
          <w:rFonts w:ascii="仿宋_GB2312" w:hAnsi="Times New Roman" w:eastAsia="仿宋_GB2312" w:cs="Times New Roman"/>
          <w:snapToGrid/>
          <w:sz w:val="32"/>
          <w:szCs w:val="32"/>
          <w:lang w:eastAsia="zh-CN"/>
        </w:rPr>
        <w:t>契合绿色电力消费促进政策</w:t>
      </w:r>
      <w:r>
        <w:rPr>
          <w:rFonts w:hint="eastAsia" w:ascii="仿宋_GB2312" w:hAnsi="Times New Roman" w:eastAsia="仿宋_GB2312" w:cs="Times New Roman"/>
          <w:snapToGrid/>
          <w:sz w:val="32"/>
          <w:szCs w:val="32"/>
          <w:lang w:eastAsia="zh-CN"/>
        </w:rPr>
        <w:t>导向。</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经</w:t>
      </w:r>
      <w:r>
        <w:rPr>
          <w:rFonts w:ascii="仿宋_GB2312" w:hAnsi="Times New Roman" w:eastAsia="仿宋_GB2312" w:cs="Times New Roman"/>
          <w:snapToGrid/>
          <w:sz w:val="32"/>
          <w:szCs w:val="32"/>
          <w:lang w:eastAsia="zh-CN"/>
        </w:rPr>
        <w:t>核查企业工商经营信息、审阅年度财务审计报告</w:t>
      </w:r>
      <w:r>
        <w:rPr>
          <w:rFonts w:hint="eastAsia" w:ascii="仿宋_GB2312" w:hAnsi="Times New Roman" w:eastAsia="仿宋_GB2312" w:cs="Times New Roman"/>
          <w:snapToGrid/>
          <w:sz w:val="32"/>
          <w:szCs w:val="32"/>
          <w:lang w:eastAsia="zh-CN"/>
        </w:rPr>
        <w:t>等资料</w:t>
      </w:r>
      <w:r>
        <w:rPr>
          <w:rFonts w:ascii="仿宋_GB2312" w:hAnsi="Times New Roman" w:eastAsia="仿宋_GB2312" w:cs="Times New Roman"/>
          <w:snapToGrid/>
          <w:sz w:val="32"/>
          <w:szCs w:val="32"/>
          <w:lang w:eastAsia="zh-CN"/>
        </w:rPr>
        <w:t>，并实地考察企业经营状况，所有受奖励企业均保持持续稳定经营</w:t>
      </w:r>
      <w:r>
        <w:rPr>
          <w:rFonts w:hint="eastAsia" w:ascii="仿宋_GB2312" w:hAnsi="Times New Roman" w:eastAsia="仿宋_GB2312" w:cs="Times New Roman"/>
          <w:snapToGrid/>
          <w:sz w:val="32"/>
          <w:szCs w:val="32"/>
          <w:lang w:eastAsia="zh-CN"/>
        </w:rPr>
        <w:t>态势</w:t>
      </w:r>
      <w:r>
        <w:rPr>
          <w:rFonts w:ascii="仿宋_GB2312" w:hAnsi="Times New Roman" w:eastAsia="仿宋_GB2312" w:cs="Times New Roman"/>
          <w:snapToGrid/>
          <w:sz w:val="32"/>
          <w:szCs w:val="32"/>
          <w:lang w:eastAsia="zh-CN"/>
        </w:rPr>
        <w:t>。市商务局依托外商投资信息报告（年度报告）等系统，对企业经营情况实施动态跟踪，同时</w:t>
      </w:r>
      <w:r>
        <w:rPr>
          <w:rFonts w:hint="eastAsia" w:ascii="仿宋_GB2312" w:hAnsi="Times New Roman" w:eastAsia="仿宋_GB2312" w:cs="Times New Roman"/>
          <w:snapToGrid/>
          <w:sz w:val="32"/>
          <w:szCs w:val="32"/>
          <w:lang w:eastAsia="zh-CN"/>
        </w:rPr>
        <w:t>在《实施细则》中</w:t>
      </w:r>
      <w:r>
        <w:rPr>
          <w:rFonts w:ascii="仿宋_GB2312" w:hAnsi="Times New Roman" w:eastAsia="仿宋_GB2312" w:cs="Times New Roman"/>
          <w:snapToGrid/>
          <w:sz w:val="32"/>
          <w:szCs w:val="32"/>
          <w:lang w:eastAsia="zh-CN"/>
        </w:rPr>
        <w:t>明确构建了监督检查制度</w:t>
      </w:r>
      <w:r>
        <w:rPr>
          <w:rFonts w:hint="eastAsia" w:ascii="仿宋_GB2312" w:hAnsi="Times New Roman" w:eastAsia="仿宋_GB2312" w:cs="Times New Roman"/>
          <w:snapToGrid/>
          <w:sz w:val="32"/>
          <w:szCs w:val="32"/>
          <w:lang w:eastAsia="zh-CN"/>
        </w:rPr>
        <w:t>。但现行</w:t>
      </w:r>
      <w:r>
        <w:rPr>
          <w:rFonts w:ascii="仿宋_GB2312" w:hAnsi="Times New Roman" w:eastAsia="仿宋_GB2312" w:cs="Times New Roman"/>
          <w:snapToGrid/>
          <w:sz w:val="32"/>
          <w:szCs w:val="32"/>
          <w:lang w:eastAsia="zh-CN"/>
        </w:rPr>
        <w:t>制度内容尚不够明晰，部分条款操作性有待增强，</w:t>
      </w:r>
      <w:r>
        <w:rPr>
          <w:rFonts w:hint="eastAsia" w:ascii="仿宋_GB2312" w:hAnsi="Times New Roman" w:eastAsia="仿宋_GB2312" w:cs="Times New Roman"/>
          <w:snapToGrid/>
          <w:sz w:val="32"/>
          <w:szCs w:val="32"/>
          <w:lang w:eastAsia="zh-CN"/>
        </w:rPr>
        <w:t>如“定期掌握受奖励企业的生产经营情况”未明确具体频次和检查形式，要求较为宽泛，且缺乏过程性处置细则，需进一步细化完善以增强监管实效。此外，市商务局出台的《实施细则》虽设定一年实施期，但已规划根据产业规划动态调整奖励重点领域，并拟建立奖励比例与外资规模联动机制，政策灵活性较强、动态优化机制较为完善，</w:t>
      </w:r>
      <w:r>
        <w:rPr>
          <w:rFonts w:ascii="仿宋_GB2312" w:hAnsi="Times New Roman" w:eastAsia="仿宋_GB2312" w:cs="Times New Roman"/>
          <w:snapToGrid/>
          <w:sz w:val="32"/>
          <w:szCs w:val="32"/>
          <w:lang w:eastAsia="zh-CN"/>
        </w:rPr>
        <w:t>有助于持续提升外资利用效能</w:t>
      </w:r>
      <w:r>
        <w:rPr>
          <w:rFonts w:hint="eastAsia" w:ascii="仿宋_GB2312" w:hAnsi="Times New Roman" w:eastAsia="仿宋_GB2312" w:cs="Times New Roman"/>
          <w:snapToGrid/>
          <w:sz w:val="32"/>
          <w:szCs w:val="32"/>
          <w:lang w:eastAsia="zh-CN"/>
        </w:rPr>
        <w:t>。</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评价组针对项目申报流程、审核时效、资金拨付、营商环境以及总体情况等方面，对</w:t>
      </w:r>
      <w:r>
        <w:rPr>
          <w:rFonts w:ascii="仿宋_GB2312" w:hAnsi="Times New Roman" w:eastAsia="仿宋_GB2312" w:cs="Times New Roman"/>
          <w:snapToGrid/>
          <w:sz w:val="32"/>
          <w:szCs w:val="32"/>
          <w:lang w:eastAsia="zh-CN"/>
        </w:rPr>
        <w:t>5</w:t>
      </w:r>
      <w:r>
        <w:rPr>
          <w:rFonts w:hint="eastAsia" w:ascii="仿宋_GB2312" w:hAnsi="Times New Roman" w:eastAsia="仿宋_GB2312" w:cs="Times New Roman"/>
          <w:snapToGrid/>
          <w:sz w:val="32"/>
          <w:szCs w:val="32"/>
          <w:lang w:eastAsia="zh-CN"/>
        </w:rPr>
        <w:t>家受奖励企业的负责人开展了满意度调查，满意度为88%。</w:t>
      </w:r>
    </w:p>
    <w:p>
      <w:pPr>
        <w:spacing w:line="580" w:lineRule="exact"/>
        <w:ind w:firstLine="672" w:firstLineChars="200"/>
        <w:outlineLvl w:val="0"/>
        <w:rPr>
          <w:rFonts w:ascii="Times New Roman" w:hAnsi="Times New Roman" w:eastAsia="黑体" w:cs="Times New Roman"/>
          <w:spacing w:val="8"/>
          <w:sz w:val="32"/>
          <w:szCs w:val="32"/>
          <w:lang w:eastAsia="zh-CN"/>
        </w:rPr>
      </w:pPr>
      <w:bookmarkStart w:id="23" w:name="_Toc169768284"/>
      <w:bookmarkStart w:id="24" w:name="_Toc212622170"/>
      <w:r>
        <w:rPr>
          <w:rFonts w:ascii="Times New Roman" w:hAnsi="Times New Roman" w:eastAsia="黑体" w:cs="Times New Roman"/>
          <w:spacing w:val="8"/>
          <w:sz w:val="32"/>
          <w:szCs w:val="32"/>
          <w:lang w:eastAsia="zh-CN"/>
        </w:rPr>
        <w:t>四、</w:t>
      </w:r>
      <w:bookmarkStart w:id="25" w:name="_Hlk210984345"/>
      <w:r>
        <w:rPr>
          <w:rFonts w:ascii="Times New Roman" w:hAnsi="Times New Roman" w:eastAsia="黑体" w:cs="Times New Roman"/>
          <w:spacing w:val="8"/>
          <w:sz w:val="32"/>
          <w:szCs w:val="32"/>
          <w:lang w:eastAsia="zh-CN"/>
        </w:rPr>
        <w:t>项目实施成效</w:t>
      </w:r>
      <w:bookmarkEnd w:id="23"/>
      <w:bookmarkEnd w:id="24"/>
    </w:p>
    <w:bookmarkEnd w:id="25"/>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snapToGrid/>
          <w:sz w:val="32"/>
          <w:szCs w:val="32"/>
          <w:lang w:eastAsia="zh-CN"/>
        </w:rPr>
        <w:t>该项目作为市商务局的重点建设项目之一，在招引质效、结构优化及存量企业培育方面均取得突破性进展，为青岛市经济高质量发展注入强劲动力。</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一是</w:t>
      </w:r>
      <w:bookmarkStart w:id="26" w:name="_Toc169768285"/>
      <w:r>
        <w:rPr>
          <w:rFonts w:hint="eastAsia" w:ascii="仿宋_GB2312" w:hAnsi="Times New Roman" w:eastAsia="仿宋_GB2312" w:cs="Times New Roman"/>
          <w:b/>
          <w:bCs/>
          <w:snapToGrid/>
          <w:sz w:val="32"/>
          <w:szCs w:val="32"/>
          <w:lang w:eastAsia="zh-CN"/>
        </w:rPr>
        <w:t>外资招引质效提升。</w:t>
      </w:r>
      <w:r>
        <w:rPr>
          <w:rFonts w:hint="eastAsia" w:ascii="仿宋_GB2312" w:hAnsi="Times New Roman" w:eastAsia="仿宋_GB2312" w:cs="Times New Roman"/>
          <w:snapToGrid/>
          <w:sz w:val="32"/>
          <w:szCs w:val="32"/>
          <w:lang w:eastAsia="zh-CN"/>
        </w:rPr>
        <w:t>高水平开展国际招商，借助跨国公司领导人青岛峰会等活动签约外资项目</w:t>
      </w:r>
      <w:r>
        <w:rPr>
          <w:rFonts w:ascii="仿宋_GB2312" w:hAnsi="Times New Roman" w:eastAsia="仿宋_GB2312" w:cs="Times New Roman"/>
          <w:snapToGrid/>
          <w:sz w:val="32"/>
          <w:szCs w:val="32"/>
          <w:lang w:eastAsia="zh-CN"/>
        </w:rPr>
        <w:t>42</w:t>
      </w:r>
      <w:r>
        <w:rPr>
          <w:rFonts w:hint="eastAsia" w:ascii="仿宋_GB2312" w:hAnsi="Times New Roman" w:eastAsia="仿宋_GB2312" w:cs="Times New Roman"/>
          <w:snapToGrid/>
          <w:sz w:val="32"/>
          <w:szCs w:val="32"/>
          <w:lang w:eastAsia="zh-CN"/>
        </w:rPr>
        <w:t>个，总投资</w:t>
      </w:r>
      <w:r>
        <w:rPr>
          <w:rFonts w:ascii="仿宋_GB2312" w:hAnsi="Times New Roman" w:eastAsia="仿宋_GB2312" w:cs="Times New Roman"/>
          <w:snapToGrid/>
          <w:sz w:val="32"/>
          <w:szCs w:val="32"/>
          <w:lang w:eastAsia="zh-CN"/>
        </w:rPr>
        <w:t>39.2</w:t>
      </w:r>
      <w:r>
        <w:rPr>
          <w:rFonts w:hint="eastAsia" w:ascii="仿宋_GB2312" w:hAnsi="Times New Roman" w:eastAsia="仿宋_GB2312" w:cs="Times New Roman"/>
          <w:snapToGrid/>
          <w:sz w:val="32"/>
          <w:szCs w:val="32"/>
          <w:lang w:eastAsia="zh-CN"/>
        </w:rPr>
        <w:t>亿美元。阿斯利康、威立雅等</w:t>
      </w:r>
      <w:r>
        <w:rPr>
          <w:rFonts w:ascii="仿宋_GB2312" w:hAnsi="Times New Roman" w:eastAsia="仿宋_GB2312" w:cs="Times New Roman"/>
          <w:snapToGrid/>
          <w:sz w:val="32"/>
          <w:szCs w:val="32"/>
          <w:lang w:eastAsia="zh-CN"/>
        </w:rPr>
        <w:t>15</w:t>
      </w:r>
      <w:r>
        <w:rPr>
          <w:rFonts w:hint="eastAsia" w:ascii="仿宋_GB2312" w:hAnsi="Times New Roman" w:eastAsia="仿宋_GB2312" w:cs="Times New Roman"/>
          <w:snapToGrid/>
          <w:sz w:val="32"/>
          <w:szCs w:val="32"/>
          <w:lang w:eastAsia="zh-CN"/>
        </w:rPr>
        <w:t>个世界</w:t>
      </w:r>
      <w:r>
        <w:rPr>
          <w:rFonts w:ascii="仿宋_GB2312" w:hAnsi="Times New Roman" w:eastAsia="仿宋_GB2312" w:cs="Times New Roman"/>
          <w:snapToGrid/>
          <w:sz w:val="32"/>
          <w:szCs w:val="32"/>
          <w:lang w:eastAsia="zh-CN"/>
        </w:rPr>
        <w:t>500</w:t>
      </w:r>
      <w:r>
        <w:rPr>
          <w:rFonts w:hint="eastAsia" w:ascii="仿宋_GB2312" w:hAnsi="Times New Roman" w:eastAsia="仿宋_GB2312" w:cs="Times New Roman"/>
          <w:snapToGrid/>
          <w:sz w:val="32"/>
          <w:szCs w:val="32"/>
          <w:lang w:eastAsia="zh-CN"/>
        </w:rPr>
        <w:t>强项目落地，山港托克、意才基金等</w:t>
      </w:r>
      <w:r>
        <w:rPr>
          <w:rFonts w:ascii="仿宋_GB2312" w:hAnsi="Times New Roman" w:eastAsia="仿宋_GB2312" w:cs="Times New Roman"/>
          <w:snapToGrid/>
          <w:sz w:val="32"/>
          <w:szCs w:val="32"/>
          <w:lang w:eastAsia="zh-CN"/>
        </w:rPr>
        <w:t>21</w:t>
      </w:r>
      <w:r>
        <w:rPr>
          <w:rFonts w:hint="eastAsia" w:ascii="仿宋_GB2312" w:hAnsi="Times New Roman" w:eastAsia="仿宋_GB2312" w:cs="Times New Roman"/>
          <w:snapToGrid/>
          <w:sz w:val="32"/>
          <w:szCs w:val="32"/>
          <w:lang w:eastAsia="zh-CN"/>
        </w:rPr>
        <w:t>个世界</w:t>
      </w:r>
      <w:r>
        <w:rPr>
          <w:rFonts w:ascii="仿宋_GB2312" w:hAnsi="Times New Roman" w:eastAsia="仿宋_GB2312" w:cs="Times New Roman"/>
          <w:snapToGrid/>
          <w:sz w:val="32"/>
          <w:szCs w:val="32"/>
          <w:lang w:eastAsia="zh-CN"/>
        </w:rPr>
        <w:t>500</w:t>
      </w:r>
      <w:r>
        <w:rPr>
          <w:rFonts w:hint="eastAsia" w:ascii="仿宋_GB2312" w:hAnsi="Times New Roman" w:eastAsia="仿宋_GB2312" w:cs="Times New Roman"/>
          <w:snapToGrid/>
          <w:sz w:val="32"/>
          <w:szCs w:val="32"/>
          <w:lang w:eastAsia="zh-CN"/>
        </w:rPr>
        <w:t>强项目到账</w:t>
      </w:r>
      <w:r>
        <w:rPr>
          <w:rFonts w:ascii="仿宋_GB2312" w:hAnsi="Times New Roman" w:eastAsia="仿宋_GB2312" w:cs="Times New Roman"/>
          <w:snapToGrid/>
          <w:sz w:val="32"/>
          <w:szCs w:val="32"/>
          <w:lang w:eastAsia="zh-CN"/>
        </w:rPr>
        <w:t>5.7</w:t>
      </w:r>
      <w:r>
        <w:rPr>
          <w:rFonts w:hint="eastAsia" w:ascii="仿宋_GB2312" w:hAnsi="Times New Roman" w:eastAsia="仿宋_GB2312" w:cs="Times New Roman"/>
          <w:snapToGrid/>
          <w:sz w:val="32"/>
          <w:szCs w:val="32"/>
          <w:lang w:eastAsia="zh-CN"/>
        </w:rPr>
        <w:t>亿美元，占比总量</w:t>
      </w:r>
      <w:r>
        <w:rPr>
          <w:rFonts w:ascii="仿宋_GB2312" w:hAnsi="Times New Roman" w:eastAsia="仿宋_GB2312" w:cs="Times New Roman"/>
          <w:snapToGrid/>
          <w:sz w:val="32"/>
          <w:szCs w:val="32"/>
          <w:lang w:eastAsia="zh-CN"/>
        </w:rPr>
        <w:t>32.9%</w:t>
      </w:r>
      <w:r>
        <w:rPr>
          <w:rFonts w:hint="eastAsia" w:ascii="仿宋_GB2312" w:hAnsi="Times New Roman" w:eastAsia="仿宋_GB2312" w:cs="Times New Roman"/>
          <w:snapToGrid/>
          <w:sz w:val="32"/>
          <w:szCs w:val="32"/>
          <w:lang w:eastAsia="zh-CN"/>
        </w:rPr>
        <w:t>。</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二是外资结构不断调优。</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年全市新设高技术产业外资企业利用外资</w:t>
      </w:r>
      <w:r>
        <w:rPr>
          <w:rFonts w:ascii="仿宋_GB2312" w:hAnsi="Times New Roman" w:eastAsia="仿宋_GB2312" w:cs="Times New Roman"/>
          <w:snapToGrid/>
          <w:sz w:val="32"/>
          <w:szCs w:val="32"/>
          <w:lang w:eastAsia="zh-CN"/>
        </w:rPr>
        <w:t>9.1</w:t>
      </w:r>
      <w:r>
        <w:rPr>
          <w:rFonts w:hint="eastAsia" w:ascii="仿宋_GB2312" w:hAnsi="Times New Roman" w:eastAsia="仿宋_GB2312" w:cs="Times New Roman"/>
          <w:snapToGrid/>
          <w:sz w:val="32"/>
          <w:szCs w:val="32"/>
          <w:lang w:eastAsia="zh-CN"/>
        </w:rPr>
        <w:t>亿美元，占比</w:t>
      </w:r>
      <w:r>
        <w:rPr>
          <w:rFonts w:ascii="仿宋_GB2312" w:hAnsi="Times New Roman" w:eastAsia="仿宋_GB2312" w:cs="Times New Roman"/>
          <w:snapToGrid/>
          <w:sz w:val="32"/>
          <w:szCs w:val="32"/>
          <w:lang w:eastAsia="zh-CN"/>
        </w:rPr>
        <w:t>52.3%</w:t>
      </w:r>
      <w:r>
        <w:rPr>
          <w:rFonts w:hint="eastAsia" w:ascii="仿宋_GB2312" w:hAnsi="Times New Roman" w:eastAsia="仿宋_GB2312" w:cs="Times New Roman"/>
          <w:snapToGrid/>
          <w:sz w:val="32"/>
          <w:szCs w:val="32"/>
          <w:lang w:eastAsia="zh-CN"/>
        </w:rPr>
        <w:t>，较2023年同期提高</w:t>
      </w:r>
      <w:r>
        <w:rPr>
          <w:rFonts w:ascii="仿宋_GB2312" w:hAnsi="Times New Roman" w:eastAsia="仿宋_GB2312" w:cs="Times New Roman"/>
          <w:snapToGrid/>
          <w:sz w:val="32"/>
          <w:szCs w:val="32"/>
          <w:lang w:eastAsia="zh-CN"/>
        </w:rPr>
        <w:t>15.1</w:t>
      </w:r>
      <w:r>
        <w:rPr>
          <w:rFonts w:hint="eastAsia" w:ascii="仿宋_GB2312" w:hAnsi="Times New Roman" w:eastAsia="仿宋_GB2312" w:cs="Times New Roman"/>
          <w:snapToGrid/>
          <w:sz w:val="32"/>
          <w:szCs w:val="32"/>
          <w:lang w:eastAsia="zh-CN"/>
        </w:rPr>
        <w:t>个百分点。强化与日韩、新加坡、欧美等重点国家（地区）跨国企业投资合作，欧美到账外资</w:t>
      </w:r>
      <w:r>
        <w:rPr>
          <w:rFonts w:ascii="仿宋_GB2312" w:hAnsi="Times New Roman" w:eastAsia="仿宋_GB2312" w:cs="Times New Roman"/>
          <w:snapToGrid/>
          <w:sz w:val="32"/>
          <w:szCs w:val="32"/>
          <w:lang w:eastAsia="zh-CN"/>
        </w:rPr>
        <w:t>3.5</w:t>
      </w:r>
      <w:r>
        <w:rPr>
          <w:rFonts w:hint="eastAsia" w:ascii="仿宋_GB2312" w:hAnsi="Times New Roman" w:eastAsia="仿宋_GB2312" w:cs="Times New Roman"/>
          <w:snapToGrid/>
          <w:sz w:val="32"/>
          <w:szCs w:val="32"/>
          <w:lang w:eastAsia="zh-CN"/>
        </w:rPr>
        <w:t>亿美元，占比</w:t>
      </w:r>
      <w:r>
        <w:rPr>
          <w:rFonts w:ascii="仿宋_GB2312" w:hAnsi="Times New Roman" w:eastAsia="仿宋_GB2312" w:cs="Times New Roman"/>
          <w:snapToGrid/>
          <w:sz w:val="32"/>
          <w:szCs w:val="32"/>
          <w:lang w:eastAsia="zh-CN"/>
        </w:rPr>
        <w:t>20%</w:t>
      </w:r>
      <w:r>
        <w:rPr>
          <w:rFonts w:hint="eastAsia" w:ascii="仿宋_GB2312" w:hAnsi="Times New Roman" w:eastAsia="仿宋_GB2312" w:cs="Times New Roman"/>
          <w:snapToGrid/>
          <w:sz w:val="32"/>
          <w:szCs w:val="32"/>
          <w:lang w:eastAsia="zh-CN"/>
        </w:rPr>
        <w:t>；日韩到账外资</w:t>
      </w:r>
      <w:r>
        <w:rPr>
          <w:rFonts w:ascii="仿宋_GB2312" w:hAnsi="Times New Roman" w:eastAsia="仿宋_GB2312" w:cs="Times New Roman"/>
          <w:snapToGrid/>
          <w:sz w:val="32"/>
          <w:szCs w:val="32"/>
          <w:lang w:eastAsia="zh-CN"/>
        </w:rPr>
        <w:t>1.15</w:t>
      </w:r>
      <w:r>
        <w:rPr>
          <w:rFonts w:hint="eastAsia" w:ascii="仿宋_GB2312" w:hAnsi="Times New Roman" w:eastAsia="仿宋_GB2312" w:cs="Times New Roman"/>
          <w:snapToGrid/>
          <w:sz w:val="32"/>
          <w:szCs w:val="32"/>
          <w:lang w:eastAsia="zh-CN"/>
        </w:rPr>
        <w:t>亿美元，占比</w:t>
      </w:r>
      <w:r>
        <w:rPr>
          <w:rFonts w:ascii="仿宋_GB2312" w:hAnsi="Times New Roman" w:eastAsia="仿宋_GB2312" w:cs="Times New Roman"/>
          <w:snapToGrid/>
          <w:sz w:val="32"/>
          <w:szCs w:val="32"/>
          <w:lang w:eastAsia="zh-CN"/>
        </w:rPr>
        <w:t>6.6%</w:t>
      </w:r>
      <w:r>
        <w:rPr>
          <w:rFonts w:hint="eastAsia" w:ascii="仿宋_GB2312" w:hAnsi="Times New Roman" w:eastAsia="仿宋_GB2312" w:cs="Times New Roman"/>
          <w:snapToGrid/>
          <w:sz w:val="32"/>
          <w:szCs w:val="32"/>
          <w:lang w:eastAsia="zh-CN"/>
        </w:rPr>
        <w:t>；新加坡到账外资0.83亿美元，占比</w:t>
      </w:r>
      <w:r>
        <w:rPr>
          <w:rFonts w:ascii="仿宋_GB2312" w:hAnsi="Times New Roman" w:eastAsia="仿宋_GB2312" w:cs="Times New Roman"/>
          <w:snapToGrid/>
          <w:sz w:val="32"/>
          <w:szCs w:val="32"/>
          <w:lang w:eastAsia="zh-CN"/>
        </w:rPr>
        <w:t>4.8%</w:t>
      </w:r>
      <w:r>
        <w:rPr>
          <w:rFonts w:hint="eastAsia" w:ascii="仿宋_GB2312" w:hAnsi="Times New Roman" w:eastAsia="仿宋_GB2312" w:cs="Times New Roman"/>
          <w:snapToGrid/>
          <w:sz w:val="32"/>
          <w:szCs w:val="32"/>
          <w:lang w:eastAsia="zh-CN"/>
        </w:rPr>
        <w:t>。</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三是存量企业发展稳定。</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年全市存量外资企业近</w:t>
      </w:r>
      <w:r>
        <w:rPr>
          <w:rFonts w:ascii="仿宋_GB2312" w:hAnsi="Times New Roman" w:eastAsia="仿宋_GB2312" w:cs="Times New Roman"/>
          <w:snapToGrid/>
          <w:sz w:val="32"/>
          <w:szCs w:val="32"/>
          <w:lang w:eastAsia="zh-CN"/>
        </w:rPr>
        <w:t>8000</w:t>
      </w:r>
      <w:r>
        <w:rPr>
          <w:rFonts w:hint="eastAsia" w:ascii="仿宋_GB2312" w:hAnsi="Times New Roman" w:eastAsia="仿宋_GB2312" w:cs="Times New Roman"/>
          <w:snapToGrid/>
          <w:sz w:val="32"/>
          <w:szCs w:val="32"/>
          <w:lang w:eastAsia="zh-CN"/>
        </w:rPr>
        <w:t>家，占比全省近</w:t>
      </w:r>
      <w:r>
        <w:rPr>
          <w:rFonts w:ascii="仿宋_GB2312" w:hAnsi="Times New Roman" w:eastAsia="仿宋_GB2312" w:cs="Times New Roman"/>
          <w:snapToGrid/>
          <w:sz w:val="32"/>
          <w:szCs w:val="32"/>
          <w:lang w:eastAsia="zh-CN"/>
        </w:rPr>
        <w:t>40%</w:t>
      </w:r>
      <w:r>
        <w:rPr>
          <w:rFonts w:hint="eastAsia" w:ascii="仿宋_GB2312" w:hAnsi="Times New Roman" w:eastAsia="仿宋_GB2312" w:cs="Times New Roman"/>
          <w:snapToGrid/>
          <w:sz w:val="32"/>
          <w:szCs w:val="32"/>
          <w:lang w:eastAsia="zh-CN"/>
        </w:rPr>
        <w:t>；实现营收</w:t>
      </w:r>
      <w:r>
        <w:rPr>
          <w:rFonts w:ascii="仿宋_GB2312" w:hAnsi="Times New Roman" w:eastAsia="仿宋_GB2312" w:cs="Times New Roman"/>
          <w:snapToGrid/>
          <w:sz w:val="32"/>
          <w:szCs w:val="32"/>
          <w:lang w:eastAsia="zh-CN"/>
        </w:rPr>
        <w:t>6127</w:t>
      </w:r>
      <w:r>
        <w:rPr>
          <w:rFonts w:hint="eastAsia" w:ascii="仿宋_GB2312" w:hAnsi="Times New Roman" w:eastAsia="仿宋_GB2312" w:cs="Times New Roman"/>
          <w:snapToGrid/>
          <w:sz w:val="32"/>
          <w:szCs w:val="32"/>
          <w:lang w:eastAsia="zh-CN"/>
        </w:rPr>
        <w:t>亿元，增长</w:t>
      </w:r>
      <w:r>
        <w:rPr>
          <w:rFonts w:ascii="仿宋_GB2312" w:hAnsi="Times New Roman" w:eastAsia="仿宋_GB2312" w:cs="Times New Roman"/>
          <w:snapToGrid/>
          <w:sz w:val="32"/>
          <w:szCs w:val="32"/>
          <w:lang w:eastAsia="zh-CN"/>
        </w:rPr>
        <w:t>0.8%</w:t>
      </w:r>
      <w:r>
        <w:rPr>
          <w:rFonts w:hint="eastAsia" w:ascii="仿宋_GB2312" w:hAnsi="Times New Roman" w:eastAsia="仿宋_GB2312" w:cs="Times New Roman"/>
          <w:snapToGrid/>
          <w:sz w:val="32"/>
          <w:szCs w:val="32"/>
          <w:lang w:eastAsia="zh-CN"/>
        </w:rPr>
        <w:t>。海克斯康、益海嘉里等青岛市产业链重点企业，日本东洋、韩国三和电子、德国欧科林格、美国昌信机电等一批制造业外资企业增资扩产。青岛市</w:t>
      </w:r>
      <w:r>
        <w:rPr>
          <w:rFonts w:ascii="仿宋_GB2312" w:hAnsi="Times New Roman" w:eastAsia="仿宋_GB2312" w:cs="Times New Roman"/>
          <w:snapToGrid/>
          <w:sz w:val="32"/>
          <w:szCs w:val="32"/>
          <w:lang w:eastAsia="zh-CN"/>
        </w:rPr>
        <w:t>42</w:t>
      </w:r>
      <w:r>
        <w:rPr>
          <w:rFonts w:hint="eastAsia" w:ascii="仿宋_GB2312" w:hAnsi="Times New Roman" w:eastAsia="仿宋_GB2312" w:cs="Times New Roman"/>
          <w:snapToGrid/>
          <w:sz w:val="32"/>
          <w:szCs w:val="32"/>
          <w:lang w:eastAsia="zh-CN"/>
        </w:rPr>
        <w:t>家外资企业增资到账</w:t>
      </w:r>
      <w:r>
        <w:rPr>
          <w:rFonts w:ascii="仿宋_GB2312" w:hAnsi="Times New Roman" w:eastAsia="仿宋_GB2312" w:cs="Times New Roman"/>
          <w:snapToGrid/>
          <w:sz w:val="32"/>
          <w:szCs w:val="32"/>
          <w:lang w:eastAsia="zh-CN"/>
        </w:rPr>
        <w:t>6.4</w:t>
      </w:r>
      <w:r>
        <w:rPr>
          <w:rFonts w:hint="eastAsia" w:ascii="仿宋_GB2312" w:hAnsi="Times New Roman" w:eastAsia="仿宋_GB2312" w:cs="Times New Roman"/>
          <w:snapToGrid/>
          <w:sz w:val="32"/>
          <w:szCs w:val="32"/>
          <w:lang w:eastAsia="zh-CN"/>
        </w:rPr>
        <w:t>亿美元，占比总量</w:t>
      </w:r>
      <w:r>
        <w:rPr>
          <w:rFonts w:ascii="仿宋_GB2312" w:hAnsi="Times New Roman" w:eastAsia="仿宋_GB2312" w:cs="Times New Roman"/>
          <w:snapToGrid/>
          <w:sz w:val="32"/>
          <w:szCs w:val="32"/>
          <w:lang w:eastAsia="zh-CN"/>
        </w:rPr>
        <w:t>37%</w:t>
      </w:r>
      <w:r>
        <w:rPr>
          <w:rFonts w:hint="eastAsia" w:ascii="仿宋_GB2312" w:hAnsi="Times New Roman" w:eastAsia="仿宋_GB2312" w:cs="Times New Roman"/>
          <w:snapToGrid/>
          <w:sz w:val="32"/>
          <w:szCs w:val="32"/>
          <w:lang w:eastAsia="zh-CN"/>
        </w:rPr>
        <w:t>。</w:t>
      </w:r>
    </w:p>
    <w:p>
      <w:pPr>
        <w:spacing w:line="580" w:lineRule="exact"/>
        <w:ind w:firstLine="672" w:firstLineChars="200"/>
        <w:outlineLvl w:val="0"/>
        <w:rPr>
          <w:rFonts w:ascii="Times New Roman" w:hAnsi="Times New Roman" w:eastAsia="黑体" w:cs="Times New Roman"/>
          <w:spacing w:val="8"/>
          <w:sz w:val="32"/>
          <w:szCs w:val="32"/>
          <w:lang w:eastAsia="zh-CN"/>
        </w:rPr>
      </w:pPr>
      <w:bookmarkStart w:id="27" w:name="_Toc212622171"/>
      <w:bookmarkStart w:id="28" w:name="_Hlk214539262"/>
      <w:r>
        <w:rPr>
          <w:rFonts w:ascii="Times New Roman" w:hAnsi="Times New Roman" w:eastAsia="黑体" w:cs="Times New Roman"/>
          <w:spacing w:val="8"/>
          <w:sz w:val="32"/>
          <w:szCs w:val="32"/>
          <w:lang w:eastAsia="zh-CN"/>
        </w:rPr>
        <w:t>五、发现的问题及原因分析</w:t>
      </w:r>
      <w:bookmarkEnd w:id="26"/>
      <w:bookmarkEnd w:id="27"/>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29" w:name="_Toc212622172"/>
      <w:bookmarkStart w:id="30" w:name="_Hlk171463153"/>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一</w:t>
      </w:r>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项目引导效果需进一步提升</w:t>
      </w:r>
      <w:bookmarkEnd w:id="29"/>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项目政策引导</w:t>
      </w:r>
      <w:r>
        <w:rPr>
          <w:rFonts w:ascii="仿宋_GB2312" w:hAnsi="Times New Roman" w:eastAsia="仿宋_GB2312" w:cs="Times New Roman"/>
          <w:b/>
          <w:bCs/>
          <w:snapToGrid/>
          <w:sz w:val="32"/>
          <w:szCs w:val="32"/>
          <w:lang w:eastAsia="zh-CN"/>
        </w:rPr>
        <w:t>不足</w:t>
      </w:r>
      <w:r>
        <w:rPr>
          <w:rFonts w:hint="eastAsia" w:ascii="仿宋_GB2312" w:hAnsi="Times New Roman" w:eastAsia="仿宋_GB2312" w:cs="Times New Roman"/>
          <w:b/>
          <w:bCs/>
          <w:snapToGrid/>
          <w:sz w:val="32"/>
          <w:szCs w:val="32"/>
          <w:lang w:eastAsia="zh-CN"/>
        </w:rPr>
        <w:t>，</w:t>
      </w:r>
      <w:r>
        <w:rPr>
          <w:rFonts w:ascii="仿宋_GB2312" w:hAnsi="Times New Roman" w:eastAsia="仿宋_GB2312" w:cs="Times New Roman"/>
          <w:b/>
          <w:bCs/>
          <w:snapToGrid/>
          <w:sz w:val="32"/>
          <w:szCs w:val="32"/>
          <w:lang w:eastAsia="zh-CN"/>
        </w:rPr>
        <w:t>政策粘</w:t>
      </w:r>
      <w:r>
        <w:rPr>
          <w:rFonts w:hint="eastAsia" w:ascii="仿宋_GB2312" w:hAnsi="Times New Roman" w:eastAsia="仿宋_GB2312" w:cs="Times New Roman"/>
          <w:b/>
          <w:bCs/>
          <w:snapToGrid/>
          <w:sz w:val="32"/>
          <w:szCs w:val="32"/>
          <w:lang w:eastAsia="zh-CN"/>
        </w:rPr>
        <w:t>性有</w:t>
      </w:r>
      <w:r>
        <w:rPr>
          <w:rFonts w:ascii="仿宋_GB2312" w:hAnsi="Times New Roman" w:eastAsia="仿宋_GB2312" w:cs="Times New Roman"/>
          <w:b/>
          <w:bCs/>
          <w:snapToGrid/>
          <w:sz w:val="32"/>
          <w:szCs w:val="32"/>
          <w:lang w:eastAsia="zh-CN"/>
        </w:rPr>
        <w:t>待提升</w:t>
      </w:r>
      <w:r>
        <w:rPr>
          <w:rFonts w:hint="eastAsia" w:ascii="仿宋_GB2312" w:hAnsi="Times New Roman" w:eastAsia="仿宋_GB2312" w:cs="Times New Roman"/>
          <w:b/>
          <w:bCs/>
          <w:snapToGrid/>
          <w:sz w:val="32"/>
          <w:szCs w:val="32"/>
          <w:lang w:eastAsia="zh-CN"/>
        </w:rPr>
        <w:t>。</w:t>
      </w:r>
      <w:r>
        <w:rPr>
          <w:rFonts w:hint="eastAsia" w:ascii="仿宋_GB2312" w:hAnsi="Times New Roman" w:eastAsia="仿宋_GB2312" w:cs="Times New Roman"/>
          <w:snapToGrid/>
          <w:sz w:val="32"/>
          <w:szCs w:val="32"/>
          <w:lang w:eastAsia="zh-CN"/>
        </w:rPr>
        <w:t>根据商务部业务管理系统平台，在市“双招双引”工作部署、重大外资项目奖励等多方面政策实施以来，</w:t>
      </w:r>
      <w:r>
        <w:rPr>
          <w:rFonts w:ascii="仿宋_GB2312" w:hAnsi="Times New Roman" w:eastAsia="仿宋_GB2312" w:cs="Times New Roman"/>
          <w:snapToGrid/>
          <w:sz w:val="32"/>
          <w:szCs w:val="32"/>
          <w:lang w:eastAsia="zh-CN"/>
        </w:rPr>
        <w:t>在引导能源贸易领域产业发展方面</w:t>
      </w:r>
      <w:r>
        <w:rPr>
          <w:rFonts w:hint="eastAsia" w:ascii="仿宋_GB2312" w:hAnsi="Times New Roman" w:eastAsia="仿宋_GB2312" w:cs="Times New Roman"/>
          <w:snapToGrid/>
          <w:sz w:val="32"/>
          <w:szCs w:val="32"/>
          <w:lang w:eastAsia="zh-CN"/>
        </w:rPr>
        <w:t>整体</w:t>
      </w:r>
      <w:r>
        <w:rPr>
          <w:rFonts w:ascii="仿宋_GB2312" w:hAnsi="Times New Roman" w:eastAsia="仿宋_GB2312" w:cs="Times New Roman"/>
          <w:snapToGrid/>
          <w:sz w:val="32"/>
          <w:szCs w:val="32"/>
          <w:lang w:eastAsia="zh-CN"/>
        </w:rPr>
        <w:t>成效</w:t>
      </w:r>
      <w:r>
        <w:rPr>
          <w:rFonts w:hint="eastAsia" w:ascii="仿宋_GB2312" w:hAnsi="Times New Roman" w:eastAsia="仿宋_GB2312" w:cs="Times New Roman"/>
          <w:snapToGrid/>
          <w:sz w:val="32"/>
          <w:szCs w:val="32"/>
          <w:lang w:eastAsia="zh-CN"/>
        </w:rPr>
        <w:t>较好</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但</w:t>
      </w:r>
      <w:r>
        <w:rPr>
          <w:rFonts w:ascii="仿宋_GB2312" w:hAnsi="Times New Roman" w:eastAsia="仿宋_GB2312" w:cs="Times New Roman"/>
          <w:snapToGrid/>
          <w:sz w:val="32"/>
          <w:szCs w:val="32"/>
          <w:lang w:eastAsia="zh-CN"/>
        </w:rPr>
        <w:t>在</w:t>
      </w:r>
      <w:r>
        <w:rPr>
          <w:rFonts w:hint="eastAsia" w:ascii="仿宋_GB2312" w:hAnsi="Times New Roman" w:eastAsia="仿宋_GB2312" w:cs="Times New Roman"/>
          <w:snapToGrid/>
          <w:sz w:val="32"/>
          <w:szCs w:val="32"/>
          <w:lang w:eastAsia="zh-CN"/>
        </w:rPr>
        <w:t>绿色能源、生物医药等现代服务业和制造业领域，奖励引导的撬动作用略显不足。同时，现行政策着重对短期内实现的外资到账等成果予以奖励，对于项目投资形式、固定资产份额实现比例等方面未作出清晰、明确的规定，</w:t>
      </w:r>
      <w:r>
        <w:rPr>
          <w:rFonts w:ascii="仿宋_GB2312" w:hAnsi="Times New Roman" w:eastAsia="仿宋_GB2312" w:cs="Times New Roman"/>
          <w:snapToGrid/>
          <w:sz w:val="32"/>
          <w:szCs w:val="32"/>
          <w:lang w:eastAsia="zh-CN"/>
        </w:rPr>
        <w:t>难以有效引导</w:t>
      </w:r>
      <w:r>
        <w:rPr>
          <w:rFonts w:hint="eastAsia" w:ascii="仿宋_GB2312" w:hAnsi="Times New Roman" w:eastAsia="仿宋_GB2312" w:cs="Times New Roman"/>
          <w:snapToGrid/>
          <w:sz w:val="32"/>
          <w:szCs w:val="32"/>
          <w:lang w:eastAsia="zh-CN"/>
        </w:rPr>
        <w:t>外资</w:t>
      </w:r>
      <w:r>
        <w:rPr>
          <w:rFonts w:ascii="仿宋_GB2312" w:hAnsi="Times New Roman" w:eastAsia="仿宋_GB2312" w:cs="Times New Roman"/>
          <w:snapToGrid/>
          <w:sz w:val="32"/>
          <w:szCs w:val="32"/>
          <w:lang w:eastAsia="zh-CN"/>
        </w:rPr>
        <w:t>企业开展持续性投资</w:t>
      </w:r>
      <w:r>
        <w:rPr>
          <w:rFonts w:hint="eastAsia" w:ascii="仿宋_GB2312" w:hAnsi="Times New Roman" w:eastAsia="仿宋_GB2312" w:cs="Times New Roman"/>
          <w:snapToGrid/>
          <w:sz w:val="32"/>
          <w:szCs w:val="32"/>
          <w:lang w:eastAsia="zh-CN"/>
        </w:rPr>
        <w:t>，</w:t>
      </w:r>
      <w:r>
        <w:rPr>
          <w:rFonts w:ascii="仿宋_GB2312" w:hAnsi="Times New Roman" w:eastAsia="仿宋_GB2312" w:cs="Times New Roman"/>
          <w:snapToGrid/>
          <w:sz w:val="32"/>
          <w:szCs w:val="32"/>
          <w:lang w:eastAsia="zh-CN"/>
        </w:rPr>
        <w:t>政策粘性有所欠缺，无法充分激发</w:t>
      </w:r>
      <w:r>
        <w:rPr>
          <w:rFonts w:hint="eastAsia" w:ascii="仿宋_GB2312" w:hAnsi="Times New Roman" w:eastAsia="仿宋_GB2312" w:cs="Times New Roman"/>
          <w:snapToGrid/>
          <w:sz w:val="32"/>
          <w:szCs w:val="32"/>
          <w:lang w:eastAsia="zh-CN"/>
        </w:rPr>
        <w:t>外资</w:t>
      </w:r>
      <w:r>
        <w:rPr>
          <w:rFonts w:ascii="仿宋_GB2312" w:hAnsi="Times New Roman" w:eastAsia="仿宋_GB2312" w:cs="Times New Roman"/>
          <w:snapToGrid/>
          <w:sz w:val="32"/>
          <w:szCs w:val="32"/>
          <w:lang w:eastAsia="zh-CN"/>
        </w:rPr>
        <w:t>企业长期投资的热情与积极性。</w:t>
      </w:r>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31" w:name="_Toc169768287"/>
      <w:bookmarkStart w:id="32" w:name="_Toc212622173"/>
      <w:bookmarkStart w:id="33" w:name="_Toc169768286"/>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二</w:t>
      </w:r>
      <w:r>
        <w:rPr>
          <w:rFonts w:ascii="Times New Roman" w:hAnsi="Times New Roman" w:eastAsia="楷体_GB2312" w:cs="Times New Roman"/>
          <w:spacing w:val="3"/>
          <w:sz w:val="32"/>
          <w:szCs w:val="32"/>
          <w:lang w:eastAsia="zh-CN"/>
        </w:rPr>
        <w:t>）</w:t>
      </w:r>
      <w:bookmarkEnd w:id="31"/>
      <w:r>
        <w:rPr>
          <w:rFonts w:hint="eastAsia" w:ascii="Times New Roman" w:hAnsi="Times New Roman" w:eastAsia="楷体_GB2312" w:cs="Times New Roman"/>
          <w:spacing w:val="3"/>
          <w:sz w:val="32"/>
          <w:szCs w:val="32"/>
          <w:lang w:eastAsia="zh-CN"/>
        </w:rPr>
        <w:t>项目预算管理需</w:t>
      </w:r>
      <w:bookmarkEnd w:id="32"/>
      <w:r>
        <w:rPr>
          <w:rFonts w:hint="eastAsia" w:ascii="Times New Roman" w:hAnsi="Times New Roman" w:eastAsia="楷体_GB2312" w:cs="Times New Roman"/>
          <w:spacing w:val="3"/>
          <w:sz w:val="32"/>
          <w:szCs w:val="32"/>
          <w:lang w:eastAsia="zh-CN"/>
        </w:rPr>
        <w:t>进一步优化</w:t>
      </w:r>
    </w:p>
    <w:p>
      <w:pPr>
        <w:kinsoku/>
        <w:spacing w:line="580" w:lineRule="exact"/>
        <w:ind w:firstLine="640" w:firstLineChars="200"/>
        <w:jc w:val="both"/>
        <w:rPr>
          <w:rFonts w:ascii="仿宋_GB2312" w:hAnsi="Times New Roman" w:eastAsia="仿宋_GB2312" w:cs="Times New Roman"/>
          <w:snapToGrid/>
          <w:sz w:val="32"/>
          <w:szCs w:val="32"/>
          <w:lang w:eastAsia="zh-CN"/>
        </w:rPr>
      </w:pPr>
      <w:bookmarkStart w:id="34" w:name="_Hlk170220714"/>
      <w:r>
        <w:rPr>
          <w:rFonts w:ascii="仿宋_GB2312" w:hAnsi="Times New Roman" w:eastAsia="仿宋_GB2312" w:cs="Times New Roman"/>
          <w:snapToGrid/>
          <w:sz w:val="32"/>
          <w:szCs w:val="32"/>
          <w:lang w:eastAsia="zh-CN"/>
        </w:rPr>
        <w:t>在预算编制环节，</w:t>
      </w:r>
      <w:r>
        <w:rPr>
          <w:rFonts w:hint="eastAsia" w:ascii="仿宋_GB2312" w:hAnsi="Times New Roman" w:eastAsia="仿宋_GB2312" w:cs="Times New Roman"/>
          <w:snapToGrid/>
          <w:sz w:val="32"/>
          <w:szCs w:val="32"/>
          <w:lang w:eastAsia="zh-CN"/>
        </w:rPr>
        <w:t>项目</w:t>
      </w:r>
      <w:r>
        <w:rPr>
          <w:rFonts w:ascii="仿宋_GB2312" w:hAnsi="Times New Roman" w:eastAsia="仿宋_GB2312" w:cs="Times New Roman"/>
          <w:snapToGrid/>
          <w:sz w:val="32"/>
          <w:szCs w:val="32"/>
          <w:lang w:eastAsia="zh-CN"/>
        </w:rPr>
        <w:t>资金分配工作</w:t>
      </w:r>
      <w:r>
        <w:rPr>
          <w:rFonts w:hint="eastAsia" w:ascii="仿宋_GB2312" w:hAnsi="Times New Roman" w:eastAsia="仿宋_GB2312" w:cs="Times New Roman"/>
          <w:snapToGrid/>
          <w:sz w:val="32"/>
          <w:szCs w:val="32"/>
          <w:lang w:eastAsia="zh-CN"/>
        </w:rPr>
        <w:t>仅通过</w:t>
      </w:r>
      <w:r>
        <w:rPr>
          <w:rFonts w:ascii="仿宋_GB2312" w:hAnsi="Times New Roman" w:eastAsia="仿宋_GB2312" w:cs="Times New Roman"/>
          <w:snapToGrid/>
          <w:sz w:val="32"/>
          <w:szCs w:val="32"/>
          <w:lang w:eastAsia="zh-CN"/>
        </w:rPr>
        <w:t>各区（市）</w:t>
      </w:r>
      <w:r>
        <w:rPr>
          <w:rFonts w:hint="eastAsia" w:ascii="仿宋_GB2312" w:hAnsi="Times New Roman" w:eastAsia="仿宋_GB2312" w:cs="Times New Roman"/>
          <w:snapToGrid/>
          <w:sz w:val="32"/>
          <w:szCs w:val="32"/>
          <w:lang w:eastAsia="zh-CN"/>
        </w:rPr>
        <w:t>商务部门自行上报形式进行项目资金测算</w:t>
      </w:r>
      <w:r>
        <w:rPr>
          <w:rFonts w:ascii="仿宋_GB2312" w:hAnsi="Times New Roman" w:eastAsia="仿宋_GB2312" w:cs="Times New Roman"/>
          <w:snapToGrid/>
          <w:sz w:val="32"/>
          <w:szCs w:val="32"/>
          <w:lang w:eastAsia="zh-CN"/>
        </w:rPr>
        <w:t>，缺乏对各区（市）项目招引成效、项目规模等关键要素的深度剖析与精准评估。</w:t>
      </w:r>
    </w:p>
    <w:bookmarkEnd w:id="33"/>
    <w:bookmarkEnd w:id="34"/>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35" w:name="_Toc212622174"/>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三</w:t>
      </w:r>
      <w:r>
        <w:rPr>
          <w:rFonts w:ascii="Times New Roman" w:hAnsi="Times New Roman" w:eastAsia="楷体_GB2312" w:cs="Times New Roman"/>
          <w:spacing w:val="3"/>
          <w:sz w:val="32"/>
          <w:szCs w:val="32"/>
          <w:lang w:eastAsia="zh-CN"/>
        </w:rPr>
        <w:t>）</w:t>
      </w:r>
      <w:bookmarkStart w:id="36" w:name="_Hlk169767958"/>
      <w:bookmarkStart w:id="37" w:name="_Hlk170220785"/>
      <w:r>
        <w:rPr>
          <w:rFonts w:hint="eastAsia" w:ascii="Times New Roman" w:hAnsi="Times New Roman" w:eastAsia="楷体_GB2312" w:cs="Times New Roman"/>
          <w:spacing w:val="3"/>
          <w:sz w:val="32"/>
          <w:szCs w:val="32"/>
          <w:lang w:eastAsia="zh-CN"/>
        </w:rPr>
        <w:t>资金保障机制</w:t>
      </w:r>
      <w:bookmarkEnd w:id="36"/>
      <w:bookmarkEnd w:id="37"/>
      <w:r>
        <w:rPr>
          <w:rFonts w:hint="eastAsia" w:ascii="Times New Roman" w:hAnsi="Times New Roman" w:eastAsia="楷体_GB2312" w:cs="Times New Roman"/>
          <w:spacing w:val="3"/>
          <w:sz w:val="32"/>
          <w:szCs w:val="32"/>
          <w:lang w:eastAsia="zh-CN"/>
        </w:rPr>
        <w:t>需进一步</w:t>
      </w:r>
      <w:bookmarkEnd w:id="35"/>
      <w:r>
        <w:rPr>
          <w:rFonts w:hint="eastAsia" w:ascii="Times New Roman" w:hAnsi="Times New Roman" w:eastAsia="楷体_GB2312" w:cs="Times New Roman"/>
          <w:spacing w:val="3"/>
          <w:sz w:val="32"/>
          <w:szCs w:val="32"/>
          <w:lang w:eastAsia="zh-CN"/>
        </w:rPr>
        <w:t>完善</w:t>
      </w:r>
    </w:p>
    <w:p>
      <w:pPr>
        <w:kinsoku/>
        <w:spacing w:line="580" w:lineRule="exact"/>
        <w:ind w:firstLine="643" w:firstLineChars="200"/>
        <w:jc w:val="both"/>
        <w:rPr>
          <w:rFonts w:ascii="仿宋_GB2312" w:hAnsi="Times New Roman" w:eastAsia="仿宋_GB2312" w:cs="Times New Roman"/>
          <w:snapToGrid/>
          <w:sz w:val="32"/>
          <w:szCs w:val="32"/>
          <w:lang w:eastAsia="zh-CN"/>
        </w:rPr>
      </w:pPr>
      <w:bookmarkStart w:id="38" w:name="_Hlk170220796"/>
      <w:r>
        <w:rPr>
          <w:rFonts w:hint="eastAsia" w:ascii="仿宋_GB2312" w:hAnsi="Times New Roman" w:eastAsia="仿宋_GB2312" w:cs="Times New Roman"/>
          <w:b/>
          <w:bCs/>
          <w:snapToGrid/>
          <w:sz w:val="32"/>
          <w:szCs w:val="32"/>
          <w:lang w:eastAsia="zh-CN"/>
        </w:rPr>
        <w:t>一是区（市）资金保障不到位。</w:t>
      </w:r>
      <w:r>
        <w:rPr>
          <w:rFonts w:hint="eastAsia" w:ascii="仿宋_GB2312" w:hAnsi="Times New Roman" w:eastAsia="仿宋_GB2312" w:cs="Times New Roman"/>
          <w:snapToGrid/>
          <w:sz w:val="32"/>
          <w:szCs w:val="32"/>
          <w:lang w:eastAsia="zh-CN"/>
        </w:rPr>
        <w:t>市商务局现行的《实施细则》中明确</w:t>
      </w:r>
      <w:r>
        <w:rPr>
          <w:rFonts w:ascii="仿宋_GB2312" w:hAnsi="Times New Roman" w:eastAsia="仿宋_GB2312" w:cs="Times New Roman"/>
          <w:snapToGrid/>
          <w:sz w:val="32"/>
          <w:szCs w:val="32"/>
          <w:lang w:eastAsia="zh-CN"/>
        </w:rPr>
        <w:t>“</w:t>
      </w:r>
      <w:r>
        <w:rPr>
          <w:rFonts w:hint="eastAsia" w:ascii="仿宋_GB2312" w:hAnsi="Times New Roman" w:eastAsia="仿宋_GB2312" w:cs="Times New Roman"/>
          <w:snapToGrid/>
          <w:sz w:val="32"/>
          <w:szCs w:val="32"/>
          <w:lang w:eastAsia="zh-CN"/>
        </w:rPr>
        <w:t>市、区两级财政按</w:t>
      </w:r>
      <w:r>
        <w:rPr>
          <w:rFonts w:ascii="仿宋_GB2312" w:hAnsi="Times New Roman" w:eastAsia="仿宋_GB2312" w:cs="Times New Roman"/>
          <w:snapToGrid/>
          <w:sz w:val="32"/>
          <w:szCs w:val="32"/>
          <w:lang w:eastAsia="zh-CN"/>
        </w:rPr>
        <w:t>2%:1%</w:t>
      </w:r>
      <w:r>
        <w:rPr>
          <w:rFonts w:hint="eastAsia" w:ascii="仿宋_GB2312" w:hAnsi="Times New Roman" w:eastAsia="仿宋_GB2312" w:cs="Times New Roman"/>
          <w:snapToGrid/>
          <w:sz w:val="32"/>
          <w:szCs w:val="32"/>
          <w:lang w:eastAsia="zh-CN"/>
        </w:rPr>
        <w:t>比例承担奖励资金”，根据现场评价情况来看，个别区（市）由于财政财力不足，区（市）级资金到位情况不佳，截至</w:t>
      </w:r>
      <w:r>
        <w:rPr>
          <w:rFonts w:ascii="仿宋_GB2312" w:hAnsi="Times New Roman" w:eastAsia="仿宋_GB2312" w:cs="Times New Roman"/>
          <w:snapToGrid/>
          <w:sz w:val="32"/>
          <w:szCs w:val="32"/>
          <w:lang w:eastAsia="zh-CN"/>
        </w:rPr>
        <w:t>2024</w:t>
      </w:r>
      <w:r>
        <w:rPr>
          <w:rFonts w:hint="eastAsia" w:ascii="仿宋_GB2312" w:hAnsi="Times New Roman" w:eastAsia="仿宋_GB2312" w:cs="Times New Roman"/>
          <w:snapToGrid/>
          <w:sz w:val="32"/>
          <w:szCs w:val="32"/>
          <w:lang w:eastAsia="zh-CN"/>
        </w:rPr>
        <w:t>年</w:t>
      </w:r>
      <w:r>
        <w:rPr>
          <w:rFonts w:ascii="仿宋_GB2312" w:hAnsi="Times New Roman" w:eastAsia="仿宋_GB2312" w:cs="Times New Roman"/>
          <w:snapToGrid/>
          <w:sz w:val="32"/>
          <w:szCs w:val="32"/>
          <w:lang w:eastAsia="zh-CN"/>
        </w:rPr>
        <w:t>12</w:t>
      </w:r>
      <w:r>
        <w:rPr>
          <w:rFonts w:hint="eastAsia" w:ascii="仿宋_GB2312" w:hAnsi="Times New Roman" w:eastAsia="仿宋_GB2312" w:cs="Times New Roman"/>
          <w:snapToGrid/>
          <w:sz w:val="32"/>
          <w:szCs w:val="32"/>
          <w:lang w:eastAsia="zh-CN"/>
        </w:rPr>
        <w:t>月</w:t>
      </w:r>
      <w:r>
        <w:rPr>
          <w:rFonts w:ascii="仿宋_GB2312" w:hAnsi="Times New Roman" w:eastAsia="仿宋_GB2312" w:cs="Times New Roman"/>
          <w:snapToGrid/>
          <w:sz w:val="32"/>
          <w:szCs w:val="32"/>
          <w:lang w:eastAsia="zh-CN"/>
        </w:rPr>
        <w:t>31</w:t>
      </w:r>
      <w:r>
        <w:rPr>
          <w:rFonts w:hint="eastAsia" w:ascii="仿宋_GB2312" w:hAnsi="Times New Roman" w:eastAsia="仿宋_GB2312" w:cs="Times New Roman"/>
          <w:snapToGrid/>
          <w:sz w:val="32"/>
          <w:szCs w:val="32"/>
          <w:lang w:eastAsia="zh-CN"/>
        </w:rPr>
        <w:t>日，该项目已到位区（市）级资金</w:t>
      </w:r>
      <w:r>
        <w:rPr>
          <w:rFonts w:ascii="仿宋_GB2312" w:hAnsi="Times New Roman" w:eastAsia="仿宋_GB2312" w:cs="Times New Roman"/>
          <w:snapToGrid/>
          <w:sz w:val="32"/>
          <w:szCs w:val="32"/>
          <w:lang w:eastAsia="zh-CN"/>
        </w:rPr>
        <w:t>918.74</w:t>
      </w:r>
      <w:r>
        <w:rPr>
          <w:rFonts w:hint="eastAsia" w:ascii="仿宋_GB2312" w:hAnsi="Times New Roman" w:eastAsia="仿宋_GB2312" w:cs="Times New Roman"/>
          <w:snapToGrid/>
          <w:sz w:val="32"/>
          <w:szCs w:val="32"/>
          <w:lang w:eastAsia="zh-CN"/>
        </w:rPr>
        <w:t>万元，区（市）级资金到位率</w:t>
      </w:r>
      <w:r>
        <w:rPr>
          <w:rFonts w:ascii="仿宋_GB2312" w:hAnsi="Times New Roman" w:eastAsia="仿宋_GB2312" w:cs="Times New Roman"/>
          <w:snapToGrid/>
          <w:sz w:val="32"/>
          <w:szCs w:val="32"/>
          <w:lang w:eastAsia="zh-CN"/>
        </w:rPr>
        <w:t>55.96%</w:t>
      </w:r>
      <w:r>
        <w:rPr>
          <w:rFonts w:hint="eastAsia" w:ascii="仿宋_GB2312" w:hAnsi="Times New Roman" w:eastAsia="仿宋_GB2312" w:cs="Times New Roman"/>
          <w:snapToGrid/>
          <w:sz w:val="32"/>
          <w:szCs w:val="32"/>
          <w:lang w:eastAsia="zh-CN"/>
        </w:rPr>
        <w:t>，出现市级资金到位但区级资金无法保障到位的情况，导致整体项目奖励资金兑现延迟。</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二是资金拨付模式有待优化。</w:t>
      </w:r>
      <w:r>
        <w:rPr>
          <w:rFonts w:hint="eastAsia" w:ascii="仿宋_GB2312" w:hAnsi="Times New Roman" w:eastAsia="仿宋_GB2312" w:cs="Times New Roman"/>
          <w:snapToGrid/>
          <w:sz w:val="32"/>
          <w:szCs w:val="32"/>
          <w:lang w:eastAsia="zh-CN"/>
        </w:rPr>
        <w:t>2024年度</w:t>
      </w:r>
      <w:r>
        <w:rPr>
          <w:rFonts w:ascii="仿宋_GB2312" w:hAnsi="Times New Roman" w:eastAsia="仿宋_GB2312" w:cs="Times New Roman"/>
          <w:snapToGrid/>
          <w:sz w:val="32"/>
          <w:szCs w:val="32"/>
          <w:lang w:eastAsia="zh-CN"/>
        </w:rPr>
        <w:t>市级资金采用提前下达的方式予以保障，年中依据项目实际执行进度进行</w:t>
      </w:r>
      <w:r>
        <w:rPr>
          <w:rFonts w:hint="eastAsia" w:ascii="仿宋_GB2312" w:hAnsi="Times New Roman" w:eastAsia="仿宋_GB2312" w:cs="Times New Roman"/>
          <w:snapToGrid/>
          <w:sz w:val="32"/>
          <w:szCs w:val="32"/>
          <w:lang w:eastAsia="zh-CN"/>
        </w:rPr>
        <w:t>清算。即墨区、</w:t>
      </w:r>
      <w:r>
        <w:rPr>
          <w:rFonts w:ascii="仿宋_GB2312" w:hAnsi="Times New Roman" w:eastAsia="仿宋_GB2312" w:cs="Times New Roman"/>
          <w:snapToGrid/>
          <w:sz w:val="32"/>
          <w:szCs w:val="32"/>
          <w:lang w:eastAsia="zh-CN"/>
        </w:rPr>
        <w:t>西海岸新区存在未</w:t>
      </w:r>
      <w:r>
        <w:rPr>
          <w:rFonts w:hint="eastAsia" w:ascii="仿宋_GB2312" w:hAnsi="Times New Roman" w:eastAsia="仿宋_GB2312" w:cs="Times New Roman"/>
          <w:snapToGrid/>
          <w:sz w:val="32"/>
          <w:szCs w:val="32"/>
          <w:lang w:eastAsia="zh-CN"/>
        </w:rPr>
        <w:t>将已到位的市级奖励资金</w:t>
      </w:r>
      <w:r>
        <w:rPr>
          <w:rFonts w:ascii="仿宋_GB2312" w:hAnsi="Times New Roman" w:eastAsia="仿宋_GB2312" w:cs="Times New Roman"/>
          <w:snapToGrid/>
          <w:sz w:val="32"/>
          <w:szCs w:val="32"/>
          <w:lang w:eastAsia="zh-CN"/>
        </w:rPr>
        <w:t>及时</w:t>
      </w:r>
      <w:r>
        <w:rPr>
          <w:rFonts w:hint="eastAsia" w:ascii="仿宋_GB2312" w:hAnsi="Times New Roman" w:eastAsia="仿宋_GB2312" w:cs="Times New Roman"/>
          <w:snapToGrid/>
          <w:sz w:val="32"/>
          <w:szCs w:val="32"/>
          <w:lang w:eastAsia="zh-CN"/>
        </w:rPr>
        <w:t>拨付受奖励企业</w:t>
      </w:r>
      <w:r>
        <w:rPr>
          <w:rFonts w:ascii="仿宋_GB2312" w:hAnsi="Times New Roman" w:eastAsia="仿宋_GB2312" w:cs="Times New Roman"/>
          <w:snapToGrid/>
          <w:sz w:val="32"/>
          <w:szCs w:val="32"/>
          <w:lang w:eastAsia="zh-CN"/>
        </w:rPr>
        <w:t>的情况，影响了市级财政资金的整体效能。</w:t>
      </w:r>
    </w:p>
    <w:bookmarkEnd w:id="38"/>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39" w:name="_Toc212622175"/>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四</w:t>
      </w:r>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监督检查制度</w:t>
      </w:r>
      <w:r>
        <w:rPr>
          <w:rFonts w:ascii="Times New Roman" w:hAnsi="Times New Roman" w:eastAsia="楷体_GB2312" w:cs="Times New Roman"/>
          <w:spacing w:val="3"/>
          <w:sz w:val="32"/>
          <w:szCs w:val="32"/>
          <w:lang w:eastAsia="zh-CN"/>
        </w:rPr>
        <w:t>需</w:t>
      </w:r>
      <w:r>
        <w:rPr>
          <w:rFonts w:hint="eastAsia" w:ascii="Times New Roman" w:hAnsi="Times New Roman" w:eastAsia="楷体_GB2312" w:cs="Times New Roman"/>
          <w:spacing w:val="3"/>
          <w:sz w:val="32"/>
          <w:szCs w:val="32"/>
          <w:lang w:eastAsia="zh-CN"/>
        </w:rPr>
        <w:t>进一步</w:t>
      </w:r>
      <w:r>
        <w:rPr>
          <w:rFonts w:ascii="Times New Roman" w:hAnsi="Times New Roman" w:eastAsia="楷体_GB2312" w:cs="Times New Roman"/>
          <w:spacing w:val="3"/>
          <w:sz w:val="32"/>
          <w:szCs w:val="32"/>
          <w:lang w:eastAsia="zh-CN"/>
        </w:rPr>
        <w:t>健全</w:t>
      </w:r>
      <w:bookmarkEnd w:id="39"/>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一是制度条款内容有待完善。</w:t>
      </w:r>
      <w:r>
        <w:rPr>
          <w:rFonts w:hint="eastAsia" w:ascii="仿宋_GB2312" w:hAnsi="Times New Roman" w:eastAsia="仿宋_GB2312" w:cs="Times New Roman"/>
          <w:snapToGrid/>
          <w:sz w:val="32"/>
          <w:szCs w:val="32"/>
          <w:lang w:eastAsia="zh-CN"/>
        </w:rPr>
        <w:t>市商务局现行的《实施细则》虽</w:t>
      </w:r>
      <w:r>
        <w:rPr>
          <w:rFonts w:ascii="仿宋_GB2312" w:hAnsi="Times New Roman" w:eastAsia="仿宋_GB2312" w:cs="Times New Roman"/>
          <w:snapToGrid/>
          <w:sz w:val="32"/>
          <w:szCs w:val="32"/>
          <w:lang w:eastAsia="zh-CN"/>
        </w:rPr>
        <w:t>已初步构建起监督检查制度框架，但该制度仍需进一步细化与明确。</w:t>
      </w:r>
      <w:r>
        <w:rPr>
          <w:rFonts w:hint="eastAsia" w:ascii="仿宋_GB2312" w:hAnsi="Times New Roman" w:eastAsia="仿宋_GB2312" w:cs="Times New Roman"/>
          <w:snapToGrid/>
          <w:sz w:val="32"/>
          <w:szCs w:val="32"/>
          <w:lang w:eastAsia="zh-CN"/>
        </w:rPr>
        <w:t>如“定期掌握受奖励企业的生产经营情况”条款，未明确具体的检查频次，导致工作人员在项目实施过程中缺乏明确的时间指引，难以保证监督的连续性和规律性。同时，对于检查形式的选择，如实地考察、书面报告审查或数据统计分析等方式，未作出清晰规定，导致实际操作中缺乏统一标准与规范，易引发执行偏差，影响监督效能。</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二是制度过程性处置细则有待健全。</w:t>
      </w:r>
      <w:r>
        <w:rPr>
          <w:rFonts w:hint="eastAsia" w:ascii="仿宋_GB2312" w:hAnsi="Times New Roman" w:eastAsia="仿宋_GB2312" w:cs="Times New Roman"/>
          <w:snapToGrid/>
          <w:sz w:val="32"/>
          <w:szCs w:val="32"/>
          <w:lang w:eastAsia="zh-CN"/>
        </w:rPr>
        <w:t>市商务局现行的《实施细则》中，针对监督检查过程中发现的企业问题，未明确规定具体的纠正与处理措施。导致监督检查工作的实际效果大打折扣，难以有效解决实际问题，影响了制度执行的有效性。</w:t>
      </w:r>
      <w:bookmarkStart w:id="40" w:name="_Hlk170220815"/>
    </w:p>
    <w:bookmarkEnd w:id="40"/>
    <w:p>
      <w:pPr>
        <w:spacing w:line="580" w:lineRule="exact"/>
        <w:ind w:firstLine="672" w:firstLineChars="200"/>
        <w:outlineLvl w:val="0"/>
        <w:rPr>
          <w:rFonts w:ascii="Times New Roman" w:hAnsi="Times New Roman" w:eastAsia="黑体" w:cs="Times New Roman"/>
          <w:spacing w:val="8"/>
          <w:sz w:val="32"/>
          <w:szCs w:val="32"/>
          <w:lang w:eastAsia="zh-CN"/>
        </w:rPr>
      </w:pPr>
      <w:bookmarkStart w:id="41" w:name="_Toc169768291"/>
      <w:bookmarkStart w:id="42" w:name="_Toc212622176"/>
      <w:r>
        <w:rPr>
          <w:rFonts w:ascii="Times New Roman" w:hAnsi="Times New Roman" w:eastAsia="黑体" w:cs="Times New Roman"/>
          <w:spacing w:val="8"/>
          <w:sz w:val="32"/>
          <w:szCs w:val="32"/>
          <w:lang w:eastAsia="zh-CN"/>
        </w:rPr>
        <w:t>六、相关建议</w:t>
      </w:r>
      <w:bookmarkEnd w:id="41"/>
      <w:bookmarkEnd w:id="42"/>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43" w:name="_Toc212622177"/>
      <w:bookmarkStart w:id="44" w:name="_Toc169768293"/>
      <w:bookmarkStart w:id="45" w:name="_Hlk170221020"/>
      <w:bookmarkStart w:id="46" w:name="_Hlk169972466"/>
      <w:bookmarkStart w:id="47" w:name="_Toc169768292"/>
      <w:bookmarkStart w:id="48" w:name="_Hlk169972460"/>
      <w:r>
        <w:rPr>
          <w:rFonts w:ascii="Times New Roman" w:hAnsi="Times New Roman" w:eastAsia="楷体_GB2312" w:cs="Times New Roman"/>
          <w:spacing w:val="3"/>
          <w:sz w:val="32"/>
          <w:szCs w:val="32"/>
          <w:lang w:eastAsia="zh-CN"/>
        </w:rPr>
        <w:t>（一）</w:t>
      </w:r>
      <w:r>
        <w:rPr>
          <w:rFonts w:hint="eastAsia" w:ascii="Times New Roman" w:hAnsi="Times New Roman" w:eastAsia="楷体_GB2312" w:cs="Times New Roman"/>
          <w:spacing w:val="3"/>
          <w:sz w:val="32"/>
          <w:szCs w:val="32"/>
          <w:lang w:eastAsia="zh-CN"/>
        </w:rPr>
        <w:t>加强政策实施的精准性</w:t>
      </w:r>
      <w:bookmarkEnd w:id="43"/>
      <w:r>
        <w:rPr>
          <w:rFonts w:hint="eastAsia" w:ascii="Times New Roman" w:hAnsi="Times New Roman" w:eastAsia="楷体_GB2312" w:cs="Times New Roman"/>
          <w:spacing w:val="3"/>
          <w:sz w:val="32"/>
          <w:szCs w:val="32"/>
          <w:lang w:eastAsia="zh-CN"/>
        </w:rPr>
        <w:t>与持续性</w:t>
      </w:r>
    </w:p>
    <w:p>
      <w:pPr>
        <w:kinsoku/>
        <w:spacing w:line="580" w:lineRule="exact"/>
        <w:ind w:firstLine="640" w:firstLineChars="200"/>
        <w:jc w:val="both"/>
        <w:rPr>
          <w:rFonts w:ascii="仿宋_GB2312" w:hAnsi="Times New Roman" w:eastAsia="仿宋_GB2312" w:cs="Times New Roman"/>
          <w:snapToGrid/>
          <w:sz w:val="32"/>
          <w:szCs w:val="32"/>
          <w:lang w:eastAsia="zh-CN"/>
        </w:rPr>
      </w:pPr>
      <w:r>
        <w:rPr>
          <w:rFonts w:ascii="仿宋_GB2312" w:hAnsi="Times New Roman" w:eastAsia="仿宋_GB2312" w:cs="Times New Roman"/>
          <w:snapToGrid/>
          <w:sz w:val="32"/>
          <w:szCs w:val="32"/>
          <w:lang w:eastAsia="zh-CN"/>
        </w:rPr>
        <w:t>现行重大外资项目奖励政策在绿色能源、生物医药等领域的引导作用</w:t>
      </w:r>
      <w:r>
        <w:rPr>
          <w:rFonts w:hint="eastAsia" w:ascii="仿宋_GB2312" w:hAnsi="Times New Roman" w:eastAsia="仿宋_GB2312" w:cs="Times New Roman"/>
          <w:snapToGrid/>
          <w:sz w:val="32"/>
          <w:szCs w:val="32"/>
          <w:lang w:eastAsia="zh-CN"/>
        </w:rPr>
        <w:t>不明显</w:t>
      </w:r>
      <w:r>
        <w:rPr>
          <w:rFonts w:ascii="仿宋_GB2312" w:hAnsi="Times New Roman" w:eastAsia="仿宋_GB2312" w:cs="Times New Roman"/>
          <w:snapToGrid/>
          <w:sz w:val="32"/>
          <w:szCs w:val="32"/>
          <w:lang w:eastAsia="zh-CN"/>
        </w:rPr>
        <w:t>，且侧重短期外资到账成果，对项目投资形式、固定资产份额实现</w:t>
      </w:r>
      <w:r>
        <w:rPr>
          <w:rFonts w:hint="eastAsia" w:ascii="仿宋_GB2312" w:hAnsi="Times New Roman" w:eastAsia="仿宋_GB2312" w:cs="Times New Roman"/>
          <w:snapToGrid/>
          <w:sz w:val="32"/>
          <w:szCs w:val="32"/>
          <w:lang w:eastAsia="zh-CN"/>
        </w:rPr>
        <w:t>占比</w:t>
      </w:r>
      <w:r>
        <w:rPr>
          <w:rFonts w:ascii="仿宋_GB2312" w:hAnsi="Times New Roman" w:eastAsia="仿宋_GB2312" w:cs="Times New Roman"/>
          <w:snapToGrid/>
          <w:sz w:val="32"/>
          <w:szCs w:val="32"/>
          <w:lang w:eastAsia="zh-CN"/>
        </w:rPr>
        <w:t>等方面规定模糊。应深入开展产业调研，</w:t>
      </w:r>
      <w:r>
        <w:rPr>
          <w:rFonts w:hint="eastAsia" w:ascii="仿宋_GB2312" w:hAnsi="Times New Roman" w:eastAsia="仿宋_GB2312" w:cs="Times New Roman"/>
          <w:snapToGrid/>
          <w:sz w:val="32"/>
          <w:szCs w:val="32"/>
          <w:lang w:eastAsia="zh-CN"/>
        </w:rPr>
        <w:t>争取引进更多</w:t>
      </w:r>
      <w:r>
        <w:rPr>
          <w:rFonts w:ascii="仿宋_GB2312" w:hAnsi="Times New Roman" w:eastAsia="仿宋_GB2312" w:cs="Times New Roman"/>
          <w:snapToGrid/>
          <w:sz w:val="32"/>
          <w:szCs w:val="32"/>
          <w:lang w:eastAsia="zh-CN"/>
        </w:rPr>
        <w:t>绿色能源领域</w:t>
      </w:r>
      <w:r>
        <w:rPr>
          <w:rFonts w:hint="eastAsia" w:ascii="仿宋_GB2312" w:hAnsi="Times New Roman" w:eastAsia="仿宋_GB2312" w:cs="Times New Roman"/>
          <w:snapToGrid/>
          <w:sz w:val="32"/>
          <w:szCs w:val="32"/>
          <w:lang w:eastAsia="zh-CN"/>
        </w:rPr>
        <w:t>、</w:t>
      </w:r>
      <w:r>
        <w:rPr>
          <w:rFonts w:ascii="仿宋_GB2312" w:hAnsi="Times New Roman" w:eastAsia="仿宋_GB2312" w:cs="Times New Roman"/>
          <w:snapToGrid/>
          <w:sz w:val="32"/>
          <w:szCs w:val="32"/>
          <w:lang w:eastAsia="zh-CN"/>
        </w:rPr>
        <w:t>生物医药领域</w:t>
      </w:r>
      <w:r>
        <w:rPr>
          <w:rFonts w:hint="eastAsia" w:ascii="仿宋_GB2312" w:hAnsi="Times New Roman" w:eastAsia="仿宋_GB2312" w:cs="Times New Roman"/>
          <w:snapToGrid/>
          <w:sz w:val="32"/>
          <w:szCs w:val="32"/>
          <w:lang w:eastAsia="zh-CN"/>
        </w:rPr>
        <w:t>等优质项目</w:t>
      </w:r>
      <w:r>
        <w:rPr>
          <w:rFonts w:ascii="仿宋_GB2312" w:hAnsi="Times New Roman" w:eastAsia="仿宋_GB2312" w:cs="Times New Roman"/>
          <w:snapToGrid/>
          <w:sz w:val="32"/>
          <w:szCs w:val="32"/>
          <w:lang w:eastAsia="zh-CN"/>
        </w:rPr>
        <w:t>。同时，明确项目投资形式和固定资产份额实现</w:t>
      </w:r>
      <w:r>
        <w:rPr>
          <w:rFonts w:hint="eastAsia" w:ascii="仿宋_GB2312" w:hAnsi="Times New Roman" w:eastAsia="仿宋_GB2312" w:cs="Times New Roman"/>
          <w:snapToGrid/>
          <w:sz w:val="32"/>
          <w:szCs w:val="32"/>
          <w:lang w:eastAsia="zh-CN"/>
        </w:rPr>
        <w:t>占比等</w:t>
      </w:r>
      <w:r>
        <w:rPr>
          <w:rFonts w:ascii="仿宋_GB2312" w:hAnsi="Times New Roman" w:eastAsia="仿宋_GB2312" w:cs="Times New Roman"/>
          <w:snapToGrid/>
          <w:sz w:val="32"/>
          <w:szCs w:val="32"/>
          <w:lang w:eastAsia="zh-CN"/>
        </w:rPr>
        <w:t>具体要求，引导外资企业开展长期、持续性投资，激发</w:t>
      </w:r>
      <w:r>
        <w:rPr>
          <w:rFonts w:hint="eastAsia" w:ascii="仿宋_GB2312" w:hAnsi="Times New Roman" w:eastAsia="仿宋_GB2312" w:cs="Times New Roman"/>
          <w:snapToGrid/>
          <w:sz w:val="32"/>
          <w:szCs w:val="32"/>
          <w:lang w:eastAsia="zh-CN"/>
        </w:rPr>
        <w:t>外资企业</w:t>
      </w:r>
      <w:r>
        <w:rPr>
          <w:rFonts w:ascii="仿宋_GB2312" w:hAnsi="Times New Roman" w:eastAsia="仿宋_GB2312" w:cs="Times New Roman"/>
          <w:snapToGrid/>
          <w:sz w:val="32"/>
          <w:szCs w:val="32"/>
          <w:lang w:eastAsia="zh-CN"/>
        </w:rPr>
        <w:t>长期投资热情与积极性。</w:t>
      </w:r>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49" w:name="_Toc212622178"/>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二</w:t>
      </w:r>
      <w:r>
        <w:rPr>
          <w:rFonts w:ascii="Times New Roman" w:hAnsi="Times New Roman" w:eastAsia="楷体_GB2312" w:cs="Times New Roman"/>
          <w:spacing w:val="3"/>
          <w:sz w:val="32"/>
          <w:szCs w:val="32"/>
          <w:lang w:eastAsia="zh-CN"/>
        </w:rPr>
        <w:t>）</w:t>
      </w:r>
      <w:bookmarkEnd w:id="44"/>
      <w:r>
        <w:rPr>
          <w:rFonts w:hint="eastAsia" w:ascii="Times New Roman" w:hAnsi="Times New Roman" w:eastAsia="楷体_GB2312" w:cs="Times New Roman"/>
          <w:spacing w:val="3"/>
          <w:sz w:val="32"/>
          <w:szCs w:val="32"/>
          <w:lang w:eastAsia="zh-CN"/>
        </w:rPr>
        <w:t>提高资金分配的</w:t>
      </w:r>
      <w:bookmarkEnd w:id="49"/>
      <w:r>
        <w:rPr>
          <w:rFonts w:hint="eastAsia" w:ascii="Times New Roman" w:hAnsi="Times New Roman" w:eastAsia="楷体_GB2312" w:cs="Times New Roman"/>
          <w:spacing w:val="3"/>
          <w:sz w:val="32"/>
          <w:szCs w:val="32"/>
          <w:lang w:eastAsia="zh-CN"/>
        </w:rPr>
        <w:t>准确性</w:t>
      </w:r>
    </w:p>
    <w:bookmarkEnd w:id="45"/>
    <w:bookmarkEnd w:id="46"/>
    <w:p>
      <w:pPr>
        <w:kinsoku/>
        <w:spacing w:line="580" w:lineRule="exact"/>
        <w:ind w:firstLine="640" w:firstLineChars="200"/>
        <w:jc w:val="both"/>
        <w:rPr>
          <w:rFonts w:ascii="仿宋_GB2312" w:hAnsi="Times New Roman" w:eastAsia="仿宋_GB2312" w:cs="Times New Roman"/>
          <w:b/>
          <w:bCs/>
          <w:snapToGrid/>
          <w:sz w:val="32"/>
          <w:szCs w:val="32"/>
          <w:lang w:eastAsia="zh-CN"/>
        </w:rPr>
      </w:pPr>
      <w:bookmarkStart w:id="50" w:name="_Hlk170221028"/>
      <w:r>
        <w:rPr>
          <w:rFonts w:hint="eastAsia" w:ascii="仿宋_GB2312" w:hAnsi="Times New Roman" w:eastAsia="仿宋_GB2312" w:cs="Times New Roman"/>
          <w:snapToGrid/>
          <w:sz w:val="32"/>
          <w:szCs w:val="32"/>
          <w:lang w:eastAsia="zh-CN"/>
        </w:rPr>
        <w:t>在预算编制环节，市商务局需组织各区（市）商务部门对年度内项目招引成效、项目规模、产业需求等关键要素进行深入调研和精准评估。综合考虑项目的经济效益、社会效益、产业带动效应等因素，为每个项目设定合理的资金需求值域。通过科学的方法，保障预算编制基于项目的实际需求，提高资金分配的合理性和准确性。</w:t>
      </w:r>
    </w:p>
    <w:bookmarkEnd w:id="50"/>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51" w:name="_Toc212622179"/>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三</w:t>
      </w:r>
      <w:r>
        <w:rPr>
          <w:rFonts w:ascii="Times New Roman" w:hAnsi="Times New Roman" w:eastAsia="楷体_GB2312" w:cs="Times New Roman"/>
          <w:spacing w:val="3"/>
          <w:sz w:val="32"/>
          <w:szCs w:val="32"/>
          <w:lang w:eastAsia="zh-CN"/>
        </w:rPr>
        <w:t>）</w:t>
      </w:r>
      <w:bookmarkEnd w:id="47"/>
      <w:r>
        <w:rPr>
          <w:rFonts w:hint="eastAsia" w:ascii="Times New Roman" w:hAnsi="Times New Roman" w:eastAsia="楷体_GB2312" w:cs="Times New Roman"/>
          <w:spacing w:val="3"/>
          <w:sz w:val="32"/>
          <w:szCs w:val="32"/>
          <w:lang w:eastAsia="zh-CN"/>
        </w:rPr>
        <w:t>优化资金</w:t>
      </w:r>
      <w:bookmarkEnd w:id="51"/>
      <w:r>
        <w:rPr>
          <w:rFonts w:hint="eastAsia" w:ascii="Times New Roman" w:hAnsi="Times New Roman" w:eastAsia="楷体_GB2312" w:cs="Times New Roman"/>
          <w:spacing w:val="3"/>
          <w:sz w:val="32"/>
          <w:szCs w:val="32"/>
          <w:lang w:eastAsia="zh-CN"/>
        </w:rPr>
        <w:t>保障管理模式</w:t>
      </w:r>
    </w:p>
    <w:bookmarkEnd w:id="48"/>
    <w:p>
      <w:pPr>
        <w:kinsoku/>
        <w:spacing w:line="580" w:lineRule="exact"/>
        <w:ind w:firstLine="643" w:firstLineChars="200"/>
        <w:jc w:val="both"/>
        <w:rPr>
          <w:rFonts w:ascii="仿宋_GB2312" w:hAnsi="Times New Roman" w:eastAsia="仿宋_GB2312" w:cs="Times New Roman"/>
          <w:strike/>
          <w:snapToGrid/>
          <w:sz w:val="32"/>
          <w:szCs w:val="32"/>
          <w:lang w:eastAsia="zh-CN"/>
        </w:rPr>
      </w:pPr>
      <w:bookmarkStart w:id="52" w:name="_Hlk170221052"/>
      <w:r>
        <w:rPr>
          <w:rFonts w:hint="eastAsia" w:ascii="仿宋_GB2312" w:hAnsi="Times New Roman" w:eastAsia="仿宋_GB2312" w:cs="Times New Roman"/>
          <w:b/>
          <w:bCs/>
          <w:snapToGrid/>
          <w:sz w:val="32"/>
          <w:szCs w:val="32"/>
          <w:lang w:eastAsia="zh-CN"/>
        </w:rPr>
        <w:t>一是</w:t>
      </w:r>
      <w:bookmarkEnd w:id="52"/>
      <w:r>
        <w:rPr>
          <w:rFonts w:hint="eastAsia" w:ascii="仿宋_GB2312" w:hAnsi="Times New Roman" w:eastAsia="仿宋_GB2312" w:cs="Times New Roman"/>
          <w:b/>
          <w:bCs/>
          <w:snapToGrid/>
          <w:sz w:val="32"/>
          <w:szCs w:val="32"/>
          <w:lang w:eastAsia="zh-CN"/>
        </w:rPr>
        <w:t>落实资金保障</w:t>
      </w:r>
      <w:r>
        <w:rPr>
          <w:rFonts w:ascii="仿宋_GB2312" w:hAnsi="Times New Roman" w:eastAsia="仿宋_GB2312" w:cs="Times New Roman"/>
          <w:b/>
          <w:bCs/>
          <w:snapToGrid/>
          <w:sz w:val="32"/>
          <w:szCs w:val="32"/>
          <w:lang w:eastAsia="zh-CN"/>
        </w:rPr>
        <w:t>责任</w:t>
      </w:r>
      <w:r>
        <w:rPr>
          <w:rFonts w:hint="eastAsia" w:ascii="仿宋_GB2312" w:hAnsi="Times New Roman" w:eastAsia="仿宋_GB2312" w:cs="Times New Roman"/>
          <w:b/>
          <w:bCs/>
          <w:snapToGrid/>
          <w:sz w:val="32"/>
          <w:szCs w:val="32"/>
          <w:lang w:eastAsia="zh-CN"/>
        </w:rPr>
        <w:t>。</w:t>
      </w:r>
      <w:r>
        <w:rPr>
          <w:rFonts w:hint="eastAsia" w:ascii="仿宋_GB2312" w:hAnsi="Times New Roman" w:eastAsia="仿宋_GB2312" w:cs="Times New Roman"/>
          <w:snapToGrid/>
          <w:sz w:val="32"/>
          <w:szCs w:val="32"/>
          <w:lang w:eastAsia="zh-CN"/>
        </w:rPr>
        <w:t>针对个别区（市）资金保障不到位的问题，尽快落实资金保障的主体责任，由区（市）级财政、商务部门及时将奖励资金拨付至企业，缓解企业投资经营方面的资金压力。</w:t>
      </w:r>
    </w:p>
    <w:p>
      <w:pPr>
        <w:kinsoku/>
        <w:spacing w:line="580" w:lineRule="exact"/>
        <w:ind w:firstLine="643" w:firstLineChars="200"/>
        <w:jc w:val="both"/>
        <w:rPr>
          <w:rFonts w:ascii="仿宋_GB2312" w:hAnsi="Times New Roman" w:eastAsia="仿宋_GB2312" w:cs="Times New Roman"/>
          <w:snapToGrid/>
          <w:sz w:val="32"/>
          <w:szCs w:val="32"/>
          <w:lang w:eastAsia="zh-CN"/>
        </w:rPr>
      </w:pPr>
      <w:r>
        <w:rPr>
          <w:rFonts w:hint="eastAsia" w:ascii="仿宋_GB2312" w:hAnsi="Times New Roman" w:eastAsia="仿宋_GB2312" w:cs="Times New Roman"/>
          <w:b/>
          <w:bCs/>
          <w:snapToGrid/>
          <w:sz w:val="32"/>
          <w:szCs w:val="32"/>
          <w:lang w:eastAsia="zh-CN"/>
        </w:rPr>
        <w:t>二是优化资金拨付模式。</w:t>
      </w:r>
      <w:r>
        <w:rPr>
          <w:rFonts w:hint="eastAsia" w:ascii="仿宋_GB2312" w:hAnsi="Times New Roman" w:eastAsia="仿宋_GB2312" w:cs="Times New Roman"/>
          <w:snapToGrid/>
          <w:sz w:val="32"/>
          <w:szCs w:val="32"/>
          <w:lang w:eastAsia="zh-CN"/>
        </w:rPr>
        <w:t>将预算资金指标直接下达至市商务局，由市商务局直接拨付至企业，确保项目奖励及时兑现，提高市级财政资金的整体效能。</w:t>
      </w:r>
    </w:p>
    <w:p>
      <w:pPr>
        <w:spacing w:line="580" w:lineRule="exact"/>
        <w:ind w:firstLine="652" w:firstLineChars="200"/>
        <w:outlineLvl w:val="1"/>
        <w:rPr>
          <w:rFonts w:ascii="Times New Roman" w:hAnsi="Times New Roman" w:eastAsia="楷体_GB2312" w:cs="Times New Roman"/>
          <w:spacing w:val="3"/>
          <w:sz w:val="32"/>
          <w:szCs w:val="32"/>
          <w:lang w:eastAsia="zh-CN"/>
        </w:rPr>
      </w:pPr>
      <w:bookmarkStart w:id="53" w:name="_Toc169768296"/>
      <w:bookmarkStart w:id="54" w:name="_Toc212622180"/>
      <w:bookmarkStart w:id="55" w:name="_Hlk169972480"/>
      <w:r>
        <w:rPr>
          <w:rFonts w:ascii="Times New Roman" w:hAnsi="Times New Roman" w:eastAsia="楷体_GB2312" w:cs="Times New Roman"/>
          <w:spacing w:val="3"/>
          <w:sz w:val="32"/>
          <w:szCs w:val="32"/>
          <w:lang w:eastAsia="zh-CN"/>
        </w:rPr>
        <w:t>（</w:t>
      </w:r>
      <w:r>
        <w:rPr>
          <w:rFonts w:hint="eastAsia" w:ascii="Times New Roman" w:hAnsi="Times New Roman" w:eastAsia="楷体_GB2312" w:cs="Times New Roman"/>
          <w:spacing w:val="3"/>
          <w:sz w:val="32"/>
          <w:szCs w:val="32"/>
          <w:lang w:eastAsia="zh-CN"/>
        </w:rPr>
        <w:t>四</w:t>
      </w:r>
      <w:r>
        <w:rPr>
          <w:rFonts w:ascii="Times New Roman" w:hAnsi="Times New Roman" w:eastAsia="楷体_GB2312" w:cs="Times New Roman"/>
          <w:spacing w:val="3"/>
          <w:sz w:val="32"/>
          <w:szCs w:val="32"/>
          <w:lang w:eastAsia="zh-CN"/>
        </w:rPr>
        <w:t>）</w:t>
      </w:r>
      <w:bookmarkEnd w:id="53"/>
      <w:r>
        <w:rPr>
          <w:rFonts w:hint="eastAsia" w:ascii="Times New Roman" w:hAnsi="Times New Roman" w:eastAsia="楷体_GB2312" w:cs="Times New Roman"/>
          <w:spacing w:val="3"/>
          <w:sz w:val="32"/>
          <w:szCs w:val="32"/>
          <w:lang w:eastAsia="zh-CN"/>
        </w:rPr>
        <w:t>健全监督检查制度</w:t>
      </w:r>
      <w:bookmarkEnd w:id="54"/>
      <w:r>
        <w:rPr>
          <w:rFonts w:hint="eastAsia" w:ascii="Times New Roman" w:hAnsi="Times New Roman" w:eastAsia="楷体_GB2312" w:cs="Times New Roman"/>
          <w:spacing w:val="3"/>
          <w:sz w:val="32"/>
          <w:szCs w:val="32"/>
          <w:lang w:eastAsia="zh-CN"/>
        </w:rPr>
        <w:t>指导内容</w:t>
      </w:r>
    </w:p>
    <w:bookmarkEnd w:id="55"/>
    <w:p>
      <w:pPr>
        <w:kinsoku/>
        <w:spacing w:line="580" w:lineRule="exact"/>
        <w:ind w:firstLine="640" w:firstLineChars="200"/>
        <w:jc w:val="both"/>
        <w:rPr>
          <w:rFonts w:ascii="Times New Roman" w:hAnsi="Times New Roman" w:eastAsia="仿宋_GB2312" w:cs="Times New Roman"/>
          <w:sz w:val="32"/>
          <w:szCs w:val="40"/>
          <w:lang w:eastAsia="zh-CN"/>
        </w:rPr>
      </w:pPr>
      <w:bookmarkStart w:id="56" w:name="_Hlk170221089"/>
      <w:r>
        <w:rPr>
          <w:rFonts w:hint="eastAsia" w:ascii="仿宋_GB2312" w:hAnsi="Times New Roman" w:eastAsia="仿宋_GB2312" w:cs="Times New Roman"/>
          <w:snapToGrid/>
          <w:sz w:val="32"/>
          <w:szCs w:val="32"/>
          <w:lang w:eastAsia="zh-CN"/>
        </w:rPr>
        <w:t>对市商务局现行《实施细则》中监督检查制度条款进行全面细化。明确“定期掌握受奖励企业的生产经营情况”的具体检查频次，如规定每季度进行一次实地检查，每月收集一次企业生产经营数据等。对于检查形式，根据不同项目的特点和需求，制定详细的选择标准和操作规范。如对于大型产业项目，采用实地考察与数据统计分析相结合的方式；对于小型服务项目，可通过书面报告审查和定期电话沟通等方式进行监督。确保监督检查工作有章可循、统一规范，</w:t>
      </w:r>
      <w:bookmarkEnd w:id="56"/>
      <w:r>
        <w:rPr>
          <w:rFonts w:hint="eastAsia" w:ascii="仿宋_GB2312" w:hAnsi="Times New Roman" w:eastAsia="仿宋_GB2312" w:cs="Times New Roman"/>
          <w:snapToGrid/>
          <w:sz w:val="32"/>
          <w:szCs w:val="32"/>
          <w:lang w:eastAsia="zh-CN"/>
        </w:rPr>
        <w:t>通过明确处置细则，增强监督检查工作的权威性和可操作性，确保制度执行到位，提高监督效能。</w:t>
      </w:r>
      <w:bookmarkEnd w:id="28"/>
      <w:bookmarkEnd w:id="30"/>
      <w:bookmarkStart w:id="57" w:name="_GoBack"/>
      <w:bookmarkEnd w:id="57"/>
    </w:p>
    <w:sectPr>
      <w:footerReference r:id="rId3" w:type="default"/>
      <w:pgSz w:w="11906" w:h="16839"/>
      <w:pgMar w:top="1588" w:right="1588" w:bottom="1588" w:left="1588" w:header="0" w:footer="1134" w:gutter="0"/>
      <w:pgNumType w:fmt="numberInDash"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1552793"/>
    </w:sdtPr>
    <w:sdtContent>
      <w:p>
        <w:pPr>
          <w:pStyle w:val="7"/>
          <w:jc w:val="center"/>
        </w:pPr>
        <w:r>
          <w:fldChar w:fldCharType="begin"/>
        </w:r>
        <w:r>
          <w:instrText xml:space="preserve">PAGE   \* MERGEFORMAT</w:instrText>
        </w:r>
        <w:r>
          <w:fldChar w:fldCharType="separate"/>
        </w:r>
        <w:r>
          <w:rPr>
            <w:lang w:val="zh-CN" w:eastAsia="zh-CN"/>
          </w:rPr>
          <w:t>2</w:t>
        </w:r>
        <w:r>
          <w:fldChar w:fldCharType="end"/>
        </w:r>
      </w:p>
    </w:sdtContent>
  </w:sdt>
  <w:p>
    <w:pPr>
      <w:pStyle w:val="5"/>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jNGFhMjg2OGU3YjE3YzI1NDVjOWZjMDM1MGMzMGQifQ=="/>
  </w:docVars>
  <w:rsids>
    <w:rsidRoot w:val="006D2B1F"/>
    <w:rsid w:val="00000761"/>
    <w:rsid w:val="00001C52"/>
    <w:rsid w:val="0000268F"/>
    <w:rsid w:val="00002959"/>
    <w:rsid w:val="00003D46"/>
    <w:rsid w:val="00004D1A"/>
    <w:rsid w:val="000101C0"/>
    <w:rsid w:val="00010212"/>
    <w:rsid w:val="000115C2"/>
    <w:rsid w:val="00013885"/>
    <w:rsid w:val="00013D8F"/>
    <w:rsid w:val="00013F62"/>
    <w:rsid w:val="0001424F"/>
    <w:rsid w:val="00014EF0"/>
    <w:rsid w:val="00016337"/>
    <w:rsid w:val="000164AA"/>
    <w:rsid w:val="00016B6D"/>
    <w:rsid w:val="000212FB"/>
    <w:rsid w:val="0002168C"/>
    <w:rsid w:val="000216C2"/>
    <w:rsid w:val="000216DF"/>
    <w:rsid w:val="000225EB"/>
    <w:rsid w:val="00022AFF"/>
    <w:rsid w:val="00023636"/>
    <w:rsid w:val="00023DA7"/>
    <w:rsid w:val="00025B91"/>
    <w:rsid w:val="000278DB"/>
    <w:rsid w:val="00027935"/>
    <w:rsid w:val="00030939"/>
    <w:rsid w:val="00030A3D"/>
    <w:rsid w:val="000322BC"/>
    <w:rsid w:val="0003240D"/>
    <w:rsid w:val="00032516"/>
    <w:rsid w:val="000326D9"/>
    <w:rsid w:val="000332B5"/>
    <w:rsid w:val="000341FA"/>
    <w:rsid w:val="00034F30"/>
    <w:rsid w:val="00035217"/>
    <w:rsid w:val="00036AB2"/>
    <w:rsid w:val="00036E68"/>
    <w:rsid w:val="000377A8"/>
    <w:rsid w:val="00040546"/>
    <w:rsid w:val="0004139F"/>
    <w:rsid w:val="00041A69"/>
    <w:rsid w:val="00042A2B"/>
    <w:rsid w:val="00042E3D"/>
    <w:rsid w:val="00043C5E"/>
    <w:rsid w:val="00043F68"/>
    <w:rsid w:val="000442A9"/>
    <w:rsid w:val="000458B3"/>
    <w:rsid w:val="00045CB2"/>
    <w:rsid w:val="00047419"/>
    <w:rsid w:val="00047427"/>
    <w:rsid w:val="0005091D"/>
    <w:rsid w:val="00050AAD"/>
    <w:rsid w:val="00051097"/>
    <w:rsid w:val="000518C5"/>
    <w:rsid w:val="00051E02"/>
    <w:rsid w:val="000523AA"/>
    <w:rsid w:val="000539F3"/>
    <w:rsid w:val="00055973"/>
    <w:rsid w:val="00056B3A"/>
    <w:rsid w:val="00057124"/>
    <w:rsid w:val="00057607"/>
    <w:rsid w:val="00057756"/>
    <w:rsid w:val="000579D0"/>
    <w:rsid w:val="00061036"/>
    <w:rsid w:val="000610D3"/>
    <w:rsid w:val="000612AC"/>
    <w:rsid w:val="00061E32"/>
    <w:rsid w:val="000622E9"/>
    <w:rsid w:val="00062C50"/>
    <w:rsid w:val="00062F36"/>
    <w:rsid w:val="000632E2"/>
    <w:rsid w:val="00064260"/>
    <w:rsid w:val="00064E70"/>
    <w:rsid w:val="00064FE5"/>
    <w:rsid w:val="00065A2E"/>
    <w:rsid w:val="00066B68"/>
    <w:rsid w:val="00067148"/>
    <w:rsid w:val="0007058C"/>
    <w:rsid w:val="00070A9A"/>
    <w:rsid w:val="0007186E"/>
    <w:rsid w:val="00072794"/>
    <w:rsid w:val="00074FF6"/>
    <w:rsid w:val="00076DE3"/>
    <w:rsid w:val="00077064"/>
    <w:rsid w:val="00077BCA"/>
    <w:rsid w:val="00077CC8"/>
    <w:rsid w:val="00082645"/>
    <w:rsid w:val="00084101"/>
    <w:rsid w:val="00084475"/>
    <w:rsid w:val="00084A16"/>
    <w:rsid w:val="000856D5"/>
    <w:rsid w:val="000858E7"/>
    <w:rsid w:val="00086A3B"/>
    <w:rsid w:val="00090036"/>
    <w:rsid w:val="000908C7"/>
    <w:rsid w:val="00091B62"/>
    <w:rsid w:val="00091DE6"/>
    <w:rsid w:val="000973BC"/>
    <w:rsid w:val="000A167B"/>
    <w:rsid w:val="000A1D23"/>
    <w:rsid w:val="000A1DE8"/>
    <w:rsid w:val="000A46BA"/>
    <w:rsid w:val="000A6C95"/>
    <w:rsid w:val="000A7F84"/>
    <w:rsid w:val="000B07BA"/>
    <w:rsid w:val="000B1895"/>
    <w:rsid w:val="000B363C"/>
    <w:rsid w:val="000B3795"/>
    <w:rsid w:val="000B4B2C"/>
    <w:rsid w:val="000B5D9A"/>
    <w:rsid w:val="000B6628"/>
    <w:rsid w:val="000B689D"/>
    <w:rsid w:val="000C097A"/>
    <w:rsid w:val="000C1698"/>
    <w:rsid w:val="000C2198"/>
    <w:rsid w:val="000C3793"/>
    <w:rsid w:val="000C5ADD"/>
    <w:rsid w:val="000C74AA"/>
    <w:rsid w:val="000D0385"/>
    <w:rsid w:val="000D14AD"/>
    <w:rsid w:val="000D16E5"/>
    <w:rsid w:val="000D23D2"/>
    <w:rsid w:val="000D523D"/>
    <w:rsid w:val="000D60AF"/>
    <w:rsid w:val="000D728B"/>
    <w:rsid w:val="000E0820"/>
    <w:rsid w:val="000E0A99"/>
    <w:rsid w:val="000E1E3A"/>
    <w:rsid w:val="000E22F0"/>
    <w:rsid w:val="000E23D8"/>
    <w:rsid w:val="000E25A4"/>
    <w:rsid w:val="000E2DDF"/>
    <w:rsid w:val="000E30A7"/>
    <w:rsid w:val="000E4E0A"/>
    <w:rsid w:val="000E5891"/>
    <w:rsid w:val="000E76E9"/>
    <w:rsid w:val="000E79E2"/>
    <w:rsid w:val="000F13F4"/>
    <w:rsid w:val="000F1B23"/>
    <w:rsid w:val="000F2D94"/>
    <w:rsid w:val="000F2DEB"/>
    <w:rsid w:val="000F33C8"/>
    <w:rsid w:val="000F41A3"/>
    <w:rsid w:val="000F423E"/>
    <w:rsid w:val="000F4453"/>
    <w:rsid w:val="000F45E9"/>
    <w:rsid w:val="000F4749"/>
    <w:rsid w:val="000F5D75"/>
    <w:rsid w:val="000F7A1C"/>
    <w:rsid w:val="0010011C"/>
    <w:rsid w:val="001010C0"/>
    <w:rsid w:val="00103350"/>
    <w:rsid w:val="00104C36"/>
    <w:rsid w:val="0010534C"/>
    <w:rsid w:val="001056B0"/>
    <w:rsid w:val="00105AB0"/>
    <w:rsid w:val="00106388"/>
    <w:rsid w:val="001077E6"/>
    <w:rsid w:val="00107E01"/>
    <w:rsid w:val="00110FC7"/>
    <w:rsid w:val="00110FF3"/>
    <w:rsid w:val="00111827"/>
    <w:rsid w:val="0011199D"/>
    <w:rsid w:val="00111D3F"/>
    <w:rsid w:val="00112034"/>
    <w:rsid w:val="001145B7"/>
    <w:rsid w:val="001146F7"/>
    <w:rsid w:val="00114E08"/>
    <w:rsid w:val="00115C9C"/>
    <w:rsid w:val="00117840"/>
    <w:rsid w:val="001204A6"/>
    <w:rsid w:val="00121462"/>
    <w:rsid w:val="001214DF"/>
    <w:rsid w:val="0012297A"/>
    <w:rsid w:val="00125918"/>
    <w:rsid w:val="00127A38"/>
    <w:rsid w:val="00127A8F"/>
    <w:rsid w:val="001303AE"/>
    <w:rsid w:val="00130402"/>
    <w:rsid w:val="0013182B"/>
    <w:rsid w:val="00131D81"/>
    <w:rsid w:val="0013272A"/>
    <w:rsid w:val="001351A7"/>
    <w:rsid w:val="00135A84"/>
    <w:rsid w:val="00135F0A"/>
    <w:rsid w:val="00136D79"/>
    <w:rsid w:val="00140BF9"/>
    <w:rsid w:val="00140E83"/>
    <w:rsid w:val="00141204"/>
    <w:rsid w:val="001435D0"/>
    <w:rsid w:val="00143F7F"/>
    <w:rsid w:val="001452F6"/>
    <w:rsid w:val="0014541C"/>
    <w:rsid w:val="00145CA7"/>
    <w:rsid w:val="00147DB5"/>
    <w:rsid w:val="00150C6F"/>
    <w:rsid w:val="00152946"/>
    <w:rsid w:val="00153295"/>
    <w:rsid w:val="00154176"/>
    <w:rsid w:val="001548B9"/>
    <w:rsid w:val="00155995"/>
    <w:rsid w:val="00155BAD"/>
    <w:rsid w:val="00155C45"/>
    <w:rsid w:val="001576D8"/>
    <w:rsid w:val="0016115D"/>
    <w:rsid w:val="001618CB"/>
    <w:rsid w:val="00163076"/>
    <w:rsid w:val="001638A8"/>
    <w:rsid w:val="0016479D"/>
    <w:rsid w:val="00164B52"/>
    <w:rsid w:val="00165208"/>
    <w:rsid w:val="00165846"/>
    <w:rsid w:val="00165F8A"/>
    <w:rsid w:val="00167410"/>
    <w:rsid w:val="00170C77"/>
    <w:rsid w:val="00170DAB"/>
    <w:rsid w:val="001718B9"/>
    <w:rsid w:val="0017571C"/>
    <w:rsid w:val="0017632E"/>
    <w:rsid w:val="00177B88"/>
    <w:rsid w:val="00180284"/>
    <w:rsid w:val="00181030"/>
    <w:rsid w:val="001812AD"/>
    <w:rsid w:val="001815C9"/>
    <w:rsid w:val="001818A4"/>
    <w:rsid w:val="001836CC"/>
    <w:rsid w:val="00183C37"/>
    <w:rsid w:val="00184897"/>
    <w:rsid w:val="00185D86"/>
    <w:rsid w:val="00186721"/>
    <w:rsid w:val="00186ACD"/>
    <w:rsid w:val="00186C6D"/>
    <w:rsid w:val="001873CE"/>
    <w:rsid w:val="001903DF"/>
    <w:rsid w:val="0019095D"/>
    <w:rsid w:val="00190A17"/>
    <w:rsid w:val="001912EC"/>
    <w:rsid w:val="0019179F"/>
    <w:rsid w:val="00193087"/>
    <w:rsid w:val="001942A3"/>
    <w:rsid w:val="00194B20"/>
    <w:rsid w:val="001957AA"/>
    <w:rsid w:val="00196772"/>
    <w:rsid w:val="00197564"/>
    <w:rsid w:val="0019779A"/>
    <w:rsid w:val="00197A6C"/>
    <w:rsid w:val="001A0111"/>
    <w:rsid w:val="001A0728"/>
    <w:rsid w:val="001A10E7"/>
    <w:rsid w:val="001A2345"/>
    <w:rsid w:val="001A475F"/>
    <w:rsid w:val="001A5F71"/>
    <w:rsid w:val="001A6209"/>
    <w:rsid w:val="001A66A1"/>
    <w:rsid w:val="001A67DA"/>
    <w:rsid w:val="001A69CE"/>
    <w:rsid w:val="001A6D2D"/>
    <w:rsid w:val="001B1A38"/>
    <w:rsid w:val="001B3383"/>
    <w:rsid w:val="001B54C4"/>
    <w:rsid w:val="001C0FC7"/>
    <w:rsid w:val="001C149B"/>
    <w:rsid w:val="001C1916"/>
    <w:rsid w:val="001C2913"/>
    <w:rsid w:val="001C42DC"/>
    <w:rsid w:val="001C63D2"/>
    <w:rsid w:val="001C674B"/>
    <w:rsid w:val="001C6A96"/>
    <w:rsid w:val="001C6CE6"/>
    <w:rsid w:val="001C7B9E"/>
    <w:rsid w:val="001D0A0C"/>
    <w:rsid w:val="001D3769"/>
    <w:rsid w:val="001D37E4"/>
    <w:rsid w:val="001D3C55"/>
    <w:rsid w:val="001D4EFE"/>
    <w:rsid w:val="001D55D4"/>
    <w:rsid w:val="001D6A3C"/>
    <w:rsid w:val="001D74CC"/>
    <w:rsid w:val="001D7FCB"/>
    <w:rsid w:val="001E20D1"/>
    <w:rsid w:val="001E20FA"/>
    <w:rsid w:val="001E256F"/>
    <w:rsid w:val="001E5635"/>
    <w:rsid w:val="001E5E36"/>
    <w:rsid w:val="001E6FE3"/>
    <w:rsid w:val="001F02D9"/>
    <w:rsid w:val="001F1C7B"/>
    <w:rsid w:val="001F1DD3"/>
    <w:rsid w:val="001F1FCC"/>
    <w:rsid w:val="001F27FB"/>
    <w:rsid w:val="001F2ABA"/>
    <w:rsid w:val="001F324A"/>
    <w:rsid w:val="001F43D0"/>
    <w:rsid w:val="001F4FEC"/>
    <w:rsid w:val="001F7069"/>
    <w:rsid w:val="002042F1"/>
    <w:rsid w:val="0020475A"/>
    <w:rsid w:val="0020600D"/>
    <w:rsid w:val="00206CC6"/>
    <w:rsid w:val="002076C6"/>
    <w:rsid w:val="00212EFA"/>
    <w:rsid w:val="00213B47"/>
    <w:rsid w:val="002167C2"/>
    <w:rsid w:val="00216D37"/>
    <w:rsid w:val="0021736A"/>
    <w:rsid w:val="00217470"/>
    <w:rsid w:val="0021799C"/>
    <w:rsid w:val="00217E50"/>
    <w:rsid w:val="00220BC3"/>
    <w:rsid w:val="002215DB"/>
    <w:rsid w:val="00222C59"/>
    <w:rsid w:val="0022333F"/>
    <w:rsid w:val="0022349A"/>
    <w:rsid w:val="00225223"/>
    <w:rsid w:val="0022677D"/>
    <w:rsid w:val="0022752F"/>
    <w:rsid w:val="00232E30"/>
    <w:rsid w:val="00234756"/>
    <w:rsid w:val="0023549B"/>
    <w:rsid w:val="00235BDA"/>
    <w:rsid w:val="00236282"/>
    <w:rsid w:val="00237652"/>
    <w:rsid w:val="00237CEF"/>
    <w:rsid w:val="00240C8C"/>
    <w:rsid w:val="002430FE"/>
    <w:rsid w:val="0024316D"/>
    <w:rsid w:val="002431E1"/>
    <w:rsid w:val="002443AD"/>
    <w:rsid w:val="0024483F"/>
    <w:rsid w:val="00244C64"/>
    <w:rsid w:val="00244D02"/>
    <w:rsid w:val="002455F7"/>
    <w:rsid w:val="00245E4A"/>
    <w:rsid w:val="00246DE2"/>
    <w:rsid w:val="00247CBD"/>
    <w:rsid w:val="00247F1B"/>
    <w:rsid w:val="00251559"/>
    <w:rsid w:val="00252179"/>
    <w:rsid w:val="002536AE"/>
    <w:rsid w:val="002538BF"/>
    <w:rsid w:val="0025534E"/>
    <w:rsid w:val="00255989"/>
    <w:rsid w:val="00255D29"/>
    <w:rsid w:val="00255D2A"/>
    <w:rsid w:val="0025622E"/>
    <w:rsid w:val="0025726D"/>
    <w:rsid w:val="0025730F"/>
    <w:rsid w:val="0026027A"/>
    <w:rsid w:val="00260856"/>
    <w:rsid w:val="002609FA"/>
    <w:rsid w:val="00260A5B"/>
    <w:rsid w:val="002623B4"/>
    <w:rsid w:val="00263C9E"/>
    <w:rsid w:val="002640C5"/>
    <w:rsid w:val="00264C43"/>
    <w:rsid w:val="00265BD7"/>
    <w:rsid w:val="00266F24"/>
    <w:rsid w:val="00272056"/>
    <w:rsid w:val="002721E6"/>
    <w:rsid w:val="002723E3"/>
    <w:rsid w:val="002731C1"/>
    <w:rsid w:val="00273227"/>
    <w:rsid w:val="00273B03"/>
    <w:rsid w:val="002765C4"/>
    <w:rsid w:val="00276DB7"/>
    <w:rsid w:val="00277870"/>
    <w:rsid w:val="00277EB4"/>
    <w:rsid w:val="002800E4"/>
    <w:rsid w:val="00280FEE"/>
    <w:rsid w:val="00282475"/>
    <w:rsid w:val="00282A96"/>
    <w:rsid w:val="00284535"/>
    <w:rsid w:val="002852C0"/>
    <w:rsid w:val="00285507"/>
    <w:rsid w:val="002859E8"/>
    <w:rsid w:val="00285DFE"/>
    <w:rsid w:val="002866EB"/>
    <w:rsid w:val="00287700"/>
    <w:rsid w:val="00290105"/>
    <w:rsid w:val="002901CE"/>
    <w:rsid w:val="002909FE"/>
    <w:rsid w:val="00291EF2"/>
    <w:rsid w:val="00292440"/>
    <w:rsid w:val="002929A4"/>
    <w:rsid w:val="00293AB0"/>
    <w:rsid w:val="0029486F"/>
    <w:rsid w:val="00294F18"/>
    <w:rsid w:val="00294F58"/>
    <w:rsid w:val="00295DB8"/>
    <w:rsid w:val="00296065"/>
    <w:rsid w:val="002962C8"/>
    <w:rsid w:val="00296E55"/>
    <w:rsid w:val="00297B70"/>
    <w:rsid w:val="00297ED8"/>
    <w:rsid w:val="002A0FEB"/>
    <w:rsid w:val="002A24BC"/>
    <w:rsid w:val="002A27B0"/>
    <w:rsid w:val="002A2D31"/>
    <w:rsid w:val="002A34E1"/>
    <w:rsid w:val="002A46F6"/>
    <w:rsid w:val="002A5011"/>
    <w:rsid w:val="002A5991"/>
    <w:rsid w:val="002A60EE"/>
    <w:rsid w:val="002A6D34"/>
    <w:rsid w:val="002A7658"/>
    <w:rsid w:val="002B0423"/>
    <w:rsid w:val="002B0D26"/>
    <w:rsid w:val="002B1240"/>
    <w:rsid w:val="002B1913"/>
    <w:rsid w:val="002B32C6"/>
    <w:rsid w:val="002B3CF7"/>
    <w:rsid w:val="002B4FD8"/>
    <w:rsid w:val="002B5FF3"/>
    <w:rsid w:val="002B683B"/>
    <w:rsid w:val="002B76B5"/>
    <w:rsid w:val="002B77C5"/>
    <w:rsid w:val="002C10ED"/>
    <w:rsid w:val="002C4992"/>
    <w:rsid w:val="002C6213"/>
    <w:rsid w:val="002C6A23"/>
    <w:rsid w:val="002D0C00"/>
    <w:rsid w:val="002D1A4A"/>
    <w:rsid w:val="002D1A67"/>
    <w:rsid w:val="002D1B28"/>
    <w:rsid w:val="002D2E56"/>
    <w:rsid w:val="002D34D0"/>
    <w:rsid w:val="002D464C"/>
    <w:rsid w:val="002D4B5B"/>
    <w:rsid w:val="002D4BB3"/>
    <w:rsid w:val="002D4C6F"/>
    <w:rsid w:val="002D5004"/>
    <w:rsid w:val="002D5293"/>
    <w:rsid w:val="002D6714"/>
    <w:rsid w:val="002D6AE8"/>
    <w:rsid w:val="002D7493"/>
    <w:rsid w:val="002D7F12"/>
    <w:rsid w:val="002E18C1"/>
    <w:rsid w:val="002E2481"/>
    <w:rsid w:val="002E445A"/>
    <w:rsid w:val="002E61AA"/>
    <w:rsid w:val="002E7C1D"/>
    <w:rsid w:val="002F03CB"/>
    <w:rsid w:val="002F0CD8"/>
    <w:rsid w:val="002F16AB"/>
    <w:rsid w:val="002F211C"/>
    <w:rsid w:val="002F3084"/>
    <w:rsid w:val="002F3DFA"/>
    <w:rsid w:val="002F47B9"/>
    <w:rsid w:val="002F4E7E"/>
    <w:rsid w:val="002F5859"/>
    <w:rsid w:val="002F610E"/>
    <w:rsid w:val="002F7ACF"/>
    <w:rsid w:val="003003CE"/>
    <w:rsid w:val="003006B3"/>
    <w:rsid w:val="00301141"/>
    <w:rsid w:val="00301578"/>
    <w:rsid w:val="00301942"/>
    <w:rsid w:val="00303A4D"/>
    <w:rsid w:val="00303EA0"/>
    <w:rsid w:val="00306064"/>
    <w:rsid w:val="003061F9"/>
    <w:rsid w:val="00306EC8"/>
    <w:rsid w:val="00307953"/>
    <w:rsid w:val="00307B63"/>
    <w:rsid w:val="00310E92"/>
    <w:rsid w:val="00311703"/>
    <w:rsid w:val="00311D88"/>
    <w:rsid w:val="00313D00"/>
    <w:rsid w:val="003148F0"/>
    <w:rsid w:val="00314B77"/>
    <w:rsid w:val="00314BC9"/>
    <w:rsid w:val="0031586A"/>
    <w:rsid w:val="003175B1"/>
    <w:rsid w:val="00317971"/>
    <w:rsid w:val="003204A7"/>
    <w:rsid w:val="0032072A"/>
    <w:rsid w:val="003213CB"/>
    <w:rsid w:val="003238E3"/>
    <w:rsid w:val="00324CFD"/>
    <w:rsid w:val="00326FBB"/>
    <w:rsid w:val="00327D91"/>
    <w:rsid w:val="00327DB3"/>
    <w:rsid w:val="0033101C"/>
    <w:rsid w:val="00331687"/>
    <w:rsid w:val="0033170E"/>
    <w:rsid w:val="0033220A"/>
    <w:rsid w:val="0033258A"/>
    <w:rsid w:val="00332AC8"/>
    <w:rsid w:val="00334459"/>
    <w:rsid w:val="0033671D"/>
    <w:rsid w:val="003401F6"/>
    <w:rsid w:val="0034065E"/>
    <w:rsid w:val="00342342"/>
    <w:rsid w:val="00344032"/>
    <w:rsid w:val="00345D31"/>
    <w:rsid w:val="00345DB3"/>
    <w:rsid w:val="003501C3"/>
    <w:rsid w:val="00350919"/>
    <w:rsid w:val="00350B71"/>
    <w:rsid w:val="00350BA6"/>
    <w:rsid w:val="00351D14"/>
    <w:rsid w:val="00352725"/>
    <w:rsid w:val="0035571F"/>
    <w:rsid w:val="003567EF"/>
    <w:rsid w:val="00362D3E"/>
    <w:rsid w:val="00362D92"/>
    <w:rsid w:val="00363E7F"/>
    <w:rsid w:val="0036407E"/>
    <w:rsid w:val="0036424B"/>
    <w:rsid w:val="003656DA"/>
    <w:rsid w:val="00365AA1"/>
    <w:rsid w:val="00367D04"/>
    <w:rsid w:val="00371030"/>
    <w:rsid w:val="00371D71"/>
    <w:rsid w:val="00372DD6"/>
    <w:rsid w:val="00375853"/>
    <w:rsid w:val="00375A72"/>
    <w:rsid w:val="00376313"/>
    <w:rsid w:val="00377338"/>
    <w:rsid w:val="00377CE2"/>
    <w:rsid w:val="00377FC3"/>
    <w:rsid w:val="0038205E"/>
    <w:rsid w:val="00383DB8"/>
    <w:rsid w:val="003840D5"/>
    <w:rsid w:val="003869EE"/>
    <w:rsid w:val="00386EFD"/>
    <w:rsid w:val="00390D59"/>
    <w:rsid w:val="00392509"/>
    <w:rsid w:val="00393AF4"/>
    <w:rsid w:val="0039566B"/>
    <w:rsid w:val="00395A81"/>
    <w:rsid w:val="00395D2C"/>
    <w:rsid w:val="00395F43"/>
    <w:rsid w:val="00395FEF"/>
    <w:rsid w:val="00396A91"/>
    <w:rsid w:val="003A0B00"/>
    <w:rsid w:val="003A14B5"/>
    <w:rsid w:val="003A1B2A"/>
    <w:rsid w:val="003A2FEF"/>
    <w:rsid w:val="003A63F5"/>
    <w:rsid w:val="003B02E1"/>
    <w:rsid w:val="003B06FD"/>
    <w:rsid w:val="003B15DF"/>
    <w:rsid w:val="003B3802"/>
    <w:rsid w:val="003B3A40"/>
    <w:rsid w:val="003B5652"/>
    <w:rsid w:val="003B6541"/>
    <w:rsid w:val="003B790D"/>
    <w:rsid w:val="003B7C47"/>
    <w:rsid w:val="003C03E7"/>
    <w:rsid w:val="003C3856"/>
    <w:rsid w:val="003C4A71"/>
    <w:rsid w:val="003C52AA"/>
    <w:rsid w:val="003C5A78"/>
    <w:rsid w:val="003C5E85"/>
    <w:rsid w:val="003C7067"/>
    <w:rsid w:val="003C7730"/>
    <w:rsid w:val="003C7D8D"/>
    <w:rsid w:val="003C7FB6"/>
    <w:rsid w:val="003D0DC6"/>
    <w:rsid w:val="003D2CA4"/>
    <w:rsid w:val="003D4102"/>
    <w:rsid w:val="003D554B"/>
    <w:rsid w:val="003D602C"/>
    <w:rsid w:val="003D6800"/>
    <w:rsid w:val="003D75E1"/>
    <w:rsid w:val="003D796E"/>
    <w:rsid w:val="003E2683"/>
    <w:rsid w:val="003E2D2A"/>
    <w:rsid w:val="003E508B"/>
    <w:rsid w:val="003E6E72"/>
    <w:rsid w:val="003E7C8D"/>
    <w:rsid w:val="003F0234"/>
    <w:rsid w:val="003F0297"/>
    <w:rsid w:val="003F1973"/>
    <w:rsid w:val="003F21C1"/>
    <w:rsid w:val="003F3029"/>
    <w:rsid w:val="003F31BB"/>
    <w:rsid w:val="003F36AF"/>
    <w:rsid w:val="003F4CC8"/>
    <w:rsid w:val="003F6C2A"/>
    <w:rsid w:val="003F7177"/>
    <w:rsid w:val="004002E9"/>
    <w:rsid w:val="004006D1"/>
    <w:rsid w:val="0040074F"/>
    <w:rsid w:val="00401776"/>
    <w:rsid w:val="00401837"/>
    <w:rsid w:val="00402ACE"/>
    <w:rsid w:val="00402FED"/>
    <w:rsid w:val="00403E3E"/>
    <w:rsid w:val="00404C5D"/>
    <w:rsid w:val="00405615"/>
    <w:rsid w:val="00405905"/>
    <w:rsid w:val="00407285"/>
    <w:rsid w:val="00407C1B"/>
    <w:rsid w:val="0041390A"/>
    <w:rsid w:val="00414BDF"/>
    <w:rsid w:val="0041594B"/>
    <w:rsid w:val="00415B1D"/>
    <w:rsid w:val="00415B80"/>
    <w:rsid w:val="00416ACC"/>
    <w:rsid w:val="00416E5D"/>
    <w:rsid w:val="00417266"/>
    <w:rsid w:val="00417C0D"/>
    <w:rsid w:val="00420FE2"/>
    <w:rsid w:val="0042270C"/>
    <w:rsid w:val="004237D8"/>
    <w:rsid w:val="00425374"/>
    <w:rsid w:val="00425989"/>
    <w:rsid w:val="004261CD"/>
    <w:rsid w:val="0042655A"/>
    <w:rsid w:val="00426CCB"/>
    <w:rsid w:val="0042735B"/>
    <w:rsid w:val="00427F9D"/>
    <w:rsid w:val="004303FD"/>
    <w:rsid w:val="00430462"/>
    <w:rsid w:val="0043069F"/>
    <w:rsid w:val="00430FE6"/>
    <w:rsid w:val="0043128D"/>
    <w:rsid w:val="0043157F"/>
    <w:rsid w:val="00432ED8"/>
    <w:rsid w:val="00433257"/>
    <w:rsid w:val="00434029"/>
    <w:rsid w:val="004342C8"/>
    <w:rsid w:val="00436BCE"/>
    <w:rsid w:val="00436CCC"/>
    <w:rsid w:val="0044025E"/>
    <w:rsid w:val="00440446"/>
    <w:rsid w:val="0044049C"/>
    <w:rsid w:val="00443546"/>
    <w:rsid w:val="00443C55"/>
    <w:rsid w:val="00444A24"/>
    <w:rsid w:val="00446F46"/>
    <w:rsid w:val="00447914"/>
    <w:rsid w:val="00447BD6"/>
    <w:rsid w:val="00447E85"/>
    <w:rsid w:val="00450B58"/>
    <w:rsid w:val="00450DAB"/>
    <w:rsid w:val="00451D06"/>
    <w:rsid w:val="00451EE5"/>
    <w:rsid w:val="004523CA"/>
    <w:rsid w:val="00453BD7"/>
    <w:rsid w:val="00454104"/>
    <w:rsid w:val="004548E5"/>
    <w:rsid w:val="00455583"/>
    <w:rsid w:val="00455772"/>
    <w:rsid w:val="00457000"/>
    <w:rsid w:val="004570B8"/>
    <w:rsid w:val="00461BD4"/>
    <w:rsid w:val="00461ED5"/>
    <w:rsid w:val="00462463"/>
    <w:rsid w:val="004627BA"/>
    <w:rsid w:val="00463344"/>
    <w:rsid w:val="004634BE"/>
    <w:rsid w:val="00463C0C"/>
    <w:rsid w:val="00465BA3"/>
    <w:rsid w:val="00466A72"/>
    <w:rsid w:val="00470601"/>
    <w:rsid w:val="00470C71"/>
    <w:rsid w:val="004714D5"/>
    <w:rsid w:val="00471B53"/>
    <w:rsid w:val="00471CAF"/>
    <w:rsid w:val="00472537"/>
    <w:rsid w:val="00475345"/>
    <w:rsid w:val="00476F2A"/>
    <w:rsid w:val="004773B0"/>
    <w:rsid w:val="0048071A"/>
    <w:rsid w:val="00481054"/>
    <w:rsid w:val="004816D7"/>
    <w:rsid w:val="00482074"/>
    <w:rsid w:val="00482CBC"/>
    <w:rsid w:val="00482EA2"/>
    <w:rsid w:val="00482FB9"/>
    <w:rsid w:val="00484A76"/>
    <w:rsid w:val="00484B6F"/>
    <w:rsid w:val="00485772"/>
    <w:rsid w:val="004859CE"/>
    <w:rsid w:val="00490833"/>
    <w:rsid w:val="00492B1F"/>
    <w:rsid w:val="00493335"/>
    <w:rsid w:val="00494F0C"/>
    <w:rsid w:val="00495D44"/>
    <w:rsid w:val="0049628B"/>
    <w:rsid w:val="0049659E"/>
    <w:rsid w:val="004968BA"/>
    <w:rsid w:val="004A23F9"/>
    <w:rsid w:val="004A28F3"/>
    <w:rsid w:val="004A2E03"/>
    <w:rsid w:val="004A2EFA"/>
    <w:rsid w:val="004A3C7F"/>
    <w:rsid w:val="004A3EB5"/>
    <w:rsid w:val="004A4BE0"/>
    <w:rsid w:val="004A6725"/>
    <w:rsid w:val="004A6B8F"/>
    <w:rsid w:val="004B02B7"/>
    <w:rsid w:val="004B12C0"/>
    <w:rsid w:val="004B1B25"/>
    <w:rsid w:val="004B22A5"/>
    <w:rsid w:val="004B300E"/>
    <w:rsid w:val="004B3036"/>
    <w:rsid w:val="004B3FEA"/>
    <w:rsid w:val="004B4DC5"/>
    <w:rsid w:val="004B50F5"/>
    <w:rsid w:val="004B62A3"/>
    <w:rsid w:val="004B766D"/>
    <w:rsid w:val="004C0ACC"/>
    <w:rsid w:val="004C3EF0"/>
    <w:rsid w:val="004C43E2"/>
    <w:rsid w:val="004C44DB"/>
    <w:rsid w:val="004C5E66"/>
    <w:rsid w:val="004C5E7C"/>
    <w:rsid w:val="004C60D9"/>
    <w:rsid w:val="004C752A"/>
    <w:rsid w:val="004D0058"/>
    <w:rsid w:val="004D0665"/>
    <w:rsid w:val="004D1301"/>
    <w:rsid w:val="004D1476"/>
    <w:rsid w:val="004D17BB"/>
    <w:rsid w:val="004D220B"/>
    <w:rsid w:val="004D37A4"/>
    <w:rsid w:val="004D37D9"/>
    <w:rsid w:val="004D3AA5"/>
    <w:rsid w:val="004D3CBC"/>
    <w:rsid w:val="004D4847"/>
    <w:rsid w:val="004D5497"/>
    <w:rsid w:val="004D552A"/>
    <w:rsid w:val="004D6ACE"/>
    <w:rsid w:val="004D6E81"/>
    <w:rsid w:val="004D73A1"/>
    <w:rsid w:val="004D7665"/>
    <w:rsid w:val="004D7EE9"/>
    <w:rsid w:val="004E0454"/>
    <w:rsid w:val="004E1232"/>
    <w:rsid w:val="004E427E"/>
    <w:rsid w:val="004E5206"/>
    <w:rsid w:val="004E55B3"/>
    <w:rsid w:val="004E68E2"/>
    <w:rsid w:val="004E7152"/>
    <w:rsid w:val="004E72AF"/>
    <w:rsid w:val="004E7CE2"/>
    <w:rsid w:val="004F0254"/>
    <w:rsid w:val="004F1174"/>
    <w:rsid w:val="004F3A94"/>
    <w:rsid w:val="004F43A5"/>
    <w:rsid w:val="004F43B6"/>
    <w:rsid w:val="004F44C0"/>
    <w:rsid w:val="004F46CD"/>
    <w:rsid w:val="004F55F5"/>
    <w:rsid w:val="004F5C02"/>
    <w:rsid w:val="004F5E08"/>
    <w:rsid w:val="004F7925"/>
    <w:rsid w:val="00500221"/>
    <w:rsid w:val="0050080C"/>
    <w:rsid w:val="005023F2"/>
    <w:rsid w:val="0050268F"/>
    <w:rsid w:val="00502DF0"/>
    <w:rsid w:val="00502FB5"/>
    <w:rsid w:val="005037D5"/>
    <w:rsid w:val="005038CF"/>
    <w:rsid w:val="005043AF"/>
    <w:rsid w:val="00504B3E"/>
    <w:rsid w:val="00504B7B"/>
    <w:rsid w:val="005051E1"/>
    <w:rsid w:val="005066F1"/>
    <w:rsid w:val="00506C81"/>
    <w:rsid w:val="00506E9B"/>
    <w:rsid w:val="00507E43"/>
    <w:rsid w:val="005109CE"/>
    <w:rsid w:val="00511E54"/>
    <w:rsid w:val="005133B3"/>
    <w:rsid w:val="00513511"/>
    <w:rsid w:val="00514FA1"/>
    <w:rsid w:val="00515770"/>
    <w:rsid w:val="00517AE3"/>
    <w:rsid w:val="00517C4C"/>
    <w:rsid w:val="005203A6"/>
    <w:rsid w:val="00520E92"/>
    <w:rsid w:val="0052100F"/>
    <w:rsid w:val="00521225"/>
    <w:rsid w:val="00521934"/>
    <w:rsid w:val="005219BE"/>
    <w:rsid w:val="005221AB"/>
    <w:rsid w:val="00522594"/>
    <w:rsid w:val="00522F3F"/>
    <w:rsid w:val="005243A8"/>
    <w:rsid w:val="005247CD"/>
    <w:rsid w:val="005250E7"/>
    <w:rsid w:val="00525A45"/>
    <w:rsid w:val="00527287"/>
    <w:rsid w:val="00527B55"/>
    <w:rsid w:val="00530A4D"/>
    <w:rsid w:val="00531FE5"/>
    <w:rsid w:val="005322FC"/>
    <w:rsid w:val="00532919"/>
    <w:rsid w:val="0053690B"/>
    <w:rsid w:val="00537113"/>
    <w:rsid w:val="005407FB"/>
    <w:rsid w:val="00540A4F"/>
    <w:rsid w:val="00540D21"/>
    <w:rsid w:val="005410F5"/>
    <w:rsid w:val="005412E3"/>
    <w:rsid w:val="005413D1"/>
    <w:rsid w:val="00541BE7"/>
    <w:rsid w:val="00541ED7"/>
    <w:rsid w:val="00543CFF"/>
    <w:rsid w:val="005443B3"/>
    <w:rsid w:val="005447CF"/>
    <w:rsid w:val="005468C7"/>
    <w:rsid w:val="00550945"/>
    <w:rsid w:val="00551490"/>
    <w:rsid w:val="005518C6"/>
    <w:rsid w:val="00551FCD"/>
    <w:rsid w:val="005525FF"/>
    <w:rsid w:val="00552B3F"/>
    <w:rsid w:val="005537C4"/>
    <w:rsid w:val="005541AB"/>
    <w:rsid w:val="00555498"/>
    <w:rsid w:val="0055567E"/>
    <w:rsid w:val="00555B5A"/>
    <w:rsid w:val="0056018F"/>
    <w:rsid w:val="005626FE"/>
    <w:rsid w:val="005627F8"/>
    <w:rsid w:val="00562934"/>
    <w:rsid w:val="00562E74"/>
    <w:rsid w:val="00562EE7"/>
    <w:rsid w:val="005635BB"/>
    <w:rsid w:val="0056490E"/>
    <w:rsid w:val="00564C2D"/>
    <w:rsid w:val="00565BDE"/>
    <w:rsid w:val="00566577"/>
    <w:rsid w:val="0057037F"/>
    <w:rsid w:val="0057060F"/>
    <w:rsid w:val="00571E96"/>
    <w:rsid w:val="0057269E"/>
    <w:rsid w:val="005731F3"/>
    <w:rsid w:val="005747E9"/>
    <w:rsid w:val="00576470"/>
    <w:rsid w:val="00576759"/>
    <w:rsid w:val="005778B9"/>
    <w:rsid w:val="005814BD"/>
    <w:rsid w:val="00581DA8"/>
    <w:rsid w:val="00582176"/>
    <w:rsid w:val="00582C1A"/>
    <w:rsid w:val="00583553"/>
    <w:rsid w:val="00584C84"/>
    <w:rsid w:val="00584D56"/>
    <w:rsid w:val="005863B4"/>
    <w:rsid w:val="005863FD"/>
    <w:rsid w:val="005874F0"/>
    <w:rsid w:val="00587C06"/>
    <w:rsid w:val="00587D05"/>
    <w:rsid w:val="0059053F"/>
    <w:rsid w:val="005920BA"/>
    <w:rsid w:val="0059447C"/>
    <w:rsid w:val="005944A8"/>
    <w:rsid w:val="00594E66"/>
    <w:rsid w:val="00595A0D"/>
    <w:rsid w:val="005964C5"/>
    <w:rsid w:val="0059772D"/>
    <w:rsid w:val="00597896"/>
    <w:rsid w:val="005A294A"/>
    <w:rsid w:val="005A2F58"/>
    <w:rsid w:val="005A43D1"/>
    <w:rsid w:val="005A4C0D"/>
    <w:rsid w:val="005A533F"/>
    <w:rsid w:val="005A5439"/>
    <w:rsid w:val="005A5582"/>
    <w:rsid w:val="005A59AD"/>
    <w:rsid w:val="005A6D24"/>
    <w:rsid w:val="005A7A27"/>
    <w:rsid w:val="005B07DB"/>
    <w:rsid w:val="005B1370"/>
    <w:rsid w:val="005B137A"/>
    <w:rsid w:val="005B3B4D"/>
    <w:rsid w:val="005B47C5"/>
    <w:rsid w:val="005B5063"/>
    <w:rsid w:val="005B5300"/>
    <w:rsid w:val="005B6448"/>
    <w:rsid w:val="005B6A82"/>
    <w:rsid w:val="005B6BCE"/>
    <w:rsid w:val="005B6E99"/>
    <w:rsid w:val="005B707B"/>
    <w:rsid w:val="005B7253"/>
    <w:rsid w:val="005B745F"/>
    <w:rsid w:val="005C0248"/>
    <w:rsid w:val="005C02D7"/>
    <w:rsid w:val="005C0866"/>
    <w:rsid w:val="005C1E4C"/>
    <w:rsid w:val="005C32B0"/>
    <w:rsid w:val="005C51AE"/>
    <w:rsid w:val="005C7589"/>
    <w:rsid w:val="005D03F1"/>
    <w:rsid w:val="005D0BF0"/>
    <w:rsid w:val="005D2F0B"/>
    <w:rsid w:val="005D369C"/>
    <w:rsid w:val="005D3A82"/>
    <w:rsid w:val="005D41EC"/>
    <w:rsid w:val="005D440F"/>
    <w:rsid w:val="005D4514"/>
    <w:rsid w:val="005D56D2"/>
    <w:rsid w:val="005D608B"/>
    <w:rsid w:val="005D6391"/>
    <w:rsid w:val="005D66C0"/>
    <w:rsid w:val="005D6C5E"/>
    <w:rsid w:val="005D71E4"/>
    <w:rsid w:val="005D7EF5"/>
    <w:rsid w:val="005E04DA"/>
    <w:rsid w:val="005E094D"/>
    <w:rsid w:val="005E3EAC"/>
    <w:rsid w:val="005E49ED"/>
    <w:rsid w:val="005E4B75"/>
    <w:rsid w:val="005E50E9"/>
    <w:rsid w:val="005E525A"/>
    <w:rsid w:val="005E619B"/>
    <w:rsid w:val="005E69EC"/>
    <w:rsid w:val="005E6E9E"/>
    <w:rsid w:val="005F13D9"/>
    <w:rsid w:val="005F1977"/>
    <w:rsid w:val="005F2519"/>
    <w:rsid w:val="005F388B"/>
    <w:rsid w:val="005F3C32"/>
    <w:rsid w:val="005F6608"/>
    <w:rsid w:val="005F67FA"/>
    <w:rsid w:val="005F6943"/>
    <w:rsid w:val="005F6CA6"/>
    <w:rsid w:val="005F7ABB"/>
    <w:rsid w:val="005F7B7B"/>
    <w:rsid w:val="005F7E09"/>
    <w:rsid w:val="006010A6"/>
    <w:rsid w:val="0060186C"/>
    <w:rsid w:val="00601B19"/>
    <w:rsid w:val="006022DD"/>
    <w:rsid w:val="006027D0"/>
    <w:rsid w:val="006039AC"/>
    <w:rsid w:val="0060646F"/>
    <w:rsid w:val="00610202"/>
    <w:rsid w:val="00610450"/>
    <w:rsid w:val="00612163"/>
    <w:rsid w:val="00612A6A"/>
    <w:rsid w:val="006134B0"/>
    <w:rsid w:val="00613D85"/>
    <w:rsid w:val="00614CF9"/>
    <w:rsid w:val="006157A7"/>
    <w:rsid w:val="00615E94"/>
    <w:rsid w:val="006163EE"/>
    <w:rsid w:val="00616DEB"/>
    <w:rsid w:val="00617572"/>
    <w:rsid w:val="00617B55"/>
    <w:rsid w:val="00621A37"/>
    <w:rsid w:val="00621EFE"/>
    <w:rsid w:val="0062239A"/>
    <w:rsid w:val="0062261E"/>
    <w:rsid w:val="006240A9"/>
    <w:rsid w:val="00626759"/>
    <w:rsid w:val="00627E58"/>
    <w:rsid w:val="006304EC"/>
    <w:rsid w:val="00630CBC"/>
    <w:rsid w:val="00631883"/>
    <w:rsid w:val="00632C94"/>
    <w:rsid w:val="00633B54"/>
    <w:rsid w:val="006342DE"/>
    <w:rsid w:val="00636271"/>
    <w:rsid w:val="00636837"/>
    <w:rsid w:val="0064002F"/>
    <w:rsid w:val="00641D5B"/>
    <w:rsid w:val="006423A1"/>
    <w:rsid w:val="00642CAA"/>
    <w:rsid w:val="006434E7"/>
    <w:rsid w:val="00646487"/>
    <w:rsid w:val="00646BF1"/>
    <w:rsid w:val="006477FB"/>
    <w:rsid w:val="00654F29"/>
    <w:rsid w:val="006563C4"/>
    <w:rsid w:val="006570B0"/>
    <w:rsid w:val="00657E1E"/>
    <w:rsid w:val="0066499D"/>
    <w:rsid w:val="00666AE1"/>
    <w:rsid w:val="006672E8"/>
    <w:rsid w:val="006674B9"/>
    <w:rsid w:val="006677F7"/>
    <w:rsid w:val="00667EC6"/>
    <w:rsid w:val="0067099C"/>
    <w:rsid w:val="006709C2"/>
    <w:rsid w:val="00671B46"/>
    <w:rsid w:val="00672140"/>
    <w:rsid w:val="00674D4A"/>
    <w:rsid w:val="006764E3"/>
    <w:rsid w:val="0067768A"/>
    <w:rsid w:val="006808B4"/>
    <w:rsid w:val="00680F14"/>
    <w:rsid w:val="00682688"/>
    <w:rsid w:val="006829A2"/>
    <w:rsid w:val="006848B7"/>
    <w:rsid w:val="00685E64"/>
    <w:rsid w:val="006865B2"/>
    <w:rsid w:val="006868DF"/>
    <w:rsid w:val="00686C5A"/>
    <w:rsid w:val="00687127"/>
    <w:rsid w:val="00690A3D"/>
    <w:rsid w:val="00691E13"/>
    <w:rsid w:val="00692A50"/>
    <w:rsid w:val="00692B08"/>
    <w:rsid w:val="00694B11"/>
    <w:rsid w:val="0069608E"/>
    <w:rsid w:val="0069704B"/>
    <w:rsid w:val="006A0029"/>
    <w:rsid w:val="006A0927"/>
    <w:rsid w:val="006A14C0"/>
    <w:rsid w:val="006A14F6"/>
    <w:rsid w:val="006A166B"/>
    <w:rsid w:val="006A3EF3"/>
    <w:rsid w:val="006A4164"/>
    <w:rsid w:val="006A43B6"/>
    <w:rsid w:val="006A4A80"/>
    <w:rsid w:val="006A4BF5"/>
    <w:rsid w:val="006A55A0"/>
    <w:rsid w:val="006A5ADA"/>
    <w:rsid w:val="006A5AEB"/>
    <w:rsid w:val="006A672E"/>
    <w:rsid w:val="006A7574"/>
    <w:rsid w:val="006B02DD"/>
    <w:rsid w:val="006B226F"/>
    <w:rsid w:val="006B2B21"/>
    <w:rsid w:val="006B33B6"/>
    <w:rsid w:val="006B3D19"/>
    <w:rsid w:val="006B3DF8"/>
    <w:rsid w:val="006B3E9A"/>
    <w:rsid w:val="006B3F1C"/>
    <w:rsid w:val="006B42A8"/>
    <w:rsid w:val="006C0A95"/>
    <w:rsid w:val="006C0C85"/>
    <w:rsid w:val="006C1860"/>
    <w:rsid w:val="006C1D3A"/>
    <w:rsid w:val="006C1E19"/>
    <w:rsid w:val="006C1E29"/>
    <w:rsid w:val="006C20DF"/>
    <w:rsid w:val="006C4452"/>
    <w:rsid w:val="006C4662"/>
    <w:rsid w:val="006C559F"/>
    <w:rsid w:val="006C5B0A"/>
    <w:rsid w:val="006C6282"/>
    <w:rsid w:val="006D07F9"/>
    <w:rsid w:val="006D0F1F"/>
    <w:rsid w:val="006D100C"/>
    <w:rsid w:val="006D1544"/>
    <w:rsid w:val="006D2B1F"/>
    <w:rsid w:val="006D2D05"/>
    <w:rsid w:val="006D39D5"/>
    <w:rsid w:val="006D5173"/>
    <w:rsid w:val="006D57A5"/>
    <w:rsid w:val="006D6058"/>
    <w:rsid w:val="006D6948"/>
    <w:rsid w:val="006D7B74"/>
    <w:rsid w:val="006D7CBF"/>
    <w:rsid w:val="006E0C6B"/>
    <w:rsid w:val="006E0C8F"/>
    <w:rsid w:val="006E109A"/>
    <w:rsid w:val="006E28AC"/>
    <w:rsid w:val="006E41E3"/>
    <w:rsid w:val="006E4AF4"/>
    <w:rsid w:val="006E5187"/>
    <w:rsid w:val="006E5ADB"/>
    <w:rsid w:val="006F0F72"/>
    <w:rsid w:val="006F1FE0"/>
    <w:rsid w:val="006F238F"/>
    <w:rsid w:val="006F2F85"/>
    <w:rsid w:val="006F304A"/>
    <w:rsid w:val="006F3F12"/>
    <w:rsid w:val="006F4228"/>
    <w:rsid w:val="006F507C"/>
    <w:rsid w:val="006F5363"/>
    <w:rsid w:val="006F5551"/>
    <w:rsid w:val="006F5CC1"/>
    <w:rsid w:val="006F6D91"/>
    <w:rsid w:val="007000E3"/>
    <w:rsid w:val="007017FD"/>
    <w:rsid w:val="007021B4"/>
    <w:rsid w:val="007031F7"/>
    <w:rsid w:val="00704123"/>
    <w:rsid w:val="0070469E"/>
    <w:rsid w:val="00704DA9"/>
    <w:rsid w:val="007050EE"/>
    <w:rsid w:val="007059B3"/>
    <w:rsid w:val="007060BD"/>
    <w:rsid w:val="00706D3B"/>
    <w:rsid w:val="00706DD7"/>
    <w:rsid w:val="007113D7"/>
    <w:rsid w:val="00711D63"/>
    <w:rsid w:val="00713848"/>
    <w:rsid w:val="0071399A"/>
    <w:rsid w:val="00713E64"/>
    <w:rsid w:val="0071518D"/>
    <w:rsid w:val="0071555C"/>
    <w:rsid w:val="007202E6"/>
    <w:rsid w:val="007210FF"/>
    <w:rsid w:val="007217FA"/>
    <w:rsid w:val="0072252A"/>
    <w:rsid w:val="00722A9D"/>
    <w:rsid w:val="00723B91"/>
    <w:rsid w:val="00723FB6"/>
    <w:rsid w:val="007240CA"/>
    <w:rsid w:val="00724EF9"/>
    <w:rsid w:val="007260B6"/>
    <w:rsid w:val="0072739A"/>
    <w:rsid w:val="00730CAA"/>
    <w:rsid w:val="007318CB"/>
    <w:rsid w:val="00731C01"/>
    <w:rsid w:val="0073371C"/>
    <w:rsid w:val="0073437E"/>
    <w:rsid w:val="007346E7"/>
    <w:rsid w:val="00735589"/>
    <w:rsid w:val="00735782"/>
    <w:rsid w:val="00736345"/>
    <w:rsid w:val="00736647"/>
    <w:rsid w:val="00736806"/>
    <w:rsid w:val="00736C82"/>
    <w:rsid w:val="0073768B"/>
    <w:rsid w:val="00737A6E"/>
    <w:rsid w:val="00741137"/>
    <w:rsid w:val="007421EE"/>
    <w:rsid w:val="00742C18"/>
    <w:rsid w:val="0074431E"/>
    <w:rsid w:val="00744730"/>
    <w:rsid w:val="0074487B"/>
    <w:rsid w:val="00746B07"/>
    <w:rsid w:val="00746E04"/>
    <w:rsid w:val="00750565"/>
    <w:rsid w:val="007516FF"/>
    <w:rsid w:val="007559E1"/>
    <w:rsid w:val="00755B4B"/>
    <w:rsid w:val="00755DD5"/>
    <w:rsid w:val="00757652"/>
    <w:rsid w:val="007577AC"/>
    <w:rsid w:val="00760131"/>
    <w:rsid w:val="007609B3"/>
    <w:rsid w:val="00760AC1"/>
    <w:rsid w:val="00760C4C"/>
    <w:rsid w:val="0076255F"/>
    <w:rsid w:val="00762981"/>
    <w:rsid w:val="007629EE"/>
    <w:rsid w:val="00763803"/>
    <w:rsid w:val="00763B4C"/>
    <w:rsid w:val="007657D9"/>
    <w:rsid w:val="007664D8"/>
    <w:rsid w:val="0076761B"/>
    <w:rsid w:val="00770027"/>
    <w:rsid w:val="00770D87"/>
    <w:rsid w:val="0077198D"/>
    <w:rsid w:val="00771AC1"/>
    <w:rsid w:val="00773FAF"/>
    <w:rsid w:val="00774CF9"/>
    <w:rsid w:val="00775C66"/>
    <w:rsid w:val="00776EB0"/>
    <w:rsid w:val="007815B4"/>
    <w:rsid w:val="007826FA"/>
    <w:rsid w:val="00782C32"/>
    <w:rsid w:val="00783436"/>
    <w:rsid w:val="00783A40"/>
    <w:rsid w:val="007844BA"/>
    <w:rsid w:val="007844BD"/>
    <w:rsid w:val="00784607"/>
    <w:rsid w:val="0078472F"/>
    <w:rsid w:val="00784EF2"/>
    <w:rsid w:val="00786C60"/>
    <w:rsid w:val="007872D4"/>
    <w:rsid w:val="00787EE6"/>
    <w:rsid w:val="00790339"/>
    <w:rsid w:val="0079147E"/>
    <w:rsid w:val="00791FC5"/>
    <w:rsid w:val="00792206"/>
    <w:rsid w:val="00794B07"/>
    <w:rsid w:val="00794B63"/>
    <w:rsid w:val="007957E0"/>
    <w:rsid w:val="0079658A"/>
    <w:rsid w:val="00797854"/>
    <w:rsid w:val="007A0B35"/>
    <w:rsid w:val="007A0BE9"/>
    <w:rsid w:val="007A1059"/>
    <w:rsid w:val="007A1DE2"/>
    <w:rsid w:val="007A2509"/>
    <w:rsid w:val="007A2C8E"/>
    <w:rsid w:val="007A334C"/>
    <w:rsid w:val="007A363A"/>
    <w:rsid w:val="007A3D9A"/>
    <w:rsid w:val="007A4571"/>
    <w:rsid w:val="007A4C0D"/>
    <w:rsid w:val="007A5A5C"/>
    <w:rsid w:val="007A5BD2"/>
    <w:rsid w:val="007A7D6D"/>
    <w:rsid w:val="007B3ED9"/>
    <w:rsid w:val="007B407C"/>
    <w:rsid w:val="007B479C"/>
    <w:rsid w:val="007B5F6A"/>
    <w:rsid w:val="007B618D"/>
    <w:rsid w:val="007B6C18"/>
    <w:rsid w:val="007B7510"/>
    <w:rsid w:val="007C10C9"/>
    <w:rsid w:val="007C176A"/>
    <w:rsid w:val="007C1C88"/>
    <w:rsid w:val="007C258B"/>
    <w:rsid w:val="007C3EEA"/>
    <w:rsid w:val="007C3F03"/>
    <w:rsid w:val="007C606C"/>
    <w:rsid w:val="007C68DB"/>
    <w:rsid w:val="007C7387"/>
    <w:rsid w:val="007C7E2A"/>
    <w:rsid w:val="007D1FBA"/>
    <w:rsid w:val="007D2703"/>
    <w:rsid w:val="007D344F"/>
    <w:rsid w:val="007D4F58"/>
    <w:rsid w:val="007D55C1"/>
    <w:rsid w:val="007D5944"/>
    <w:rsid w:val="007D5AE3"/>
    <w:rsid w:val="007D6F5C"/>
    <w:rsid w:val="007D7F38"/>
    <w:rsid w:val="007E24F3"/>
    <w:rsid w:val="007E26ED"/>
    <w:rsid w:val="007E2E84"/>
    <w:rsid w:val="007E35D4"/>
    <w:rsid w:val="007E5A71"/>
    <w:rsid w:val="007E73B0"/>
    <w:rsid w:val="007E7CDA"/>
    <w:rsid w:val="007F034E"/>
    <w:rsid w:val="007F086A"/>
    <w:rsid w:val="007F089D"/>
    <w:rsid w:val="007F113F"/>
    <w:rsid w:val="007F2EDB"/>
    <w:rsid w:val="007F3E23"/>
    <w:rsid w:val="007F5269"/>
    <w:rsid w:val="007F6331"/>
    <w:rsid w:val="007F6982"/>
    <w:rsid w:val="0080076D"/>
    <w:rsid w:val="00801040"/>
    <w:rsid w:val="0080313C"/>
    <w:rsid w:val="00803A4D"/>
    <w:rsid w:val="0080481B"/>
    <w:rsid w:val="008079E2"/>
    <w:rsid w:val="008100FB"/>
    <w:rsid w:val="0081192C"/>
    <w:rsid w:val="00811DE5"/>
    <w:rsid w:val="008120D1"/>
    <w:rsid w:val="008143F1"/>
    <w:rsid w:val="0081756A"/>
    <w:rsid w:val="00817C86"/>
    <w:rsid w:val="008203F2"/>
    <w:rsid w:val="008203F7"/>
    <w:rsid w:val="00821349"/>
    <w:rsid w:val="00822555"/>
    <w:rsid w:val="00822584"/>
    <w:rsid w:val="00822D49"/>
    <w:rsid w:val="008239A7"/>
    <w:rsid w:val="00823BEE"/>
    <w:rsid w:val="00825F33"/>
    <w:rsid w:val="00825FB5"/>
    <w:rsid w:val="0082664D"/>
    <w:rsid w:val="00827069"/>
    <w:rsid w:val="00827F45"/>
    <w:rsid w:val="0083090A"/>
    <w:rsid w:val="00830FCC"/>
    <w:rsid w:val="00832938"/>
    <w:rsid w:val="00832ABC"/>
    <w:rsid w:val="008334E9"/>
    <w:rsid w:val="0083449B"/>
    <w:rsid w:val="00835B00"/>
    <w:rsid w:val="00840104"/>
    <w:rsid w:val="0084205D"/>
    <w:rsid w:val="0084252A"/>
    <w:rsid w:val="00842671"/>
    <w:rsid w:val="008432C3"/>
    <w:rsid w:val="00843A47"/>
    <w:rsid w:val="00843A4B"/>
    <w:rsid w:val="00843C14"/>
    <w:rsid w:val="0084526B"/>
    <w:rsid w:val="00845515"/>
    <w:rsid w:val="008465A2"/>
    <w:rsid w:val="00846685"/>
    <w:rsid w:val="008469EA"/>
    <w:rsid w:val="00847324"/>
    <w:rsid w:val="00847381"/>
    <w:rsid w:val="008502F1"/>
    <w:rsid w:val="00850304"/>
    <w:rsid w:val="0085075C"/>
    <w:rsid w:val="00850938"/>
    <w:rsid w:val="0085126B"/>
    <w:rsid w:val="008512C2"/>
    <w:rsid w:val="00851584"/>
    <w:rsid w:val="00851B19"/>
    <w:rsid w:val="00852455"/>
    <w:rsid w:val="008526F9"/>
    <w:rsid w:val="008540B9"/>
    <w:rsid w:val="00854FB5"/>
    <w:rsid w:val="008576AF"/>
    <w:rsid w:val="008605D1"/>
    <w:rsid w:val="00861737"/>
    <w:rsid w:val="00862C81"/>
    <w:rsid w:val="008646F7"/>
    <w:rsid w:val="0086496A"/>
    <w:rsid w:val="0086591A"/>
    <w:rsid w:val="00865DC1"/>
    <w:rsid w:val="00866249"/>
    <w:rsid w:val="00866309"/>
    <w:rsid w:val="00867645"/>
    <w:rsid w:val="00867BEC"/>
    <w:rsid w:val="00870A89"/>
    <w:rsid w:val="00872604"/>
    <w:rsid w:val="0087786E"/>
    <w:rsid w:val="008822B1"/>
    <w:rsid w:val="008832D2"/>
    <w:rsid w:val="008836DE"/>
    <w:rsid w:val="00884D5F"/>
    <w:rsid w:val="0088518D"/>
    <w:rsid w:val="00885668"/>
    <w:rsid w:val="00886DC4"/>
    <w:rsid w:val="00887AAD"/>
    <w:rsid w:val="00887DD9"/>
    <w:rsid w:val="00890BD3"/>
    <w:rsid w:val="008910D6"/>
    <w:rsid w:val="008919EA"/>
    <w:rsid w:val="008933BE"/>
    <w:rsid w:val="00893C22"/>
    <w:rsid w:val="00893FF4"/>
    <w:rsid w:val="00894742"/>
    <w:rsid w:val="0089493A"/>
    <w:rsid w:val="00894A25"/>
    <w:rsid w:val="00894ECE"/>
    <w:rsid w:val="00895182"/>
    <w:rsid w:val="008955E0"/>
    <w:rsid w:val="0089660A"/>
    <w:rsid w:val="008966E7"/>
    <w:rsid w:val="008968D6"/>
    <w:rsid w:val="008A05A5"/>
    <w:rsid w:val="008A1FA6"/>
    <w:rsid w:val="008A25E3"/>
    <w:rsid w:val="008A3103"/>
    <w:rsid w:val="008A34B7"/>
    <w:rsid w:val="008A3793"/>
    <w:rsid w:val="008A398E"/>
    <w:rsid w:val="008A4F47"/>
    <w:rsid w:val="008A7F52"/>
    <w:rsid w:val="008B030D"/>
    <w:rsid w:val="008B0613"/>
    <w:rsid w:val="008B08E4"/>
    <w:rsid w:val="008B0C6C"/>
    <w:rsid w:val="008B0F06"/>
    <w:rsid w:val="008B14C2"/>
    <w:rsid w:val="008B1E92"/>
    <w:rsid w:val="008B230C"/>
    <w:rsid w:val="008B3893"/>
    <w:rsid w:val="008B4DBB"/>
    <w:rsid w:val="008B5AEA"/>
    <w:rsid w:val="008B7901"/>
    <w:rsid w:val="008B79E3"/>
    <w:rsid w:val="008C1055"/>
    <w:rsid w:val="008C106B"/>
    <w:rsid w:val="008C28C0"/>
    <w:rsid w:val="008C3CB3"/>
    <w:rsid w:val="008C56B0"/>
    <w:rsid w:val="008C77C8"/>
    <w:rsid w:val="008C799B"/>
    <w:rsid w:val="008D0E4B"/>
    <w:rsid w:val="008D1168"/>
    <w:rsid w:val="008D1DBE"/>
    <w:rsid w:val="008D1EA3"/>
    <w:rsid w:val="008D39EE"/>
    <w:rsid w:val="008D605B"/>
    <w:rsid w:val="008D6FAF"/>
    <w:rsid w:val="008E1250"/>
    <w:rsid w:val="008E255B"/>
    <w:rsid w:val="008E34EE"/>
    <w:rsid w:val="008E35BB"/>
    <w:rsid w:val="008E3B2E"/>
    <w:rsid w:val="008E3E29"/>
    <w:rsid w:val="008E42D3"/>
    <w:rsid w:val="008E43A2"/>
    <w:rsid w:val="008E49F8"/>
    <w:rsid w:val="008E5880"/>
    <w:rsid w:val="008E7D4D"/>
    <w:rsid w:val="008F042B"/>
    <w:rsid w:val="008F11C3"/>
    <w:rsid w:val="008F14DB"/>
    <w:rsid w:val="008F18B9"/>
    <w:rsid w:val="008F1C1C"/>
    <w:rsid w:val="008F34AC"/>
    <w:rsid w:val="008F3B8F"/>
    <w:rsid w:val="008F431F"/>
    <w:rsid w:val="008F463D"/>
    <w:rsid w:val="008F4BDA"/>
    <w:rsid w:val="008F4CA3"/>
    <w:rsid w:val="008F516C"/>
    <w:rsid w:val="008F5C6B"/>
    <w:rsid w:val="008F739D"/>
    <w:rsid w:val="008F7AA0"/>
    <w:rsid w:val="00900044"/>
    <w:rsid w:val="0090009E"/>
    <w:rsid w:val="00900AF5"/>
    <w:rsid w:val="00900B30"/>
    <w:rsid w:val="00903513"/>
    <w:rsid w:val="00904D54"/>
    <w:rsid w:val="00905393"/>
    <w:rsid w:val="00905601"/>
    <w:rsid w:val="0091098F"/>
    <w:rsid w:val="00911F61"/>
    <w:rsid w:val="00913E62"/>
    <w:rsid w:val="00914BD3"/>
    <w:rsid w:val="009155FA"/>
    <w:rsid w:val="009172B6"/>
    <w:rsid w:val="009175C2"/>
    <w:rsid w:val="00917EF7"/>
    <w:rsid w:val="00920824"/>
    <w:rsid w:val="0092159B"/>
    <w:rsid w:val="009219D4"/>
    <w:rsid w:val="0092480D"/>
    <w:rsid w:val="00924BB4"/>
    <w:rsid w:val="00926018"/>
    <w:rsid w:val="00927058"/>
    <w:rsid w:val="0092713C"/>
    <w:rsid w:val="009305BC"/>
    <w:rsid w:val="00930CCA"/>
    <w:rsid w:val="00930D74"/>
    <w:rsid w:val="009315A8"/>
    <w:rsid w:val="009315F1"/>
    <w:rsid w:val="0093272E"/>
    <w:rsid w:val="00933499"/>
    <w:rsid w:val="00935825"/>
    <w:rsid w:val="00935C56"/>
    <w:rsid w:val="009369DA"/>
    <w:rsid w:val="009373EA"/>
    <w:rsid w:val="00937C54"/>
    <w:rsid w:val="0094042C"/>
    <w:rsid w:val="00942099"/>
    <w:rsid w:val="0094291B"/>
    <w:rsid w:val="00943DBD"/>
    <w:rsid w:val="009453DD"/>
    <w:rsid w:val="0094548B"/>
    <w:rsid w:val="00945624"/>
    <w:rsid w:val="00946D06"/>
    <w:rsid w:val="00950213"/>
    <w:rsid w:val="009507BD"/>
    <w:rsid w:val="00951641"/>
    <w:rsid w:val="00951FE1"/>
    <w:rsid w:val="009535BB"/>
    <w:rsid w:val="009536E1"/>
    <w:rsid w:val="00953925"/>
    <w:rsid w:val="00954EC1"/>
    <w:rsid w:val="00955626"/>
    <w:rsid w:val="009561D0"/>
    <w:rsid w:val="00957A9D"/>
    <w:rsid w:val="009600EC"/>
    <w:rsid w:val="009604A7"/>
    <w:rsid w:val="00960869"/>
    <w:rsid w:val="009633D9"/>
    <w:rsid w:val="00963CD5"/>
    <w:rsid w:val="009649AA"/>
    <w:rsid w:val="009663CB"/>
    <w:rsid w:val="00967121"/>
    <w:rsid w:val="0096733E"/>
    <w:rsid w:val="0096749D"/>
    <w:rsid w:val="00972E1E"/>
    <w:rsid w:val="00973F7E"/>
    <w:rsid w:val="0097546E"/>
    <w:rsid w:val="00976644"/>
    <w:rsid w:val="00977542"/>
    <w:rsid w:val="00977E9B"/>
    <w:rsid w:val="009814BA"/>
    <w:rsid w:val="00981CE9"/>
    <w:rsid w:val="00982048"/>
    <w:rsid w:val="00982D75"/>
    <w:rsid w:val="009830E1"/>
    <w:rsid w:val="0098365F"/>
    <w:rsid w:val="00983F04"/>
    <w:rsid w:val="0098588A"/>
    <w:rsid w:val="009877A1"/>
    <w:rsid w:val="00990165"/>
    <w:rsid w:val="00990501"/>
    <w:rsid w:val="009906B6"/>
    <w:rsid w:val="0099091A"/>
    <w:rsid w:val="00991451"/>
    <w:rsid w:val="00991731"/>
    <w:rsid w:val="00991841"/>
    <w:rsid w:val="00992432"/>
    <w:rsid w:val="00992962"/>
    <w:rsid w:val="0099340E"/>
    <w:rsid w:val="009942CB"/>
    <w:rsid w:val="0099561A"/>
    <w:rsid w:val="00995635"/>
    <w:rsid w:val="00995EA6"/>
    <w:rsid w:val="00996373"/>
    <w:rsid w:val="0099683E"/>
    <w:rsid w:val="00996B2F"/>
    <w:rsid w:val="00996B42"/>
    <w:rsid w:val="00996F57"/>
    <w:rsid w:val="0099724D"/>
    <w:rsid w:val="009973DC"/>
    <w:rsid w:val="009A0458"/>
    <w:rsid w:val="009A264C"/>
    <w:rsid w:val="009A27CE"/>
    <w:rsid w:val="009A2ADF"/>
    <w:rsid w:val="009A2BD2"/>
    <w:rsid w:val="009A2D55"/>
    <w:rsid w:val="009A686F"/>
    <w:rsid w:val="009B1353"/>
    <w:rsid w:val="009B28EC"/>
    <w:rsid w:val="009B3A16"/>
    <w:rsid w:val="009B7A32"/>
    <w:rsid w:val="009C00D9"/>
    <w:rsid w:val="009C13CE"/>
    <w:rsid w:val="009C1E64"/>
    <w:rsid w:val="009C46FD"/>
    <w:rsid w:val="009C473C"/>
    <w:rsid w:val="009C4AC6"/>
    <w:rsid w:val="009D06EC"/>
    <w:rsid w:val="009D09A1"/>
    <w:rsid w:val="009D0BAE"/>
    <w:rsid w:val="009D3A8E"/>
    <w:rsid w:val="009D3C20"/>
    <w:rsid w:val="009D4464"/>
    <w:rsid w:val="009D45BF"/>
    <w:rsid w:val="009D76F0"/>
    <w:rsid w:val="009D7D0A"/>
    <w:rsid w:val="009D7E54"/>
    <w:rsid w:val="009E03AC"/>
    <w:rsid w:val="009E0D93"/>
    <w:rsid w:val="009E0E62"/>
    <w:rsid w:val="009E1086"/>
    <w:rsid w:val="009E16C8"/>
    <w:rsid w:val="009E1879"/>
    <w:rsid w:val="009E5507"/>
    <w:rsid w:val="009E5C31"/>
    <w:rsid w:val="009E63C7"/>
    <w:rsid w:val="009E79C4"/>
    <w:rsid w:val="009F16E0"/>
    <w:rsid w:val="009F1841"/>
    <w:rsid w:val="009F2A39"/>
    <w:rsid w:val="009F3C57"/>
    <w:rsid w:val="009F4935"/>
    <w:rsid w:val="009F4C7A"/>
    <w:rsid w:val="009F50A4"/>
    <w:rsid w:val="009F51C6"/>
    <w:rsid w:val="009F547C"/>
    <w:rsid w:val="009F63E5"/>
    <w:rsid w:val="009F7BC3"/>
    <w:rsid w:val="009F7C5F"/>
    <w:rsid w:val="00A01A3B"/>
    <w:rsid w:val="00A041C0"/>
    <w:rsid w:val="00A042B3"/>
    <w:rsid w:val="00A04414"/>
    <w:rsid w:val="00A05C1B"/>
    <w:rsid w:val="00A06F50"/>
    <w:rsid w:val="00A06FF0"/>
    <w:rsid w:val="00A11BD7"/>
    <w:rsid w:val="00A12BB1"/>
    <w:rsid w:val="00A137E7"/>
    <w:rsid w:val="00A13B09"/>
    <w:rsid w:val="00A1518B"/>
    <w:rsid w:val="00A16417"/>
    <w:rsid w:val="00A17329"/>
    <w:rsid w:val="00A20C19"/>
    <w:rsid w:val="00A213CA"/>
    <w:rsid w:val="00A21ED3"/>
    <w:rsid w:val="00A2391F"/>
    <w:rsid w:val="00A24CD2"/>
    <w:rsid w:val="00A2547C"/>
    <w:rsid w:val="00A254A3"/>
    <w:rsid w:val="00A25A0F"/>
    <w:rsid w:val="00A25F06"/>
    <w:rsid w:val="00A26C0B"/>
    <w:rsid w:val="00A302B1"/>
    <w:rsid w:val="00A302CF"/>
    <w:rsid w:val="00A312DB"/>
    <w:rsid w:val="00A318C7"/>
    <w:rsid w:val="00A32BCA"/>
    <w:rsid w:val="00A32C17"/>
    <w:rsid w:val="00A353BB"/>
    <w:rsid w:val="00A36B58"/>
    <w:rsid w:val="00A4042C"/>
    <w:rsid w:val="00A40A7E"/>
    <w:rsid w:val="00A40CAB"/>
    <w:rsid w:val="00A40F3F"/>
    <w:rsid w:val="00A41B13"/>
    <w:rsid w:val="00A42B3E"/>
    <w:rsid w:val="00A441D4"/>
    <w:rsid w:val="00A44379"/>
    <w:rsid w:val="00A44D7D"/>
    <w:rsid w:val="00A451C0"/>
    <w:rsid w:val="00A46AD5"/>
    <w:rsid w:val="00A47703"/>
    <w:rsid w:val="00A47EEE"/>
    <w:rsid w:val="00A51B9D"/>
    <w:rsid w:val="00A51CED"/>
    <w:rsid w:val="00A5226E"/>
    <w:rsid w:val="00A5282D"/>
    <w:rsid w:val="00A52E7C"/>
    <w:rsid w:val="00A5349A"/>
    <w:rsid w:val="00A54D8E"/>
    <w:rsid w:val="00A55766"/>
    <w:rsid w:val="00A55EC6"/>
    <w:rsid w:val="00A564C2"/>
    <w:rsid w:val="00A5659F"/>
    <w:rsid w:val="00A569E3"/>
    <w:rsid w:val="00A56AF2"/>
    <w:rsid w:val="00A57EDE"/>
    <w:rsid w:val="00A60628"/>
    <w:rsid w:val="00A60999"/>
    <w:rsid w:val="00A62E5B"/>
    <w:rsid w:val="00A63A0B"/>
    <w:rsid w:val="00A64044"/>
    <w:rsid w:val="00A64107"/>
    <w:rsid w:val="00A653D7"/>
    <w:rsid w:val="00A6727C"/>
    <w:rsid w:val="00A6772E"/>
    <w:rsid w:val="00A67B4F"/>
    <w:rsid w:val="00A707CF"/>
    <w:rsid w:val="00A73080"/>
    <w:rsid w:val="00A739DD"/>
    <w:rsid w:val="00A740E3"/>
    <w:rsid w:val="00A744D6"/>
    <w:rsid w:val="00A74C7F"/>
    <w:rsid w:val="00A7574E"/>
    <w:rsid w:val="00A769B1"/>
    <w:rsid w:val="00A81B86"/>
    <w:rsid w:val="00A8264E"/>
    <w:rsid w:val="00A8362D"/>
    <w:rsid w:val="00A84C2F"/>
    <w:rsid w:val="00A85765"/>
    <w:rsid w:val="00A8588A"/>
    <w:rsid w:val="00A85E15"/>
    <w:rsid w:val="00A8676F"/>
    <w:rsid w:val="00A87128"/>
    <w:rsid w:val="00A90029"/>
    <w:rsid w:val="00A902C5"/>
    <w:rsid w:val="00A9036E"/>
    <w:rsid w:val="00A90DAE"/>
    <w:rsid w:val="00A90E4B"/>
    <w:rsid w:val="00A9140C"/>
    <w:rsid w:val="00A914ED"/>
    <w:rsid w:val="00A9248B"/>
    <w:rsid w:val="00A93C2D"/>
    <w:rsid w:val="00A957BC"/>
    <w:rsid w:val="00A96320"/>
    <w:rsid w:val="00AA074D"/>
    <w:rsid w:val="00AA1F9C"/>
    <w:rsid w:val="00AA3C92"/>
    <w:rsid w:val="00AA5F2F"/>
    <w:rsid w:val="00AA6997"/>
    <w:rsid w:val="00AB0331"/>
    <w:rsid w:val="00AB0DFE"/>
    <w:rsid w:val="00AB11D3"/>
    <w:rsid w:val="00AB1338"/>
    <w:rsid w:val="00AB3682"/>
    <w:rsid w:val="00AB3DA2"/>
    <w:rsid w:val="00AB4067"/>
    <w:rsid w:val="00AB5B52"/>
    <w:rsid w:val="00AB5CAF"/>
    <w:rsid w:val="00AB5FE2"/>
    <w:rsid w:val="00AB650E"/>
    <w:rsid w:val="00AB68D0"/>
    <w:rsid w:val="00AB6943"/>
    <w:rsid w:val="00AB6DC2"/>
    <w:rsid w:val="00AB7294"/>
    <w:rsid w:val="00AB7592"/>
    <w:rsid w:val="00AB7BFF"/>
    <w:rsid w:val="00AC05D0"/>
    <w:rsid w:val="00AC0F4C"/>
    <w:rsid w:val="00AC1244"/>
    <w:rsid w:val="00AC1E9B"/>
    <w:rsid w:val="00AC1F6F"/>
    <w:rsid w:val="00AC3B59"/>
    <w:rsid w:val="00AC44C6"/>
    <w:rsid w:val="00AC54AB"/>
    <w:rsid w:val="00AC7D6A"/>
    <w:rsid w:val="00AD000A"/>
    <w:rsid w:val="00AD0AD5"/>
    <w:rsid w:val="00AD124F"/>
    <w:rsid w:val="00AD22B5"/>
    <w:rsid w:val="00AD2B66"/>
    <w:rsid w:val="00AD424C"/>
    <w:rsid w:val="00AD4965"/>
    <w:rsid w:val="00AD4BC9"/>
    <w:rsid w:val="00AD4C50"/>
    <w:rsid w:val="00AD4EF6"/>
    <w:rsid w:val="00AD5A21"/>
    <w:rsid w:val="00AD6B11"/>
    <w:rsid w:val="00AD7CC7"/>
    <w:rsid w:val="00AE1036"/>
    <w:rsid w:val="00AE168B"/>
    <w:rsid w:val="00AE1AA8"/>
    <w:rsid w:val="00AE2084"/>
    <w:rsid w:val="00AE27DD"/>
    <w:rsid w:val="00AE2FAC"/>
    <w:rsid w:val="00AE4F05"/>
    <w:rsid w:val="00AE5605"/>
    <w:rsid w:val="00AE56DB"/>
    <w:rsid w:val="00AE5E21"/>
    <w:rsid w:val="00AE5E2D"/>
    <w:rsid w:val="00AE6327"/>
    <w:rsid w:val="00AE6705"/>
    <w:rsid w:val="00AE790A"/>
    <w:rsid w:val="00AF0BCF"/>
    <w:rsid w:val="00AF1E9E"/>
    <w:rsid w:val="00AF24DB"/>
    <w:rsid w:val="00AF3201"/>
    <w:rsid w:val="00AF32EA"/>
    <w:rsid w:val="00AF7C91"/>
    <w:rsid w:val="00B00419"/>
    <w:rsid w:val="00B00D09"/>
    <w:rsid w:val="00B0127F"/>
    <w:rsid w:val="00B023BD"/>
    <w:rsid w:val="00B03DF0"/>
    <w:rsid w:val="00B0432B"/>
    <w:rsid w:val="00B04417"/>
    <w:rsid w:val="00B0707C"/>
    <w:rsid w:val="00B0779F"/>
    <w:rsid w:val="00B0787A"/>
    <w:rsid w:val="00B1028E"/>
    <w:rsid w:val="00B108EC"/>
    <w:rsid w:val="00B114B5"/>
    <w:rsid w:val="00B122B2"/>
    <w:rsid w:val="00B13A87"/>
    <w:rsid w:val="00B13DBD"/>
    <w:rsid w:val="00B13F5E"/>
    <w:rsid w:val="00B1425B"/>
    <w:rsid w:val="00B16145"/>
    <w:rsid w:val="00B167BE"/>
    <w:rsid w:val="00B17091"/>
    <w:rsid w:val="00B17167"/>
    <w:rsid w:val="00B20BEF"/>
    <w:rsid w:val="00B20CF0"/>
    <w:rsid w:val="00B212F4"/>
    <w:rsid w:val="00B21F7B"/>
    <w:rsid w:val="00B2245F"/>
    <w:rsid w:val="00B2369A"/>
    <w:rsid w:val="00B2441B"/>
    <w:rsid w:val="00B24735"/>
    <w:rsid w:val="00B25B59"/>
    <w:rsid w:val="00B26479"/>
    <w:rsid w:val="00B279A7"/>
    <w:rsid w:val="00B27A2C"/>
    <w:rsid w:val="00B27B6A"/>
    <w:rsid w:val="00B27DB6"/>
    <w:rsid w:val="00B32065"/>
    <w:rsid w:val="00B3245B"/>
    <w:rsid w:val="00B33304"/>
    <w:rsid w:val="00B3460A"/>
    <w:rsid w:val="00B348B9"/>
    <w:rsid w:val="00B3584C"/>
    <w:rsid w:val="00B35ED5"/>
    <w:rsid w:val="00B367D8"/>
    <w:rsid w:val="00B37346"/>
    <w:rsid w:val="00B406A9"/>
    <w:rsid w:val="00B41200"/>
    <w:rsid w:val="00B4257A"/>
    <w:rsid w:val="00B430A7"/>
    <w:rsid w:val="00B43737"/>
    <w:rsid w:val="00B44B8E"/>
    <w:rsid w:val="00B46556"/>
    <w:rsid w:val="00B467B2"/>
    <w:rsid w:val="00B473CE"/>
    <w:rsid w:val="00B479F8"/>
    <w:rsid w:val="00B47AC5"/>
    <w:rsid w:val="00B50353"/>
    <w:rsid w:val="00B506E4"/>
    <w:rsid w:val="00B50BE0"/>
    <w:rsid w:val="00B50C20"/>
    <w:rsid w:val="00B51063"/>
    <w:rsid w:val="00B54B33"/>
    <w:rsid w:val="00B56243"/>
    <w:rsid w:val="00B56A14"/>
    <w:rsid w:val="00B56EF6"/>
    <w:rsid w:val="00B57FF2"/>
    <w:rsid w:val="00B6013A"/>
    <w:rsid w:val="00B604A4"/>
    <w:rsid w:val="00B60D39"/>
    <w:rsid w:val="00B611EC"/>
    <w:rsid w:val="00B63AE8"/>
    <w:rsid w:val="00B64942"/>
    <w:rsid w:val="00B65564"/>
    <w:rsid w:val="00B65632"/>
    <w:rsid w:val="00B674BE"/>
    <w:rsid w:val="00B70676"/>
    <w:rsid w:val="00B70FAD"/>
    <w:rsid w:val="00B71619"/>
    <w:rsid w:val="00B71BE6"/>
    <w:rsid w:val="00B71ECF"/>
    <w:rsid w:val="00B72233"/>
    <w:rsid w:val="00B75CBD"/>
    <w:rsid w:val="00B81E91"/>
    <w:rsid w:val="00B83056"/>
    <w:rsid w:val="00B83A97"/>
    <w:rsid w:val="00B83D97"/>
    <w:rsid w:val="00B8477A"/>
    <w:rsid w:val="00B849A4"/>
    <w:rsid w:val="00B856CC"/>
    <w:rsid w:val="00B862DB"/>
    <w:rsid w:val="00B86714"/>
    <w:rsid w:val="00B90918"/>
    <w:rsid w:val="00B90C34"/>
    <w:rsid w:val="00B90F7B"/>
    <w:rsid w:val="00B90F93"/>
    <w:rsid w:val="00B91A50"/>
    <w:rsid w:val="00B9361F"/>
    <w:rsid w:val="00B93729"/>
    <w:rsid w:val="00B94455"/>
    <w:rsid w:val="00B94B44"/>
    <w:rsid w:val="00B94FEE"/>
    <w:rsid w:val="00B969CB"/>
    <w:rsid w:val="00BA1AED"/>
    <w:rsid w:val="00BA1DF3"/>
    <w:rsid w:val="00BA2513"/>
    <w:rsid w:val="00BA4E66"/>
    <w:rsid w:val="00BA570F"/>
    <w:rsid w:val="00BA5BA7"/>
    <w:rsid w:val="00BB0EA0"/>
    <w:rsid w:val="00BB1CA7"/>
    <w:rsid w:val="00BB1E09"/>
    <w:rsid w:val="00BB1F5F"/>
    <w:rsid w:val="00BB2745"/>
    <w:rsid w:val="00BB28F8"/>
    <w:rsid w:val="00BB2AE2"/>
    <w:rsid w:val="00BB32AC"/>
    <w:rsid w:val="00BB6E7B"/>
    <w:rsid w:val="00BB71C6"/>
    <w:rsid w:val="00BB7E5B"/>
    <w:rsid w:val="00BC174A"/>
    <w:rsid w:val="00BC1937"/>
    <w:rsid w:val="00BC1D64"/>
    <w:rsid w:val="00BC204B"/>
    <w:rsid w:val="00BC4AF3"/>
    <w:rsid w:val="00BC60D5"/>
    <w:rsid w:val="00BC6D00"/>
    <w:rsid w:val="00BC6EB1"/>
    <w:rsid w:val="00BD02F5"/>
    <w:rsid w:val="00BD1CEC"/>
    <w:rsid w:val="00BD2843"/>
    <w:rsid w:val="00BD2B9C"/>
    <w:rsid w:val="00BD3431"/>
    <w:rsid w:val="00BD350B"/>
    <w:rsid w:val="00BE09C2"/>
    <w:rsid w:val="00BE0B31"/>
    <w:rsid w:val="00BE1710"/>
    <w:rsid w:val="00BE1AAE"/>
    <w:rsid w:val="00BE372A"/>
    <w:rsid w:val="00BE37A8"/>
    <w:rsid w:val="00BE4673"/>
    <w:rsid w:val="00BE48CF"/>
    <w:rsid w:val="00BE4ED7"/>
    <w:rsid w:val="00BE5510"/>
    <w:rsid w:val="00BE572E"/>
    <w:rsid w:val="00BE6112"/>
    <w:rsid w:val="00BF0DF4"/>
    <w:rsid w:val="00BF29A0"/>
    <w:rsid w:val="00BF3180"/>
    <w:rsid w:val="00BF6D5A"/>
    <w:rsid w:val="00BF6E5C"/>
    <w:rsid w:val="00BF72BD"/>
    <w:rsid w:val="00BF7B33"/>
    <w:rsid w:val="00C00A0B"/>
    <w:rsid w:val="00C00EA0"/>
    <w:rsid w:val="00C01037"/>
    <w:rsid w:val="00C0440C"/>
    <w:rsid w:val="00C05367"/>
    <w:rsid w:val="00C05465"/>
    <w:rsid w:val="00C058EB"/>
    <w:rsid w:val="00C05ADE"/>
    <w:rsid w:val="00C05B10"/>
    <w:rsid w:val="00C05BBA"/>
    <w:rsid w:val="00C10265"/>
    <w:rsid w:val="00C10B77"/>
    <w:rsid w:val="00C11C48"/>
    <w:rsid w:val="00C11D08"/>
    <w:rsid w:val="00C13102"/>
    <w:rsid w:val="00C13128"/>
    <w:rsid w:val="00C14246"/>
    <w:rsid w:val="00C143F2"/>
    <w:rsid w:val="00C14D32"/>
    <w:rsid w:val="00C1569D"/>
    <w:rsid w:val="00C16E63"/>
    <w:rsid w:val="00C2080F"/>
    <w:rsid w:val="00C2164B"/>
    <w:rsid w:val="00C2183F"/>
    <w:rsid w:val="00C23A20"/>
    <w:rsid w:val="00C244A9"/>
    <w:rsid w:val="00C244FA"/>
    <w:rsid w:val="00C248D5"/>
    <w:rsid w:val="00C25468"/>
    <w:rsid w:val="00C265E7"/>
    <w:rsid w:val="00C26B84"/>
    <w:rsid w:val="00C2759E"/>
    <w:rsid w:val="00C3197D"/>
    <w:rsid w:val="00C32FB4"/>
    <w:rsid w:val="00C33F66"/>
    <w:rsid w:val="00C35460"/>
    <w:rsid w:val="00C35D78"/>
    <w:rsid w:val="00C36AD9"/>
    <w:rsid w:val="00C3717E"/>
    <w:rsid w:val="00C372E4"/>
    <w:rsid w:val="00C37CEF"/>
    <w:rsid w:val="00C40F74"/>
    <w:rsid w:val="00C412A8"/>
    <w:rsid w:val="00C42806"/>
    <w:rsid w:val="00C438FD"/>
    <w:rsid w:val="00C43C88"/>
    <w:rsid w:val="00C47C22"/>
    <w:rsid w:val="00C47EBF"/>
    <w:rsid w:val="00C517CA"/>
    <w:rsid w:val="00C51F5D"/>
    <w:rsid w:val="00C5291C"/>
    <w:rsid w:val="00C52C4C"/>
    <w:rsid w:val="00C53C8F"/>
    <w:rsid w:val="00C54515"/>
    <w:rsid w:val="00C5665B"/>
    <w:rsid w:val="00C57004"/>
    <w:rsid w:val="00C60124"/>
    <w:rsid w:val="00C60338"/>
    <w:rsid w:val="00C606FF"/>
    <w:rsid w:val="00C63244"/>
    <w:rsid w:val="00C650C5"/>
    <w:rsid w:val="00C66CB2"/>
    <w:rsid w:val="00C67C85"/>
    <w:rsid w:val="00C67F70"/>
    <w:rsid w:val="00C700DB"/>
    <w:rsid w:val="00C70348"/>
    <w:rsid w:val="00C7111D"/>
    <w:rsid w:val="00C71420"/>
    <w:rsid w:val="00C71908"/>
    <w:rsid w:val="00C71CA0"/>
    <w:rsid w:val="00C72363"/>
    <w:rsid w:val="00C72CF8"/>
    <w:rsid w:val="00C740E0"/>
    <w:rsid w:val="00C74AF8"/>
    <w:rsid w:val="00C74D32"/>
    <w:rsid w:val="00C765CF"/>
    <w:rsid w:val="00C76B5B"/>
    <w:rsid w:val="00C779B7"/>
    <w:rsid w:val="00C805E4"/>
    <w:rsid w:val="00C80A0C"/>
    <w:rsid w:val="00C80E3F"/>
    <w:rsid w:val="00C83C39"/>
    <w:rsid w:val="00C83DAF"/>
    <w:rsid w:val="00C854B5"/>
    <w:rsid w:val="00C86EF9"/>
    <w:rsid w:val="00C87376"/>
    <w:rsid w:val="00C901FD"/>
    <w:rsid w:val="00C90FDD"/>
    <w:rsid w:val="00C92C84"/>
    <w:rsid w:val="00C938F1"/>
    <w:rsid w:val="00C941EB"/>
    <w:rsid w:val="00C94D68"/>
    <w:rsid w:val="00C95AD9"/>
    <w:rsid w:val="00C97150"/>
    <w:rsid w:val="00C97837"/>
    <w:rsid w:val="00C97A40"/>
    <w:rsid w:val="00CA11FE"/>
    <w:rsid w:val="00CA1A61"/>
    <w:rsid w:val="00CA2439"/>
    <w:rsid w:val="00CA28A5"/>
    <w:rsid w:val="00CA2971"/>
    <w:rsid w:val="00CA37A3"/>
    <w:rsid w:val="00CA3BFA"/>
    <w:rsid w:val="00CA6891"/>
    <w:rsid w:val="00CA7FA6"/>
    <w:rsid w:val="00CB0C94"/>
    <w:rsid w:val="00CB2C49"/>
    <w:rsid w:val="00CB356C"/>
    <w:rsid w:val="00CB3871"/>
    <w:rsid w:val="00CB3A51"/>
    <w:rsid w:val="00CB3C65"/>
    <w:rsid w:val="00CB3D18"/>
    <w:rsid w:val="00CB454D"/>
    <w:rsid w:val="00CB5471"/>
    <w:rsid w:val="00CB5DA1"/>
    <w:rsid w:val="00CB5FA9"/>
    <w:rsid w:val="00CB61B2"/>
    <w:rsid w:val="00CB6411"/>
    <w:rsid w:val="00CB6D8B"/>
    <w:rsid w:val="00CB7068"/>
    <w:rsid w:val="00CB7902"/>
    <w:rsid w:val="00CC00FE"/>
    <w:rsid w:val="00CC1BC8"/>
    <w:rsid w:val="00CC27AD"/>
    <w:rsid w:val="00CC2CF1"/>
    <w:rsid w:val="00CC3CDB"/>
    <w:rsid w:val="00CC57AE"/>
    <w:rsid w:val="00CC668A"/>
    <w:rsid w:val="00CC763B"/>
    <w:rsid w:val="00CC7F05"/>
    <w:rsid w:val="00CD078D"/>
    <w:rsid w:val="00CD0A8F"/>
    <w:rsid w:val="00CD1D99"/>
    <w:rsid w:val="00CD26B0"/>
    <w:rsid w:val="00CD3016"/>
    <w:rsid w:val="00CD3456"/>
    <w:rsid w:val="00CD3669"/>
    <w:rsid w:val="00CD3DA5"/>
    <w:rsid w:val="00CD4795"/>
    <w:rsid w:val="00CD4B50"/>
    <w:rsid w:val="00CD6099"/>
    <w:rsid w:val="00CD6367"/>
    <w:rsid w:val="00CD6D4B"/>
    <w:rsid w:val="00CE026D"/>
    <w:rsid w:val="00CE139A"/>
    <w:rsid w:val="00CE1B46"/>
    <w:rsid w:val="00CE43D1"/>
    <w:rsid w:val="00CE5A61"/>
    <w:rsid w:val="00CE66D8"/>
    <w:rsid w:val="00CE718C"/>
    <w:rsid w:val="00CF0452"/>
    <w:rsid w:val="00CF155F"/>
    <w:rsid w:val="00CF4090"/>
    <w:rsid w:val="00CF4549"/>
    <w:rsid w:val="00CF4B7B"/>
    <w:rsid w:val="00CF4E60"/>
    <w:rsid w:val="00CF4EDA"/>
    <w:rsid w:val="00CF5B56"/>
    <w:rsid w:val="00CF70A5"/>
    <w:rsid w:val="00CF77B9"/>
    <w:rsid w:val="00CF7CAC"/>
    <w:rsid w:val="00D0003E"/>
    <w:rsid w:val="00D002B8"/>
    <w:rsid w:val="00D01D41"/>
    <w:rsid w:val="00D01FA2"/>
    <w:rsid w:val="00D02069"/>
    <w:rsid w:val="00D023AC"/>
    <w:rsid w:val="00D03FE2"/>
    <w:rsid w:val="00D0626F"/>
    <w:rsid w:val="00D06447"/>
    <w:rsid w:val="00D06BE1"/>
    <w:rsid w:val="00D06C35"/>
    <w:rsid w:val="00D07B86"/>
    <w:rsid w:val="00D07B98"/>
    <w:rsid w:val="00D07BC5"/>
    <w:rsid w:val="00D07CE5"/>
    <w:rsid w:val="00D1010D"/>
    <w:rsid w:val="00D1047D"/>
    <w:rsid w:val="00D12F67"/>
    <w:rsid w:val="00D13D59"/>
    <w:rsid w:val="00D1460D"/>
    <w:rsid w:val="00D178D3"/>
    <w:rsid w:val="00D178E6"/>
    <w:rsid w:val="00D17FCB"/>
    <w:rsid w:val="00D20139"/>
    <w:rsid w:val="00D2194A"/>
    <w:rsid w:val="00D2238E"/>
    <w:rsid w:val="00D23124"/>
    <w:rsid w:val="00D255CD"/>
    <w:rsid w:val="00D2562D"/>
    <w:rsid w:val="00D2589F"/>
    <w:rsid w:val="00D26F35"/>
    <w:rsid w:val="00D27B4D"/>
    <w:rsid w:val="00D30F05"/>
    <w:rsid w:val="00D31321"/>
    <w:rsid w:val="00D31830"/>
    <w:rsid w:val="00D321B6"/>
    <w:rsid w:val="00D32D7F"/>
    <w:rsid w:val="00D32FE5"/>
    <w:rsid w:val="00D34A46"/>
    <w:rsid w:val="00D36414"/>
    <w:rsid w:val="00D3659A"/>
    <w:rsid w:val="00D4011E"/>
    <w:rsid w:val="00D404D6"/>
    <w:rsid w:val="00D4287C"/>
    <w:rsid w:val="00D42DDB"/>
    <w:rsid w:val="00D440FA"/>
    <w:rsid w:val="00D4633F"/>
    <w:rsid w:val="00D463DD"/>
    <w:rsid w:val="00D50F4E"/>
    <w:rsid w:val="00D513D5"/>
    <w:rsid w:val="00D51B54"/>
    <w:rsid w:val="00D51DBC"/>
    <w:rsid w:val="00D51F39"/>
    <w:rsid w:val="00D52FE1"/>
    <w:rsid w:val="00D5405A"/>
    <w:rsid w:val="00D54753"/>
    <w:rsid w:val="00D56926"/>
    <w:rsid w:val="00D57EA0"/>
    <w:rsid w:val="00D57FD3"/>
    <w:rsid w:val="00D610F5"/>
    <w:rsid w:val="00D64671"/>
    <w:rsid w:val="00D652EC"/>
    <w:rsid w:val="00D6575C"/>
    <w:rsid w:val="00D65E7A"/>
    <w:rsid w:val="00D66930"/>
    <w:rsid w:val="00D674B4"/>
    <w:rsid w:val="00D70261"/>
    <w:rsid w:val="00D704B9"/>
    <w:rsid w:val="00D7083A"/>
    <w:rsid w:val="00D70F7B"/>
    <w:rsid w:val="00D71DCC"/>
    <w:rsid w:val="00D72227"/>
    <w:rsid w:val="00D7304D"/>
    <w:rsid w:val="00D73212"/>
    <w:rsid w:val="00D738FA"/>
    <w:rsid w:val="00D74CAD"/>
    <w:rsid w:val="00D756A4"/>
    <w:rsid w:val="00D7661A"/>
    <w:rsid w:val="00D775B9"/>
    <w:rsid w:val="00D7769C"/>
    <w:rsid w:val="00D8099A"/>
    <w:rsid w:val="00D80AF9"/>
    <w:rsid w:val="00D81F3C"/>
    <w:rsid w:val="00D839EB"/>
    <w:rsid w:val="00D83B32"/>
    <w:rsid w:val="00D8460A"/>
    <w:rsid w:val="00D847F1"/>
    <w:rsid w:val="00D849DD"/>
    <w:rsid w:val="00D85D41"/>
    <w:rsid w:val="00D863A3"/>
    <w:rsid w:val="00D86B51"/>
    <w:rsid w:val="00D86DFE"/>
    <w:rsid w:val="00D9033A"/>
    <w:rsid w:val="00D905F3"/>
    <w:rsid w:val="00D90ADB"/>
    <w:rsid w:val="00D92EEA"/>
    <w:rsid w:val="00D959AE"/>
    <w:rsid w:val="00D959DE"/>
    <w:rsid w:val="00D967E8"/>
    <w:rsid w:val="00D96D6B"/>
    <w:rsid w:val="00D97EE8"/>
    <w:rsid w:val="00DA1621"/>
    <w:rsid w:val="00DA1C83"/>
    <w:rsid w:val="00DA2606"/>
    <w:rsid w:val="00DA2970"/>
    <w:rsid w:val="00DA2AD5"/>
    <w:rsid w:val="00DA3BFC"/>
    <w:rsid w:val="00DA680C"/>
    <w:rsid w:val="00DA70D5"/>
    <w:rsid w:val="00DA7A05"/>
    <w:rsid w:val="00DB18B6"/>
    <w:rsid w:val="00DB26B7"/>
    <w:rsid w:val="00DB2D73"/>
    <w:rsid w:val="00DB2F62"/>
    <w:rsid w:val="00DB31BF"/>
    <w:rsid w:val="00DB40BE"/>
    <w:rsid w:val="00DB4396"/>
    <w:rsid w:val="00DB4729"/>
    <w:rsid w:val="00DB4B6A"/>
    <w:rsid w:val="00DB4D38"/>
    <w:rsid w:val="00DB4F40"/>
    <w:rsid w:val="00DB5A5E"/>
    <w:rsid w:val="00DB618F"/>
    <w:rsid w:val="00DB6401"/>
    <w:rsid w:val="00DB6484"/>
    <w:rsid w:val="00DB6806"/>
    <w:rsid w:val="00DB70BE"/>
    <w:rsid w:val="00DB7551"/>
    <w:rsid w:val="00DC1649"/>
    <w:rsid w:val="00DC2071"/>
    <w:rsid w:val="00DC20BE"/>
    <w:rsid w:val="00DC4DFA"/>
    <w:rsid w:val="00DC5B31"/>
    <w:rsid w:val="00DC748E"/>
    <w:rsid w:val="00DD0627"/>
    <w:rsid w:val="00DD0885"/>
    <w:rsid w:val="00DD0F16"/>
    <w:rsid w:val="00DD15CB"/>
    <w:rsid w:val="00DD2145"/>
    <w:rsid w:val="00DD28CF"/>
    <w:rsid w:val="00DD29AD"/>
    <w:rsid w:val="00DD2AAE"/>
    <w:rsid w:val="00DD4CA3"/>
    <w:rsid w:val="00DD777A"/>
    <w:rsid w:val="00DD79EB"/>
    <w:rsid w:val="00DD7BB4"/>
    <w:rsid w:val="00DD7F3F"/>
    <w:rsid w:val="00DE04AC"/>
    <w:rsid w:val="00DE0BEC"/>
    <w:rsid w:val="00DE16E2"/>
    <w:rsid w:val="00DE2AC3"/>
    <w:rsid w:val="00DE362B"/>
    <w:rsid w:val="00DE6147"/>
    <w:rsid w:val="00DE7449"/>
    <w:rsid w:val="00DE775B"/>
    <w:rsid w:val="00DE7F79"/>
    <w:rsid w:val="00DF035D"/>
    <w:rsid w:val="00DF095F"/>
    <w:rsid w:val="00DF1EF9"/>
    <w:rsid w:val="00DF1FD6"/>
    <w:rsid w:val="00DF20DD"/>
    <w:rsid w:val="00DF3C29"/>
    <w:rsid w:val="00DF5056"/>
    <w:rsid w:val="00DF5196"/>
    <w:rsid w:val="00DF6275"/>
    <w:rsid w:val="00DF775D"/>
    <w:rsid w:val="00DF7A1E"/>
    <w:rsid w:val="00DF7D2B"/>
    <w:rsid w:val="00DF7E18"/>
    <w:rsid w:val="00E000C4"/>
    <w:rsid w:val="00E0121C"/>
    <w:rsid w:val="00E01BE7"/>
    <w:rsid w:val="00E01F15"/>
    <w:rsid w:val="00E0229C"/>
    <w:rsid w:val="00E02463"/>
    <w:rsid w:val="00E02B69"/>
    <w:rsid w:val="00E0347C"/>
    <w:rsid w:val="00E041A7"/>
    <w:rsid w:val="00E04619"/>
    <w:rsid w:val="00E053B5"/>
    <w:rsid w:val="00E06196"/>
    <w:rsid w:val="00E064FB"/>
    <w:rsid w:val="00E06777"/>
    <w:rsid w:val="00E06991"/>
    <w:rsid w:val="00E074F9"/>
    <w:rsid w:val="00E07899"/>
    <w:rsid w:val="00E0796E"/>
    <w:rsid w:val="00E07A0E"/>
    <w:rsid w:val="00E07D8D"/>
    <w:rsid w:val="00E07D9B"/>
    <w:rsid w:val="00E10D6E"/>
    <w:rsid w:val="00E10F90"/>
    <w:rsid w:val="00E11110"/>
    <w:rsid w:val="00E14008"/>
    <w:rsid w:val="00E15ED1"/>
    <w:rsid w:val="00E16BC9"/>
    <w:rsid w:val="00E172F4"/>
    <w:rsid w:val="00E21114"/>
    <w:rsid w:val="00E21217"/>
    <w:rsid w:val="00E22439"/>
    <w:rsid w:val="00E22737"/>
    <w:rsid w:val="00E2322B"/>
    <w:rsid w:val="00E23299"/>
    <w:rsid w:val="00E236E8"/>
    <w:rsid w:val="00E24A28"/>
    <w:rsid w:val="00E26E21"/>
    <w:rsid w:val="00E27526"/>
    <w:rsid w:val="00E3072F"/>
    <w:rsid w:val="00E308A9"/>
    <w:rsid w:val="00E30C30"/>
    <w:rsid w:val="00E3267E"/>
    <w:rsid w:val="00E327F8"/>
    <w:rsid w:val="00E32DB4"/>
    <w:rsid w:val="00E33055"/>
    <w:rsid w:val="00E336CD"/>
    <w:rsid w:val="00E3405B"/>
    <w:rsid w:val="00E34454"/>
    <w:rsid w:val="00E345E1"/>
    <w:rsid w:val="00E34B28"/>
    <w:rsid w:val="00E34D90"/>
    <w:rsid w:val="00E35B5C"/>
    <w:rsid w:val="00E368D1"/>
    <w:rsid w:val="00E37B8B"/>
    <w:rsid w:val="00E404A0"/>
    <w:rsid w:val="00E41E4C"/>
    <w:rsid w:val="00E41E52"/>
    <w:rsid w:val="00E41FE5"/>
    <w:rsid w:val="00E42657"/>
    <w:rsid w:val="00E42A30"/>
    <w:rsid w:val="00E42B0D"/>
    <w:rsid w:val="00E44258"/>
    <w:rsid w:val="00E45F79"/>
    <w:rsid w:val="00E46122"/>
    <w:rsid w:val="00E4662F"/>
    <w:rsid w:val="00E51239"/>
    <w:rsid w:val="00E52D44"/>
    <w:rsid w:val="00E540DC"/>
    <w:rsid w:val="00E54CE6"/>
    <w:rsid w:val="00E557DF"/>
    <w:rsid w:val="00E559EF"/>
    <w:rsid w:val="00E57058"/>
    <w:rsid w:val="00E57C4B"/>
    <w:rsid w:val="00E57EAC"/>
    <w:rsid w:val="00E613DE"/>
    <w:rsid w:val="00E6173C"/>
    <w:rsid w:val="00E61A06"/>
    <w:rsid w:val="00E6458A"/>
    <w:rsid w:val="00E645B4"/>
    <w:rsid w:val="00E652E8"/>
    <w:rsid w:val="00E65340"/>
    <w:rsid w:val="00E65B56"/>
    <w:rsid w:val="00E6646E"/>
    <w:rsid w:val="00E70A79"/>
    <w:rsid w:val="00E7157C"/>
    <w:rsid w:val="00E7181A"/>
    <w:rsid w:val="00E721FF"/>
    <w:rsid w:val="00E7251C"/>
    <w:rsid w:val="00E74462"/>
    <w:rsid w:val="00E744DC"/>
    <w:rsid w:val="00E7493E"/>
    <w:rsid w:val="00E757D9"/>
    <w:rsid w:val="00E764D5"/>
    <w:rsid w:val="00E764DE"/>
    <w:rsid w:val="00E77395"/>
    <w:rsid w:val="00E77A78"/>
    <w:rsid w:val="00E80396"/>
    <w:rsid w:val="00E84068"/>
    <w:rsid w:val="00E845BE"/>
    <w:rsid w:val="00E87692"/>
    <w:rsid w:val="00E90DE5"/>
    <w:rsid w:val="00E90EF0"/>
    <w:rsid w:val="00E916EC"/>
    <w:rsid w:val="00E9179A"/>
    <w:rsid w:val="00E92B38"/>
    <w:rsid w:val="00E93266"/>
    <w:rsid w:val="00E9582F"/>
    <w:rsid w:val="00E9642A"/>
    <w:rsid w:val="00E96DEA"/>
    <w:rsid w:val="00E9702A"/>
    <w:rsid w:val="00EA08A6"/>
    <w:rsid w:val="00EA101B"/>
    <w:rsid w:val="00EA1394"/>
    <w:rsid w:val="00EA22BD"/>
    <w:rsid w:val="00EA56FE"/>
    <w:rsid w:val="00EA6D7E"/>
    <w:rsid w:val="00EA6DDC"/>
    <w:rsid w:val="00EA71F1"/>
    <w:rsid w:val="00EB0A04"/>
    <w:rsid w:val="00EB0FB6"/>
    <w:rsid w:val="00EB2497"/>
    <w:rsid w:val="00EB2BAF"/>
    <w:rsid w:val="00EB2D6B"/>
    <w:rsid w:val="00EB3649"/>
    <w:rsid w:val="00EB3AC0"/>
    <w:rsid w:val="00EB4441"/>
    <w:rsid w:val="00EB6552"/>
    <w:rsid w:val="00EB67A1"/>
    <w:rsid w:val="00EB77A2"/>
    <w:rsid w:val="00EB791C"/>
    <w:rsid w:val="00EC0284"/>
    <w:rsid w:val="00EC02BC"/>
    <w:rsid w:val="00EC0A64"/>
    <w:rsid w:val="00EC0C93"/>
    <w:rsid w:val="00EC15A8"/>
    <w:rsid w:val="00EC1648"/>
    <w:rsid w:val="00EC1C6B"/>
    <w:rsid w:val="00EC2E18"/>
    <w:rsid w:val="00EC59AA"/>
    <w:rsid w:val="00EC6BA1"/>
    <w:rsid w:val="00EC6E2B"/>
    <w:rsid w:val="00EC79EE"/>
    <w:rsid w:val="00EC7C76"/>
    <w:rsid w:val="00ED08BF"/>
    <w:rsid w:val="00ED096A"/>
    <w:rsid w:val="00ED0B8E"/>
    <w:rsid w:val="00ED1044"/>
    <w:rsid w:val="00ED1ADE"/>
    <w:rsid w:val="00ED1DA6"/>
    <w:rsid w:val="00ED26C7"/>
    <w:rsid w:val="00ED450C"/>
    <w:rsid w:val="00ED4792"/>
    <w:rsid w:val="00ED58D4"/>
    <w:rsid w:val="00EE10E3"/>
    <w:rsid w:val="00EE12FC"/>
    <w:rsid w:val="00EE14CD"/>
    <w:rsid w:val="00EE164E"/>
    <w:rsid w:val="00EE2333"/>
    <w:rsid w:val="00EE257A"/>
    <w:rsid w:val="00EE2C53"/>
    <w:rsid w:val="00EE40DE"/>
    <w:rsid w:val="00EE56D5"/>
    <w:rsid w:val="00EE6213"/>
    <w:rsid w:val="00EE705C"/>
    <w:rsid w:val="00EE7D4F"/>
    <w:rsid w:val="00EF15BE"/>
    <w:rsid w:val="00EF1C66"/>
    <w:rsid w:val="00EF1ED1"/>
    <w:rsid w:val="00EF209F"/>
    <w:rsid w:val="00EF33A0"/>
    <w:rsid w:val="00EF45F0"/>
    <w:rsid w:val="00EF4A82"/>
    <w:rsid w:val="00EF5A13"/>
    <w:rsid w:val="00EF5C6F"/>
    <w:rsid w:val="00EF61F9"/>
    <w:rsid w:val="00EF645E"/>
    <w:rsid w:val="00EF6AD3"/>
    <w:rsid w:val="00EF7C69"/>
    <w:rsid w:val="00F00073"/>
    <w:rsid w:val="00F012A8"/>
    <w:rsid w:val="00F015F6"/>
    <w:rsid w:val="00F01660"/>
    <w:rsid w:val="00F02A71"/>
    <w:rsid w:val="00F04649"/>
    <w:rsid w:val="00F0497B"/>
    <w:rsid w:val="00F04CFF"/>
    <w:rsid w:val="00F04E16"/>
    <w:rsid w:val="00F051C0"/>
    <w:rsid w:val="00F06220"/>
    <w:rsid w:val="00F06706"/>
    <w:rsid w:val="00F06A39"/>
    <w:rsid w:val="00F0778A"/>
    <w:rsid w:val="00F078EA"/>
    <w:rsid w:val="00F07D18"/>
    <w:rsid w:val="00F07DE0"/>
    <w:rsid w:val="00F11DE8"/>
    <w:rsid w:val="00F11FFA"/>
    <w:rsid w:val="00F14DE4"/>
    <w:rsid w:val="00F15929"/>
    <w:rsid w:val="00F1772F"/>
    <w:rsid w:val="00F20C94"/>
    <w:rsid w:val="00F2140C"/>
    <w:rsid w:val="00F21E56"/>
    <w:rsid w:val="00F220BB"/>
    <w:rsid w:val="00F23245"/>
    <w:rsid w:val="00F23645"/>
    <w:rsid w:val="00F241E5"/>
    <w:rsid w:val="00F2472F"/>
    <w:rsid w:val="00F26267"/>
    <w:rsid w:val="00F31457"/>
    <w:rsid w:val="00F3253D"/>
    <w:rsid w:val="00F3282A"/>
    <w:rsid w:val="00F3377C"/>
    <w:rsid w:val="00F33CE5"/>
    <w:rsid w:val="00F34491"/>
    <w:rsid w:val="00F34571"/>
    <w:rsid w:val="00F34668"/>
    <w:rsid w:val="00F349B5"/>
    <w:rsid w:val="00F35E4B"/>
    <w:rsid w:val="00F36021"/>
    <w:rsid w:val="00F400DF"/>
    <w:rsid w:val="00F4222F"/>
    <w:rsid w:val="00F42888"/>
    <w:rsid w:val="00F42FC4"/>
    <w:rsid w:val="00F43373"/>
    <w:rsid w:val="00F4643F"/>
    <w:rsid w:val="00F47267"/>
    <w:rsid w:val="00F4746B"/>
    <w:rsid w:val="00F479CF"/>
    <w:rsid w:val="00F50005"/>
    <w:rsid w:val="00F503D4"/>
    <w:rsid w:val="00F50C03"/>
    <w:rsid w:val="00F51382"/>
    <w:rsid w:val="00F53D4E"/>
    <w:rsid w:val="00F54398"/>
    <w:rsid w:val="00F54B47"/>
    <w:rsid w:val="00F5784B"/>
    <w:rsid w:val="00F6006D"/>
    <w:rsid w:val="00F6144F"/>
    <w:rsid w:val="00F6179F"/>
    <w:rsid w:val="00F61B65"/>
    <w:rsid w:val="00F62597"/>
    <w:rsid w:val="00F648CD"/>
    <w:rsid w:val="00F6620D"/>
    <w:rsid w:val="00F679C7"/>
    <w:rsid w:val="00F67EBD"/>
    <w:rsid w:val="00F70468"/>
    <w:rsid w:val="00F74FF1"/>
    <w:rsid w:val="00F75C77"/>
    <w:rsid w:val="00F767CA"/>
    <w:rsid w:val="00F76850"/>
    <w:rsid w:val="00F772C9"/>
    <w:rsid w:val="00F7750B"/>
    <w:rsid w:val="00F777A4"/>
    <w:rsid w:val="00F778B5"/>
    <w:rsid w:val="00F779F9"/>
    <w:rsid w:val="00F77B08"/>
    <w:rsid w:val="00F81689"/>
    <w:rsid w:val="00F81B92"/>
    <w:rsid w:val="00F822AC"/>
    <w:rsid w:val="00F83157"/>
    <w:rsid w:val="00F83D58"/>
    <w:rsid w:val="00F83F5D"/>
    <w:rsid w:val="00F84A6D"/>
    <w:rsid w:val="00F85171"/>
    <w:rsid w:val="00F85702"/>
    <w:rsid w:val="00F85A82"/>
    <w:rsid w:val="00F90067"/>
    <w:rsid w:val="00F91007"/>
    <w:rsid w:val="00F9105E"/>
    <w:rsid w:val="00F915DC"/>
    <w:rsid w:val="00F91D1F"/>
    <w:rsid w:val="00F92698"/>
    <w:rsid w:val="00F93721"/>
    <w:rsid w:val="00F959FC"/>
    <w:rsid w:val="00F97291"/>
    <w:rsid w:val="00FA10A6"/>
    <w:rsid w:val="00FA302B"/>
    <w:rsid w:val="00FA5981"/>
    <w:rsid w:val="00FA5B4A"/>
    <w:rsid w:val="00FA6165"/>
    <w:rsid w:val="00FA636A"/>
    <w:rsid w:val="00FB1208"/>
    <w:rsid w:val="00FB1971"/>
    <w:rsid w:val="00FB2872"/>
    <w:rsid w:val="00FB3FC5"/>
    <w:rsid w:val="00FB47A2"/>
    <w:rsid w:val="00FB4D49"/>
    <w:rsid w:val="00FB5B1F"/>
    <w:rsid w:val="00FB67D1"/>
    <w:rsid w:val="00FB7A82"/>
    <w:rsid w:val="00FB7BF8"/>
    <w:rsid w:val="00FC0344"/>
    <w:rsid w:val="00FC0880"/>
    <w:rsid w:val="00FC11A7"/>
    <w:rsid w:val="00FC166D"/>
    <w:rsid w:val="00FC30AD"/>
    <w:rsid w:val="00FC3A9B"/>
    <w:rsid w:val="00FC4040"/>
    <w:rsid w:val="00FC593A"/>
    <w:rsid w:val="00FC7A58"/>
    <w:rsid w:val="00FD4AF6"/>
    <w:rsid w:val="00FD502C"/>
    <w:rsid w:val="00FD5F1B"/>
    <w:rsid w:val="00FD7173"/>
    <w:rsid w:val="00FD7877"/>
    <w:rsid w:val="00FD7A45"/>
    <w:rsid w:val="00FD7C8B"/>
    <w:rsid w:val="00FE0A9B"/>
    <w:rsid w:val="00FE3EEB"/>
    <w:rsid w:val="00FE4574"/>
    <w:rsid w:val="00FE5AC6"/>
    <w:rsid w:val="00FE5C40"/>
    <w:rsid w:val="00FE63D9"/>
    <w:rsid w:val="00FE7CE2"/>
    <w:rsid w:val="00FF0028"/>
    <w:rsid w:val="00FF469D"/>
    <w:rsid w:val="00FF4719"/>
    <w:rsid w:val="00FF607D"/>
    <w:rsid w:val="00FF6883"/>
    <w:rsid w:val="00FF7237"/>
    <w:rsid w:val="00FF78EF"/>
    <w:rsid w:val="01435A55"/>
    <w:rsid w:val="01732979"/>
    <w:rsid w:val="03600D18"/>
    <w:rsid w:val="14576FF8"/>
    <w:rsid w:val="1D752D82"/>
    <w:rsid w:val="23DF4B8D"/>
    <w:rsid w:val="244F63DB"/>
    <w:rsid w:val="3381260F"/>
    <w:rsid w:val="33E81E5A"/>
    <w:rsid w:val="3BF85A90"/>
    <w:rsid w:val="402F7B4D"/>
    <w:rsid w:val="430D7208"/>
    <w:rsid w:val="44B042CE"/>
    <w:rsid w:val="44C07944"/>
    <w:rsid w:val="565D6AFB"/>
    <w:rsid w:val="5AD43052"/>
    <w:rsid w:val="605209E2"/>
    <w:rsid w:val="66FC4B39"/>
    <w:rsid w:val="6C876854"/>
    <w:rsid w:val="73DF6612"/>
    <w:rsid w:val="784F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8"/>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0"/>
  </w:style>
  <w:style w:type="paragraph" w:styleId="5">
    <w:name w:val="Body Text"/>
    <w:basedOn w:val="1"/>
    <w:semiHidden/>
    <w:qFormat/>
    <w:uiPriority w:val="0"/>
  </w:style>
  <w:style w:type="paragraph" w:styleId="6">
    <w:name w:val="Date"/>
    <w:basedOn w:val="1"/>
    <w:next w:val="1"/>
    <w:link w:val="24"/>
    <w:qFormat/>
    <w:uiPriority w:val="0"/>
    <w:pPr>
      <w:ind w:left="100" w:leftChars="2500"/>
    </w:pPr>
  </w:style>
  <w:style w:type="paragraph" w:styleId="7">
    <w:name w:val="footer"/>
    <w:basedOn w:val="1"/>
    <w:link w:val="23"/>
    <w:qFormat/>
    <w:uiPriority w:val="99"/>
    <w:pPr>
      <w:tabs>
        <w:tab w:val="center" w:pos="4153"/>
        <w:tab w:val="right" w:pos="8306"/>
      </w:tabs>
    </w:pPr>
    <w:rPr>
      <w:sz w:val="18"/>
      <w:szCs w:val="18"/>
    </w:rPr>
  </w:style>
  <w:style w:type="paragraph" w:styleId="8">
    <w:name w:val="header"/>
    <w:basedOn w:val="1"/>
    <w:link w:val="22"/>
    <w:qFormat/>
    <w:uiPriority w:val="0"/>
    <w:pPr>
      <w:tabs>
        <w:tab w:val="center" w:pos="4153"/>
        <w:tab w:val="right" w:pos="8306"/>
      </w:tabs>
      <w:jc w:val="center"/>
    </w:pPr>
    <w:rPr>
      <w:sz w:val="18"/>
      <w:szCs w:val="18"/>
    </w:rPr>
  </w:style>
  <w:style w:type="paragraph" w:styleId="9">
    <w:name w:val="toc 1"/>
    <w:basedOn w:val="1"/>
    <w:next w:val="1"/>
    <w:qFormat/>
    <w:uiPriority w:val="39"/>
  </w:style>
  <w:style w:type="paragraph" w:styleId="10">
    <w:name w:val="footnote text"/>
    <w:basedOn w:val="1"/>
    <w:link w:val="33"/>
    <w:qFormat/>
    <w:uiPriority w:val="0"/>
    <w:rPr>
      <w:sz w:val="18"/>
      <w:szCs w:val="18"/>
    </w:rPr>
  </w:style>
  <w:style w:type="paragraph" w:styleId="11">
    <w:name w:val="toc 2"/>
    <w:basedOn w:val="1"/>
    <w:next w:val="1"/>
    <w:qFormat/>
    <w:uiPriority w:val="39"/>
    <w:pPr>
      <w:ind w:left="420" w:leftChars="200"/>
    </w:pPr>
  </w:style>
  <w:style w:type="paragraph" w:styleId="12">
    <w:name w:val="Title"/>
    <w:basedOn w:val="1"/>
    <w:next w:val="1"/>
    <w:link w:val="25"/>
    <w:qFormat/>
    <w:uiPriority w:val="0"/>
    <w:pPr>
      <w:widowControl w:val="0"/>
      <w:kinsoku/>
      <w:autoSpaceDE/>
      <w:autoSpaceDN/>
      <w:adjustRightInd/>
      <w:snapToGrid/>
      <w:spacing w:before="240" w:after="60"/>
      <w:jc w:val="center"/>
      <w:textAlignment w:val="auto"/>
      <w:outlineLvl w:val="0"/>
    </w:pPr>
    <w:rPr>
      <w:rFonts w:asciiTheme="majorHAnsi" w:hAnsiTheme="majorHAnsi" w:eastAsiaTheme="majorEastAsia" w:cstheme="majorBidi"/>
      <w:b/>
      <w:bCs/>
      <w:snapToGrid/>
      <w:color w:val="auto"/>
      <w:kern w:val="2"/>
      <w:sz w:val="32"/>
      <w:szCs w:val="32"/>
      <w:lang w:eastAsia="zh-CN"/>
    </w:rPr>
  </w:style>
  <w:style w:type="paragraph" w:styleId="13">
    <w:name w:val="annotation subject"/>
    <w:basedOn w:val="4"/>
    <w:next w:val="4"/>
    <w:link w:val="31"/>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character" w:styleId="19">
    <w:name w:val="footnote reference"/>
    <w:basedOn w:val="16"/>
    <w:qFormat/>
    <w:uiPriority w:val="0"/>
    <w:rPr>
      <w:vertAlign w:val="superscript"/>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18"/>
      <w:szCs w:val="18"/>
    </w:rPr>
  </w:style>
  <w:style w:type="character" w:customStyle="1" w:styleId="22">
    <w:name w:val="页眉 字符"/>
    <w:basedOn w:val="16"/>
    <w:link w:val="8"/>
    <w:qFormat/>
    <w:uiPriority w:val="0"/>
    <w:rPr>
      <w:rFonts w:eastAsia="Arial"/>
      <w:snapToGrid w:val="0"/>
      <w:color w:val="000000"/>
      <w:sz w:val="18"/>
      <w:szCs w:val="18"/>
      <w:lang w:eastAsia="en-US"/>
    </w:rPr>
  </w:style>
  <w:style w:type="character" w:customStyle="1" w:styleId="23">
    <w:name w:val="页脚 字符"/>
    <w:basedOn w:val="16"/>
    <w:link w:val="7"/>
    <w:qFormat/>
    <w:uiPriority w:val="99"/>
    <w:rPr>
      <w:rFonts w:eastAsia="Arial"/>
      <w:snapToGrid w:val="0"/>
      <w:color w:val="000000"/>
      <w:sz w:val="18"/>
      <w:szCs w:val="18"/>
      <w:lang w:eastAsia="en-US"/>
    </w:rPr>
  </w:style>
  <w:style w:type="character" w:customStyle="1" w:styleId="24">
    <w:name w:val="日期 字符"/>
    <w:basedOn w:val="16"/>
    <w:link w:val="6"/>
    <w:qFormat/>
    <w:uiPriority w:val="0"/>
    <w:rPr>
      <w:rFonts w:eastAsia="Arial"/>
      <w:snapToGrid w:val="0"/>
      <w:color w:val="000000"/>
      <w:sz w:val="21"/>
      <w:szCs w:val="21"/>
      <w:lang w:eastAsia="en-US"/>
    </w:rPr>
  </w:style>
  <w:style w:type="character" w:customStyle="1" w:styleId="25">
    <w:name w:val="标题 字符"/>
    <w:basedOn w:val="16"/>
    <w:link w:val="12"/>
    <w:qFormat/>
    <w:uiPriority w:val="0"/>
    <w:rPr>
      <w:rFonts w:asciiTheme="majorHAnsi" w:hAnsiTheme="majorHAnsi" w:eastAsiaTheme="majorEastAsia" w:cstheme="majorBidi"/>
      <w:b/>
      <w:bCs/>
      <w:kern w:val="2"/>
      <w:sz w:val="32"/>
      <w:szCs w:val="32"/>
    </w:rPr>
  </w:style>
  <w:style w:type="paragraph" w:customStyle="1" w:styleId="26">
    <w:name w:val="_Style 3"/>
    <w:basedOn w:val="1"/>
    <w:next w:val="27"/>
    <w:unhideWhenUsed/>
    <w:qFormat/>
    <w:uiPriority w:val="99"/>
    <w:pPr>
      <w:widowControl w:val="0"/>
      <w:kinsoku/>
      <w:autoSpaceDE/>
      <w:autoSpaceDN/>
      <w:adjustRightInd/>
      <w:snapToGrid/>
      <w:spacing w:line="360" w:lineRule="auto"/>
      <w:ind w:firstLine="420" w:firstLineChars="200"/>
      <w:textAlignment w:val="auto"/>
    </w:pPr>
    <w:rPr>
      <w:rFonts w:ascii="Times New Roman" w:hAnsi="Times New Roman" w:eastAsia="仿宋" w:cstheme="minorBidi"/>
      <w:snapToGrid/>
      <w:color w:val="auto"/>
      <w:kern w:val="2"/>
      <w:sz w:val="32"/>
      <w:szCs w:val="24"/>
      <w:lang w:eastAsia="zh-TW"/>
    </w:rPr>
  </w:style>
  <w:style w:type="paragraph" w:styleId="27">
    <w:name w:val="List Paragraph"/>
    <w:basedOn w:val="1"/>
    <w:unhideWhenUsed/>
    <w:qFormat/>
    <w:uiPriority w:val="99"/>
    <w:pPr>
      <w:ind w:firstLine="420" w:firstLineChars="200"/>
    </w:pPr>
  </w:style>
  <w:style w:type="character" w:customStyle="1" w:styleId="28">
    <w:name w:val="标题 1 字符"/>
    <w:basedOn w:val="16"/>
    <w:link w:val="2"/>
    <w:qFormat/>
    <w:uiPriority w:val="0"/>
    <w:rPr>
      <w:rFonts w:eastAsia="Arial"/>
      <w:b/>
      <w:bCs/>
      <w:snapToGrid w:val="0"/>
      <w:color w:val="000000"/>
      <w:kern w:val="44"/>
      <w:sz w:val="44"/>
      <w:szCs w:val="44"/>
      <w:lang w:eastAsia="en-US"/>
    </w:rPr>
  </w:style>
  <w:style w:type="paragraph" w:customStyle="1" w:styleId="29">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30">
    <w:name w:val="批注文字 字符"/>
    <w:basedOn w:val="16"/>
    <w:link w:val="4"/>
    <w:qFormat/>
    <w:uiPriority w:val="0"/>
    <w:rPr>
      <w:rFonts w:eastAsia="Arial"/>
      <w:snapToGrid w:val="0"/>
      <w:color w:val="000000"/>
      <w:sz w:val="21"/>
      <w:szCs w:val="21"/>
      <w:lang w:eastAsia="en-US"/>
    </w:rPr>
  </w:style>
  <w:style w:type="character" w:customStyle="1" w:styleId="31">
    <w:name w:val="批注主题 字符"/>
    <w:basedOn w:val="30"/>
    <w:link w:val="13"/>
    <w:qFormat/>
    <w:uiPriority w:val="0"/>
    <w:rPr>
      <w:rFonts w:eastAsia="Arial"/>
      <w:b/>
      <w:bCs/>
      <w:snapToGrid w:val="0"/>
      <w:color w:val="000000"/>
      <w:sz w:val="21"/>
      <w:szCs w:val="21"/>
      <w:lang w:eastAsia="en-US"/>
    </w:rPr>
  </w:style>
  <w:style w:type="paragraph" w:customStyle="1" w:styleId="32">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33">
    <w:name w:val="脚注文本 字符"/>
    <w:basedOn w:val="16"/>
    <w:link w:val="10"/>
    <w:qFormat/>
    <w:uiPriority w:val="0"/>
    <w:rPr>
      <w:rFonts w:eastAsia="Arial"/>
      <w:snapToGrid w:val="0"/>
      <w:color w:val="000000"/>
      <w:sz w:val="18"/>
      <w:szCs w:val="18"/>
      <w:lang w:eastAsia="en-US"/>
    </w:rPr>
  </w:style>
  <w:style w:type="paragraph" w:customStyle="1" w:styleId="34">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35">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36">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37">
    <w:name w:val="修订5"/>
    <w:hidden/>
    <w:unhideWhenUsed/>
    <w:qFormat/>
    <w:uiPriority w:val="99"/>
    <w:rPr>
      <w:rFonts w:ascii="Arial" w:hAnsi="Arial" w:eastAsia="Arial" w:cs="Arial"/>
      <w:snapToGrid w:val="0"/>
      <w:color w:val="000000"/>
      <w:sz w:val="21"/>
      <w:szCs w:val="21"/>
      <w:lang w:val="en-US" w:eastAsia="en-US" w:bidi="ar-SA"/>
    </w:rPr>
  </w:style>
  <w:style w:type="character" w:customStyle="1" w:styleId="38">
    <w:name w:val="标题 3 字符"/>
    <w:basedOn w:val="16"/>
    <w:link w:val="3"/>
    <w:semiHidden/>
    <w:qFormat/>
    <w:uiPriority w:val="0"/>
    <w:rPr>
      <w:rFonts w:eastAsia="Arial"/>
      <w:b/>
      <w:bCs/>
      <w:snapToGrid w:val="0"/>
      <w:color w:val="000000"/>
      <w:sz w:val="32"/>
      <w:szCs w:val="32"/>
      <w:lang w:eastAsia="en-US"/>
    </w:rPr>
  </w:style>
  <w:style w:type="paragraph" w:customStyle="1" w:styleId="39">
    <w:name w:val="修订6"/>
    <w:hidden/>
    <w:unhideWhenUsed/>
    <w:qFormat/>
    <w:uiPriority w:val="99"/>
    <w:rPr>
      <w:rFonts w:ascii="Arial" w:hAnsi="Arial" w:eastAsia="Arial" w:cs="Arial"/>
      <w:snapToGrid w:val="0"/>
      <w:color w:val="000000"/>
      <w:sz w:val="21"/>
      <w:szCs w:val="21"/>
      <w:lang w:val="en-US" w:eastAsia="en-US" w:bidi="ar-SA"/>
    </w:rPr>
  </w:style>
  <w:style w:type="paragraph" w:customStyle="1" w:styleId="40">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AB82-8FA6-49A2-A282-912846D2DB04}">
  <ds:schemaRefs/>
</ds:datastoreItem>
</file>

<file path=docProps/app.xml><?xml version="1.0" encoding="utf-8"?>
<Properties xmlns="http://schemas.openxmlformats.org/officeDocument/2006/extended-properties" xmlns:vt="http://schemas.openxmlformats.org/officeDocument/2006/docPropsVTypes">
  <Template>Normal</Template>
  <Pages>21</Pages>
  <Words>1625</Words>
  <Characters>9264</Characters>
  <Lines>77</Lines>
  <Paragraphs>21</Paragraphs>
  <TotalTime>249</TotalTime>
  <ScaleCrop>false</ScaleCrop>
  <LinksUpToDate>false</LinksUpToDate>
  <CharactersWithSpaces>10868</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2025-10-23T09:04:00Z</dcterms:created>
  <dc:creator>Administrator</dc:creator>
  <cp:lastModifiedBy>Lenovo</cp:lastModifiedBy>
  <cp:lastPrinted>2024-07-08T04:55:00Z</cp:lastPrinted>
  <dcterms:modified xsi:type="dcterms:W3CDTF">2025-12-03T07:14:19Z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2024-06-05T11:14:13Z</vt:filetime>
  </property>
  <property fmtid="{D5CDD505-2E9C-101B-9397-08002B2CF9AE}" pid="4" name="KSOProductBuildVer">
    <vt:lpwstr>2052-12.1.0.15324</vt:lpwstr>
  </property>
  <property fmtid="{D5CDD505-2E9C-101B-9397-08002B2CF9AE}" pid="5" name="ICV">
    <vt:lpwstr>27DC26BEC40D4D5794FC970F1A5899B6_13</vt:lpwstr>
  </property>
  <property fmtid="{D5CDD505-2E9C-101B-9397-08002B2CF9AE}" pid="6" name="KSOTemplateDocerSaveRecord">
    <vt:lpwstr>eyJoZGlkIjoiNzQ3ZDBiNzU0NjQyYzY2YzIwMjlkMzIxNWVlM2RjZTkiLCJ1c2VySWQiOiIzNDA4MDc5MDkifQ==</vt:lpwstr>
  </property>
</Properties>
</file>