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FA" w:rsidRDefault="002003FA" w:rsidP="002003FA">
      <w:pPr>
        <w:jc w:val="center"/>
        <w:rPr>
          <w:rFonts w:ascii="方正小标宋_GBK" w:eastAsia="方正小标宋_GBK" w:hAnsi="微软雅黑" w:cs="微软雅黑"/>
          <w:sz w:val="44"/>
          <w:szCs w:val="44"/>
        </w:rPr>
      </w:pPr>
      <w:r>
        <w:rPr>
          <w:rFonts w:ascii="方正小标宋_GBK" w:eastAsia="方正小标宋_GBK" w:hAnsi="微软雅黑" w:cs="微软雅黑" w:hint="eastAsia"/>
          <w:sz w:val="44"/>
          <w:szCs w:val="44"/>
        </w:rPr>
        <w:t>2024年加力支持消费品以旧换新</w:t>
      </w:r>
    </w:p>
    <w:p w:rsidR="002003FA" w:rsidRDefault="002003FA" w:rsidP="002003FA">
      <w:pPr>
        <w:jc w:val="center"/>
        <w:rPr>
          <w:rFonts w:ascii="方正小标宋_GBK" w:eastAsia="方正小标宋_GBK" w:hAnsi="方正小标宋简体" w:cs="方正小标宋简体"/>
          <w:sz w:val="44"/>
          <w:szCs w:val="44"/>
        </w:rPr>
      </w:pPr>
      <w:bookmarkStart w:id="0" w:name="_GoBack"/>
      <w:r>
        <w:rPr>
          <w:rFonts w:ascii="方正小标宋_GBK" w:eastAsia="方正小标宋_GBK" w:hAnsi="微软雅黑" w:cs="微软雅黑" w:hint="eastAsia"/>
          <w:sz w:val="44"/>
          <w:szCs w:val="44"/>
        </w:rPr>
        <w:t>-老旧营运货车报废更新政策</w:t>
      </w:r>
    </w:p>
    <w:bookmarkEnd w:id="0"/>
    <w:p w:rsidR="002003FA" w:rsidRDefault="002003FA" w:rsidP="002003FA">
      <w:pPr>
        <w:jc w:val="center"/>
        <w:rPr>
          <w:rFonts w:ascii="方正小标宋_GBK" w:eastAsia="方正小标宋_GBK" w:hAnsi="方正小标宋简体" w:cs="方正小标宋简体"/>
          <w:sz w:val="44"/>
          <w:szCs w:val="44"/>
        </w:rPr>
      </w:pPr>
      <w:r>
        <w:rPr>
          <w:rFonts w:ascii="方正小标宋_GBK" w:eastAsia="方正小标宋_GBK" w:hAnsi="微软雅黑" w:cs="微软雅黑" w:hint="eastAsia"/>
          <w:sz w:val="44"/>
          <w:szCs w:val="44"/>
        </w:rPr>
        <w:t>绩效评价报告</w:t>
      </w:r>
    </w:p>
    <w:p w:rsidR="002003FA" w:rsidRDefault="002003FA" w:rsidP="002003FA">
      <w:pPr>
        <w:jc w:val="right"/>
      </w:pPr>
    </w:p>
    <w:p w:rsidR="002003FA" w:rsidRDefault="002003FA" w:rsidP="002003FA">
      <w:pPr>
        <w:ind w:firstLineChars="200" w:firstLine="640"/>
        <w:outlineLvl w:val="0"/>
        <w:rPr>
          <w:rFonts w:ascii="黑体" w:eastAsia="黑体" w:hAnsi="黑体" w:cs="黑体"/>
          <w:szCs w:val="40"/>
        </w:rPr>
      </w:pPr>
      <w:bookmarkStart w:id="1" w:name="_Toc204175223"/>
      <w:r>
        <w:rPr>
          <w:rFonts w:ascii="黑体" w:eastAsia="黑体" w:hAnsi="黑体" w:cs="黑体" w:hint="eastAsia"/>
          <w:szCs w:val="40"/>
        </w:rPr>
        <w:t>一、政策基本情况</w:t>
      </w:r>
      <w:bookmarkEnd w:id="1"/>
    </w:p>
    <w:p w:rsidR="002003FA" w:rsidRDefault="002003FA" w:rsidP="002003FA">
      <w:pPr>
        <w:ind w:firstLineChars="200" w:firstLine="640"/>
        <w:outlineLvl w:val="1"/>
        <w:rPr>
          <w:rFonts w:ascii="楷体_GB2312" w:eastAsia="楷体_GB2312" w:hAnsi="楷体_GB2312" w:cs="楷体_GB2312"/>
          <w:szCs w:val="40"/>
        </w:rPr>
      </w:pPr>
      <w:bookmarkStart w:id="2" w:name="_Toc204175224"/>
      <w:r>
        <w:rPr>
          <w:rFonts w:ascii="楷体_GB2312" w:eastAsia="楷体_GB2312" w:hAnsi="楷体_GB2312" w:cs="楷体_GB2312" w:hint="eastAsia"/>
          <w:szCs w:val="40"/>
        </w:rPr>
        <w:t>（一）政策概况</w:t>
      </w:r>
      <w:bookmarkEnd w:id="2"/>
    </w:p>
    <w:p w:rsidR="002003FA" w:rsidRDefault="002003FA" w:rsidP="002003FA">
      <w:pPr>
        <w:ind w:firstLineChars="200" w:firstLine="640"/>
        <w:rPr>
          <w:rFonts w:ascii="仿宋_GB2312" w:hAnsi="仿宋_GB2312"/>
          <w:szCs w:val="40"/>
          <w:highlight w:val="yellow"/>
        </w:rPr>
      </w:pPr>
      <w:r>
        <w:rPr>
          <w:rFonts w:ascii="仿宋_GB2312" w:hAnsi="仿宋_GB2312" w:hint="eastAsia"/>
          <w:szCs w:val="40"/>
        </w:rPr>
        <w:t>1.政策背景</w:t>
      </w:r>
    </w:p>
    <w:p w:rsidR="002003FA" w:rsidRDefault="002003FA" w:rsidP="002003FA">
      <w:pPr>
        <w:ind w:firstLineChars="200" w:firstLine="640"/>
        <w:rPr>
          <w:rFonts w:ascii="仿宋_GB2312" w:hAnsi="仿宋_GB2312"/>
          <w:szCs w:val="40"/>
        </w:rPr>
      </w:pPr>
      <w:r>
        <w:rPr>
          <w:rFonts w:ascii="仿宋_GB2312" w:hAnsi="仿宋_GB2312" w:hint="eastAsia"/>
          <w:szCs w:val="40"/>
        </w:rPr>
        <w:t>为加快推进青岛市老旧营运柴油货车报废更新工作，青岛市交通运输局（以下简称“市交通局”）根据《国务院关于印发〈推动大规模设备更新和消费品以旧换新行动方案〉的通知》 （国发〔2024〕7号）、《国家发展改革委 财政部印发〈关于加力支持大规模设备更新和消费品以旧换新的若干措施〉的通知》（</w:t>
      </w:r>
      <w:proofErr w:type="gramStart"/>
      <w:r>
        <w:rPr>
          <w:rFonts w:ascii="仿宋_GB2312" w:hAnsi="仿宋_GB2312" w:hint="eastAsia"/>
          <w:szCs w:val="40"/>
        </w:rPr>
        <w:t>发改环</w:t>
      </w:r>
      <w:proofErr w:type="gramEnd"/>
      <w:r>
        <w:rPr>
          <w:rFonts w:ascii="仿宋_GB2312" w:hAnsi="仿宋_GB2312" w:hint="eastAsia"/>
          <w:szCs w:val="40"/>
        </w:rPr>
        <w:t>资〔2024〕1104号）、《交通运输部等十三部门关于印发〈交通运输大规模设备更新行动方案〉的通知》（</w:t>
      </w:r>
      <w:proofErr w:type="gramStart"/>
      <w:r>
        <w:rPr>
          <w:rFonts w:ascii="仿宋_GB2312" w:hAnsi="仿宋_GB2312" w:hint="eastAsia"/>
          <w:szCs w:val="40"/>
        </w:rPr>
        <w:t>交规划发</w:t>
      </w:r>
      <w:proofErr w:type="gramEnd"/>
      <w:r>
        <w:rPr>
          <w:rFonts w:ascii="仿宋_GB2312" w:hAnsi="仿宋_GB2312" w:hint="eastAsia"/>
          <w:szCs w:val="40"/>
        </w:rPr>
        <w:t>〔2024〕62号）、《交通运输部 财政部关于实施老旧营运货车报废更新的通知》（</w:t>
      </w:r>
      <w:proofErr w:type="gramStart"/>
      <w:r>
        <w:rPr>
          <w:rFonts w:ascii="仿宋_GB2312" w:hAnsi="仿宋_GB2312" w:hint="eastAsia"/>
          <w:szCs w:val="40"/>
        </w:rPr>
        <w:t>交规划发</w:t>
      </w:r>
      <w:proofErr w:type="gramEnd"/>
      <w:r>
        <w:rPr>
          <w:rFonts w:ascii="仿宋_GB2312" w:hAnsi="仿宋_GB2312" w:hint="eastAsia"/>
          <w:szCs w:val="40"/>
        </w:rPr>
        <w:t>〔2024〕90号）、《交通运输部办公厅 公安部办公厅 财政部办公厅 商务部办公厅关于进一步做好老旧营运货车报废更新工作的通知》（交办运〔2024〕44号）有关要求，结合青岛市实际情况,制定了2024年加力支持消费品以旧换新-老旧营运货车报废更新政策。</w:t>
      </w:r>
    </w:p>
    <w:p w:rsidR="002003FA" w:rsidRDefault="002003FA" w:rsidP="002003FA">
      <w:pPr>
        <w:ind w:firstLineChars="200" w:firstLine="640"/>
        <w:rPr>
          <w:rFonts w:ascii="仿宋_GB2312" w:hAnsi="仿宋_GB2312"/>
        </w:rPr>
      </w:pPr>
      <w:r>
        <w:rPr>
          <w:rFonts w:ascii="仿宋_GB2312" w:hAnsi="仿宋_GB2312" w:hint="eastAsia"/>
        </w:rPr>
        <w:t>2.政策主要内容</w:t>
      </w:r>
    </w:p>
    <w:p w:rsidR="002003FA" w:rsidRDefault="002003FA" w:rsidP="002003FA">
      <w:pPr>
        <w:ind w:firstLineChars="200" w:firstLine="640"/>
        <w:rPr>
          <w:rFonts w:ascii="仿宋_GB2312" w:hAnsi="仿宋_GB2312"/>
          <w:szCs w:val="40"/>
        </w:rPr>
      </w:pPr>
      <w:r>
        <w:rPr>
          <w:rFonts w:ascii="仿宋_GB2312" w:hAnsi="仿宋_GB2312" w:hint="eastAsia"/>
          <w:szCs w:val="40"/>
        </w:rPr>
        <w:t>根据车型种类、使用年限等分类引导和鼓励国三排放标</w:t>
      </w:r>
      <w:r>
        <w:rPr>
          <w:rFonts w:ascii="仿宋_GB2312" w:hAnsi="仿宋_GB2312" w:hint="eastAsia"/>
          <w:szCs w:val="40"/>
        </w:rPr>
        <w:lastRenderedPageBreak/>
        <w:t>准营运柴油货车提前淘汰更新,倡导购置性能稳定、安全可靠的国六排放标准货车或新能源货车，并给予不同额度的资金补贴。</w:t>
      </w:r>
    </w:p>
    <w:p w:rsidR="002003FA" w:rsidRDefault="002003FA" w:rsidP="002003FA">
      <w:pPr>
        <w:ind w:firstLineChars="200" w:firstLine="640"/>
        <w:rPr>
          <w:rFonts w:ascii="仿宋_GB2312" w:hAnsi="仿宋_GB2312"/>
        </w:rPr>
      </w:pPr>
      <w:r>
        <w:rPr>
          <w:rFonts w:ascii="仿宋_GB2312" w:hAnsi="仿宋_GB2312" w:hint="eastAsia"/>
        </w:rPr>
        <w:t>（1）补贴对象</w:t>
      </w:r>
    </w:p>
    <w:p w:rsidR="002003FA" w:rsidRDefault="002003FA" w:rsidP="002003FA">
      <w:pPr>
        <w:ind w:firstLineChars="200" w:firstLine="640"/>
        <w:rPr>
          <w:rFonts w:ascii="仿宋_GB2312" w:hAnsi="仿宋_GB2312"/>
          <w:szCs w:val="40"/>
        </w:rPr>
      </w:pPr>
      <w:r>
        <w:rPr>
          <w:rFonts w:ascii="仿宋_GB2312" w:hAnsi="仿宋_GB2312" w:hint="eastAsia"/>
          <w:szCs w:val="40"/>
        </w:rPr>
        <w:t>使用年限剩余1年以上的青岛市营运国三柴油货车车主；提前报废货车或提前报废货车并新购国六排放标准货车、符合条件的新能源货车；青岛市道路运输企业（个体工商户）新购《减免车辆购置税的新能源汽车车型目录》中符合《城市物流配送汽车选型技术要求》（GB/T 29912）标准的新能源货车。</w:t>
      </w:r>
    </w:p>
    <w:p w:rsidR="002003FA" w:rsidRDefault="002003FA" w:rsidP="002003FA">
      <w:pPr>
        <w:ind w:firstLineChars="200" w:firstLine="640"/>
        <w:rPr>
          <w:rFonts w:ascii="仿宋_GB2312" w:hAnsi="仿宋_GB2312"/>
        </w:rPr>
      </w:pPr>
      <w:r>
        <w:rPr>
          <w:rFonts w:ascii="仿宋_GB2312" w:hAnsi="仿宋_GB2312" w:hint="eastAsia"/>
        </w:rPr>
        <w:t>（2）补贴标准</w:t>
      </w:r>
    </w:p>
    <w:p w:rsidR="002003FA" w:rsidRDefault="002003FA" w:rsidP="002003FA">
      <w:pPr>
        <w:ind w:firstLineChars="200" w:firstLine="640"/>
        <w:rPr>
          <w:rFonts w:ascii="仿宋_GB2312" w:hAnsi="仿宋_GB2312"/>
        </w:rPr>
      </w:pPr>
      <w:r>
        <w:rPr>
          <w:rFonts w:ascii="仿宋_GB2312" w:hAnsi="仿宋_GB2312" w:hint="eastAsia"/>
        </w:rPr>
        <w:t>按照交通运输部、财政部《关于实施老旧营运货车报废更新的通知》（</w:t>
      </w:r>
      <w:proofErr w:type="gramStart"/>
      <w:r>
        <w:rPr>
          <w:rFonts w:ascii="仿宋_GB2312" w:hAnsi="仿宋_GB2312" w:hint="eastAsia"/>
        </w:rPr>
        <w:t>交规划发</w:t>
      </w:r>
      <w:proofErr w:type="gramEnd"/>
      <w:r>
        <w:rPr>
          <w:rFonts w:ascii="仿宋_GB2312" w:hAnsi="仿宋_GB2312" w:hint="eastAsia"/>
        </w:rPr>
        <w:t>〔2024〕90号）执行，具体补贴标准如下：</w:t>
      </w:r>
    </w:p>
    <w:p w:rsidR="002003FA" w:rsidRDefault="002003FA" w:rsidP="002003FA">
      <w:pPr>
        <w:ind w:firstLineChars="200" w:firstLine="640"/>
        <w:rPr>
          <w:rFonts w:ascii="仿宋_GB2312" w:hAnsi="仿宋_GB2312"/>
        </w:rPr>
      </w:pPr>
      <w:r>
        <w:rPr>
          <w:rFonts w:ascii="仿宋_GB2312" w:hAnsi="仿宋_GB2312" w:hint="eastAsia"/>
        </w:rPr>
        <w:t>提前报废老旧营运柴油货车补贴标准：</w:t>
      </w:r>
    </w:p>
    <w:tbl>
      <w:tblPr>
        <w:tblStyle w:val="a4"/>
        <w:tblW w:w="5000" w:type="pct"/>
        <w:jc w:val="center"/>
        <w:tblLook w:val="04A0" w:firstRow="1" w:lastRow="0" w:firstColumn="1" w:lastColumn="0" w:noHBand="0" w:noVBand="1"/>
      </w:tblPr>
      <w:tblGrid>
        <w:gridCol w:w="2190"/>
        <w:gridCol w:w="3167"/>
        <w:gridCol w:w="3165"/>
      </w:tblGrid>
      <w:tr w:rsidR="002003FA" w:rsidTr="00FC0A59">
        <w:trPr>
          <w:trHeight w:val="293"/>
          <w:tblHeader/>
          <w:jc w:val="center"/>
        </w:trPr>
        <w:tc>
          <w:tcPr>
            <w:tcW w:w="1285"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车辆类型</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提前报废时间</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补贴标准（万元</w:t>
            </w:r>
            <w:r>
              <w:rPr>
                <w:rFonts w:cs="Times New Roman"/>
                <w:sz w:val="24"/>
                <w:szCs w:val="24"/>
              </w:rPr>
              <w:t>/</w:t>
            </w:r>
            <w:r>
              <w:rPr>
                <w:rFonts w:cs="Times New Roman"/>
                <w:sz w:val="24"/>
                <w:szCs w:val="24"/>
              </w:rPr>
              <w:t>辆）</w:t>
            </w:r>
          </w:p>
        </w:tc>
      </w:tr>
      <w:tr w:rsidR="002003FA" w:rsidTr="00FC0A59">
        <w:trPr>
          <w:trHeight w:val="388"/>
          <w:jc w:val="center"/>
        </w:trPr>
        <w:tc>
          <w:tcPr>
            <w:tcW w:w="1285" w:type="pct"/>
            <w:vMerge w:val="restart"/>
            <w:tcBorders>
              <w:top w:val="nil"/>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中型</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满</w:t>
            </w:r>
            <w:r>
              <w:rPr>
                <w:rFonts w:cs="Times New Roman"/>
                <w:sz w:val="24"/>
                <w:szCs w:val="24"/>
              </w:rPr>
              <w:t>1</w:t>
            </w:r>
            <w:r>
              <w:rPr>
                <w:rFonts w:cs="Times New Roman"/>
                <w:sz w:val="24"/>
                <w:szCs w:val="24"/>
              </w:rPr>
              <w:t>年（含）不足</w:t>
            </w:r>
            <w:r>
              <w:rPr>
                <w:rFonts w:cs="Times New Roman"/>
                <w:sz w:val="24"/>
                <w:szCs w:val="24"/>
              </w:rPr>
              <w:t>2</w:t>
            </w:r>
            <w:r>
              <w:rPr>
                <w:rFonts w:cs="Times New Roman"/>
                <w:sz w:val="24"/>
                <w:szCs w:val="24"/>
              </w:rPr>
              <w:t>年</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1.0</w:t>
            </w:r>
          </w:p>
        </w:tc>
      </w:tr>
      <w:tr w:rsidR="002003FA" w:rsidTr="00FC0A59">
        <w:trPr>
          <w:trHeight w:val="293"/>
          <w:jc w:val="center"/>
        </w:trPr>
        <w:tc>
          <w:tcPr>
            <w:tcW w:w="1285" w:type="pct"/>
            <w:vMerge/>
            <w:tcBorders>
              <w:top w:val="nil"/>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ind w:firstLine="480"/>
              <w:jc w:val="center"/>
              <w:rPr>
                <w:rFonts w:cs="Times New Roman"/>
                <w:sz w:val="24"/>
                <w:szCs w:val="24"/>
              </w:rPr>
            </w:pP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满</w:t>
            </w:r>
            <w:r>
              <w:rPr>
                <w:rFonts w:cs="Times New Roman"/>
                <w:sz w:val="24"/>
                <w:szCs w:val="24"/>
              </w:rPr>
              <w:t>2</w:t>
            </w:r>
            <w:r>
              <w:rPr>
                <w:rFonts w:cs="Times New Roman"/>
                <w:sz w:val="24"/>
                <w:szCs w:val="24"/>
              </w:rPr>
              <w:t>年（含）不足</w:t>
            </w:r>
            <w:r>
              <w:rPr>
                <w:rFonts w:cs="Times New Roman"/>
                <w:sz w:val="24"/>
                <w:szCs w:val="24"/>
              </w:rPr>
              <w:t>4</w:t>
            </w:r>
            <w:r>
              <w:rPr>
                <w:rFonts w:cs="Times New Roman"/>
                <w:sz w:val="24"/>
                <w:szCs w:val="24"/>
              </w:rPr>
              <w:t>年</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1.8</w:t>
            </w:r>
          </w:p>
        </w:tc>
      </w:tr>
      <w:tr w:rsidR="002003FA" w:rsidTr="00FC0A59">
        <w:trPr>
          <w:trHeight w:val="293"/>
          <w:jc w:val="center"/>
        </w:trPr>
        <w:tc>
          <w:tcPr>
            <w:tcW w:w="1285" w:type="pct"/>
            <w:vMerge/>
            <w:tcBorders>
              <w:top w:val="nil"/>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ind w:firstLine="480"/>
              <w:jc w:val="center"/>
              <w:rPr>
                <w:rFonts w:cs="Times New Roman"/>
                <w:sz w:val="24"/>
                <w:szCs w:val="24"/>
              </w:rPr>
            </w:pP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满</w:t>
            </w:r>
            <w:r>
              <w:rPr>
                <w:rFonts w:cs="Times New Roman"/>
                <w:sz w:val="24"/>
                <w:szCs w:val="24"/>
              </w:rPr>
              <w:t>4</w:t>
            </w:r>
            <w:r>
              <w:rPr>
                <w:rFonts w:cs="Times New Roman"/>
                <w:sz w:val="24"/>
                <w:szCs w:val="24"/>
              </w:rPr>
              <w:t>年（含）以上</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2.5</w:t>
            </w:r>
          </w:p>
        </w:tc>
      </w:tr>
      <w:tr w:rsidR="002003FA" w:rsidTr="00FC0A59">
        <w:trPr>
          <w:trHeight w:val="293"/>
          <w:jc w:val="center"/>
        </w:trPr>
        <w:tc>
          <w:tcPr>
            <w:tcW w:w="1285" w:type="pct"/>
            <w:vMerge w:val="restart"/>
            <w:tcBorders>
              <w:top w:val="nil"/>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重型</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满</w:t>
            </w:r>
            <w:r>
              <w:rPr>
                <w:rFonts w:cs="Times New Roman"/>
                <w:sz w:val="24"/>
                <w:szCs w:val="24"/>
              </w:rPr>
              <w:t>1</w:t>
            </w:r>
            <w:r>
              <w:rPr>
                <w:rFonts w:cs="Times New Roman"/>
                <w:sz w:val="24"/>
                <w:szCs w:val="24"/>
              </w:rPr>
              <w:t>年（含）不足</w:t>
            </w:r>
            <w:r>
              <w:rPr>
                <w:rFonts w:cs="Times New Roman"/>
                <w:sz w:val="24"/>
                <w:szCs w:val="24"/>
              </w:rPr>
              <w:t>2</w:t>
            </w:r>
            <w:r>
              <w:rPr>
                <w:rFonts w:cs="Times New Roman"/>
                <w:sz w:val="24"/>
                <w:szCs w:val="24"/>
              </w:rPr>
              <w:t>年</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1.2</w:t>
            </w:r>
          </w:p>
        </w:tc>
      </w:tr>
      <w:tr w:rsidR="002003FA" w:rsidTr="00FC0A59">
        <w:trPr>
          <w:trHeight w:val="293"/>
          <w:jc w:val="center"/>
        </w:trPr>
        <w:tc>
          <w:tcPr>
            <w:tcW w:w="1285" w:type="pct"/>
            <w:vMerge/>
            <w:tcBorders>
              <w:top w:val="nil"/>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ind w:firstLine="480"/>
              <w:jc w:val="center"/>
              <w:rPr>
                <w:rFonts w:cs="Times New Roman"/>
                <w:sz w:val="24"/>
                <w:szCs w:val="24"/>
              </w:rPr>
            </w:pP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满</w:t>
            </w:r>
            <w:r>
              <w:rPr>
                <w:rFonts w:cs="Times New Roman"/>
                <w:sz w:val="24"/>
                <w:szCs w:val="24"/>
              </w:rPr>
              <w:t>2</w:t>
            </w:r>
            <w:r>
              <w:rPr>
                <w:rFonts w:cs="Times New Roman"/>
                <w:sz w:val="24"/>
                <w:szCs w:val="24"/>
              </w:rPr>
              <w:t>年（含）不足</w:t>
            </w:r>
            <w:r>
              <w:rPr>
                <w:rFonts w:cs="Times New Roman"/>
                <w:sz w:val="24"/>
                <w:szCs w:val="24"/>
              </w:rPr>
              <w:t>4</w:t>
            </w:r>
            <w:r>
              <w:rPr>
                <w:rFonts w:cs="Times New Roman"/>
                <w:sz w:val="24"/>
                <w:szCs w:val="24"/>
              </w:rPr>
              <w:t>年</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3.5</w:t>
            </w:r>
          </w:p>
        </w:tc>
      </w:tr>
      <w:tr w:rsidR="002003FA" w:rsidTr="00FC0A59">
        <w:trPr>
          <w:trHeight w:val="336"/>
          <w:jc w:val="center"/>
        </w:trPr>
        <w:tc>
          <w:tcPr>
            <w:tcW w:w="1285" w:type="pct"/>
            <w:vMerge/>
            <w:tcBorders>
              <w:top w:val="nil"/>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ind w:firstLine="480"/>
              <w:jc w:val="center"/>
              <w:rPr>
                <w:rFonts w:cs="Times New Roman"/>
                <w:sz w:val="24"/>
                <w:szCs w:val="24"/>
              </w:rPr>
            </w:pP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满</w:t>
            </w:r>
            <w:r>
              <w:rPr>
                <w:rFonts w:cs="Times New Roman"/>
                <w:sz w:val="24"/>
                <w:szCs w:val="24"/>
              </w:rPr>
              <w:t>4</w:t>
            </w:r>
            <w:r>
              <w:rPr>
                <w:rFonts w:cs="Times New Roman"/>
                <w:sz w:val="24"/>
                <w:szCs w:val="24"/>
              </w:rPr>
              <w:t>年（含）以上</w:t>
            </w:r>
          </w:p>
        </w:tc>
        <w:tc>
          <w:tcPr>
            <w:tcW w:w="1858" w:type="pct"/>
            <w:tcBorders>
              <w:top w:val="single" w:sz="4" w:space="0" w:color="auto"/>
              <w:left w:val="single" w:sz="4" w:space="0" w:color="auto"/>
              <w:bottom w:val="single" w:sz="4" w:space="0" w:color="auto"/>
              <w:right w:val="single" w:sz="4" w:space="0" w:color="auto"/>
            </w:tcBorders>
            <w:shd w:val="clear" w:color="auto" w:fill="auto"/>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4.5</w:t>
            </w:r>
          </w:p>
        </w:tc>
      </w:tr>
    </w:tbl>
    <w:p w:rsidR="002003FA" w:rsidRDefault="002003FA" w:rsidP="002003FA">
      <w:pPr>
        <w:ind w:firstLineChars="200" w:firstLine="640"/>
        <w:rPr>
          <w:rFonts w:ascii="仿宋_GB2312" w:hAnsi="仿宋_GB2312"/>
        </w:rPr>
      </w:pPr>
      <w:r>
        <w:rPr>
          <w:rFonts w:ascii="仿宋_GB2312" w:hAnsi="仿宋_GB2312" w:hint="eastAsia"/>
        </w:rPr>
        <w:t>新购营运货车补贴标准（须先淘汰旧车）：</w:t>
      </w:r>
    </w:p>
    <w:tbl>
      <w:tblPr>
        <w:tblStyle w:val="a4"/>
        <w:tblW w:w="5000" w:type="pct"/>
        <w:tblLook w:val="04A0" w:firstRow="1" w:lastRow="0" w:firstColumn="1" w:lastColumn="0" w:noHBand="0" w:noVBand="1"/>
      </w:tblPr>
      <w:tblGrid>
        <w:gridCol w:w="620"/>
        <w:gridCol w:w="1582"/>
        <w:gridCol w:w="3160"/>
        <w:gridCol w:w="3160"/>
      </w:tblGrid>
      <w:tr w:rsidR="002003FA" w:rsidTr="00FC0A59">
        <w:trPr>
          <w:trHeight w:val="298"/>
          <w:tblHeader/>
        </w:trPr>
        <w:tc>
          <w:tcPr>
            <w:tcW w:w="1291" w:type="pct"/>
            <w:gridSpan w:val="2"/>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车辆类型</w:t>
            </w:r>
          </w:p>
        </w:tc>
        <w:tc>
          <w:tcPr>
            <w:tcW w:w="1854"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新购国六排放标准营运</w:t>
            </w:r>
          </w:p>
          <w:p w:rsidR="002003FA" w:rsidRDefault="002003FA" w:rsidP="00FC0A59">
            <w:pPr>
              <w:spacing w:line="400" w:lineRule="exact"/>
              <w:jc w:val="center"/>
              <w:textAlignment w:val="baseline"/>
              <w:rPr>
                <w:rFonts w:cs="Times New Roman"/>
                <w:sz w:val="24"/>
                <w:szCs w:val="24"/>
              </w:rPr>
            </w:pPr>
            <w:r>
              <w:rPr>
                <w:rFonts w:cs="Times New Roman"/>
                <w:sz w:val="24"/>
                <w:szCs w:val="24"/>
              </w:rPr>
              <w:t>货车补贴标准（万元</w:t>
            </w:r>
            <w:r>
              <w:rPr>
                <w:rFonts w:cs="Times New Roman"/>
                <w:sz w:val="24"/>
                <w:szCs w:val="24"/>
              </w:rPr>
              <w:t>/</w:t>
            </w:r>
            <w:r>
              <w:rPr>
                <w:rFonts w:cs="Times New Roman"/>
                <w:sz w:val="24"/>
                <w:szCs w:val="24"/>
              </w:rPr>
              <w:t>辆）</w:t>
            </w:r>
          </w:p>
        </w:tc>
        <w:tc>
          <w:tcPr>
            <w:tcW w:w="1855"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新购新能源营运货车</w:t>
            </w:r>
          </w:p>
          <w:p w:rsidR="002003FA" w:rsidRDefault="002003FA" w:rsidP="00FC0A59">
            <w:pPr>
              <w:spacing w:line="400" w:lineRule="exact"/>
              <w:jc w:val="center"/>
              <w:textAlignment w:val="baseline"/>
              <w:rPr>
                <w:rFonts w:cs="Times New Roman"/>
                <w:sz w:val="24"/>
                <w:szCs w:val="24"/>
              </w:rPr>
            </w:pPr>
            <w:r>
              <w:rPr>
                <w:rFonts w:cs="Times New Roman"/>
                <w:sz w:val="24"/>
                <w:szCs w:val="24"/>
              </w:rPr>
              <w:t>补贴标准（万元</w:t>
            </w:r>
            <w:r>
              <w:rPr>
                <w:rFonts w:cs="Times New Roman"/>
                <w:sz w:val="24"/>
                <w:szCs w:val="24"/>
              </w:rPr>
              <w:t>/</w:t>
            </w:r>
            <w:r>
              <w:rPr>
                <w:rFonts w:cs="Times New Roman"/>
                <w:sz w:val="24"/>
                <w:szCs w:val="24"/>
              </w:rPr>
              <w:t>辆）</w:t>
            </w:r>
          </w:p>
        </w:tc>
      </w:tr>
      <w:tr w:rsidR="002003FA" w:rsidTr="00FC0A59">
        <w:trPr>
          <w:trHeight w:val="161"/>
        </w:trPr>
        <w:tc>
          <w:tcPr>
            <w:tcW w:w="1291" w:type="pct"/>
            <w:gridSpan w:val="2"/>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中型</w:t>
            </w:r>
          </w:p>
        </w:tc>
        <w:tc>
          <w:tcPr>
            <w:tcW w:w="1854"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2.5</w:t>
            </w:r>
          </w:p>
        </w:tc>
        <w:tc>
          <w:tcPr>
            <w:tcW w:w="1855"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3.5</w:t>
            </w:r>
          </w:p>
        </w:tc>
      </w:tr>
      <w:tr w:rsidR="002003FA" w:rsidTr="00FC0A59">
        <w:trPr>
          <w:trHeight w:val="152"/>
        </w:trPr>
        <w:tc>
          <w:tcPr>
            <w:tcW w:w="364" w:type="pct"/>
            <w:vMerge w:val="restart"/>
            <w:tcBorders>
              <w:top w:val="nil"/>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lastRenderedPageBreak/>
              <w:t>重型</w:t>
            </w:r>
          </w:p>
        </w:tc>
        <w:tc>
          <w:tcPr>
            <w:tcW w:w="928"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2</w:t>
            </w:r>
            <w:r>
              <w:rPr>
                <w:rFonts w:cs="Times New Roman"/>
                <w:sz w:val="24"/>
                <w:szCs w:val="24"/>
              </w:rPr>
              <w:t>轴</w:t>
            </w:r>
          </w:p>
        </w:tc>
        <w:tc>
          <w:tcPr>
            <w:tcW w:w="1854"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4.0</w:t>
            </w:r>
          </w:p>
        </w:tc>
        <w:tc>
          <w:tcPr>
            <w:tcW w:w="1855"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7.0</w:t>
            </w:r>
          </w:p>
        </w:tc>
      </w:tr>
      <w:tr w:rsidR="002003FA" w:rsidTr="00FC0A59">
        <w:trPr>
          <w:trHeight w:val="152"/>
        </w:trPr>
        <w:tc>
          <w:tcPr>
            <w:tcW w:w="364" w:type="pct"/>
            <w:vMerge/>
            <w:tcBorders>
              <w:top w:val="nil"/>
              <w:left w:val="single" w:sz="4" w:space="0" w:color="auto"/>
              <w:bottom w:val="single" w:sz="4" w:space="0" w:color="auto"/>
              <w:right w:val="single" w:sz="4" w:space="0" w:color="auto"/>
            </w:tcBorders>
            <w:vAlign w:val="center"/>
          </w:tcPr>
          <w:p w:rsidR="002003FA" w:rsidRDefault="002003FA" w:rsidP="00FC0A59">
            <w:pPr>
              <w:spacing w:line="400" w:lineRule="exact"/>
              <w:rPr>
                <w:rFonts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3</w:t>
            </w:r>
            <w:r>
              <w:rPr>
                <w:rFonts w:cs="Times New Roman"/>
                <w:sz w:val="24"/>
                <w:szCs w:val="24"/>
              </w:rPr>
              <w:t>轴</w:t>
            </w:r>
          </w:p>
        </w:tc>
        <w:tc>
          <w:tcPr>
            <w:tcW w:w="1854"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5.5</w:t>
            </w:r>
          </w:p>
        </w:tc>
        <w:tc>
          <w:tcPr>
            <w:tcW w:w="1855"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8.5</w:t>
            </w:r>
          </w:p>
        </w:tc>
      </w:tr>
      <w:tr w:rsidR="002003FA" w:rsidTr="00FC0A59">
        <w:trPr>
          <w:trHeight w:val="174"/>
        </w:trPr>
        <w:tc>
          <w:tcPr>
            <w:tcW w:w="364" w:type="pct"/>
            <w:vMerge/>
            <w:tcBorders>
              <w:top w:val="nil"/>
              <w:left w:val="single" w:sz="4" w:space="0" w:color="auto"/>
              <w:bottom w:val="single" w:sz="4" w:space="0" w:color="auto"/>
              <w:right w:val="single" w:sz="4" w:space="0" w:color="auto"/>
            </w:tcBorders>
            <w:vAlign w:val="center"/>
          </w:tcPr>
          <w:p w:rsidR="002003FA" w:rsidRDefault="002003FA" w:rsidP="00FC0A59">
            <w:pPr>
              <w:spacing w:line="400" w:lineRule="exact"/>
              <w:rPr>
                <w:rFonts w:cs="Times New Roman"/>
                <w:sz w:val="24"/>
                <w:szCs w:val="24"/>
              </w:rPr>
            </w:pPr>
          </w:p>
        </w:tc>
        <w:tc>
          <w:tcPr>
            <w:tcW w:w="928" w:type="pct"/>
            <w:tcBorders>
              <w:top w:val="single" w:sz="4" w:space="0" w:color="auto"/>
              <w:left w:val="single" w:sz="4" w:space="0" w:color="auto"/>
              <w:bottom w:val="single" w:sz="4" w:space="0" w:color="auto"/>
              <w:right w:val="single" w:sz="4" w:space="0" w:color="auto"/>
            </w:tcBorders>
          </w:tcPr>
          <w:p w:rsidR="002003FA" w:rsidRDefault="002003FA" w:rsidP="00FC0A59">
            <w:pPr>
              <w:spacing w:line="400" w:lineRule="exact"/>
              <w:jc w:val="center"/>
              <w:textAlignment w:val="baseline"/>
              <w:rPr>
                <w:rFonts w:cs="Times New Roman"/>
                <w:sz w:val="24"/>
                <w:szCs w:val="24"/>
              </w:rPr>
            </w:pPr>
            <w:r>
              <w:rPr>
                <w:rFonts w:cs="Times New Roman"/>
                <w:sz w:val="24"/>
                <w:szCs w:val="24"/>
              </w:rPr>
              <w:t>4</w:t>
            </w:r>
            <w:r>
              <w:rPr>
                <w:rFonts w:cs="Times New Roman"/>
                <w:sz w:val="24"/>
                <w:szCs w:val="24"/>
              </w:rPr>
              <w:t>轴及以上</w:t>
            </w:r>
          </w:p>
        </w:tc>
        <w:tc>
          <w:tcPr>
            <w:tcW w:w="1854"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6.5</w:t>
            </w:r>
          </w:p>
        </w:tc>
        <w:tc>
          <w:tcPr>
            <w:tcW w:w="1855" w:type="pct"/>
            <w:tcBorders>
              <w:top w:val="single" w:sz="4" w:space="0" w:color="auto"/>
              <w:left w:val="single" w:sz="4" w:space="0" w:color="auto"/>
              <w:bottom w:val="single" w:sz="4" w:space="0" w:color="auto"/>
              <w:right w:val="single" w:sz="4" w:space="0" w:color="auto"/>
            </w:tcBorders>
            <w:vAlign w:val="center"/>
          </w:tcPr>
          <w:p w:rsidR="002003FA" w:rsidRDefault="002003FA" w:rsidP="00FC0A59">
            <w:pPr>
              <w:spacing w:line="400" w:lineRule="exact"/>
              <w:jc w:val="center"/>
              <w:textAlignment w:val="baseline"/>
              <w:rPr>
                <w:rFonts w:cs="Times New Roman"/>
                <w:sz w:val="24"/>
                <w:szCs w:val="24"/>
              </w:rPr>
            </w:pPr>
            <w:r>
              <w:rPr>
                <w:rFonts w:cs="Times New Roman"/>
                <w:sz w:val="24"/>
                <w:szCs w:val="24"/>
              </w:rPr>
              <w:t>9.5</w:t>
            </w:r>
          </w:p>
        </w:tc>
      </w:tr>
    </w:tbl>
    <w:p w:rsidR="002003FA" w:rsidRDefault="002003FA" w:rsidP="002003FA">
      <w:pPr>
        <w:ind w:firstLineChars="200" w:firstLine="640"/>
      </w:pPr>
      <w:r>
        <w:rPr>
          <w:rFonts w:ascii="仿宋_GB2312" w:hAnsi="仿宋_GB2312" w:hint="eastAsia"/>
        </w:rPr>
        <w:t>仅新购新能源城市冷链配送货车补贴标准为3.5万元/辆。</w:t>
      </w:r>
    </w:p>
    <w:p w:rsidR="002003FA" w:rsidRDefault="002003FA" w:rsidP="002003FA">
      <w:pPr>
        <w:ind w:firstLineChars="200" w:firstLine="640"/>
        <w:rPr>
          <w:rFonts w:ascii="仿宋_GB2312" w:hAnsi="仿宋_GB2312"/>
          <w:szCs w:val="40"/>
        </w:rPr>
      </w:pPr>
      <w:r>
        <w:rPr>
          <w:rFonts w:ascii="仿宋_GB2312" w:hAnsi="仿宋_GB2312" w:hint="eastAsia"/>
          <w:szCs w:val="40"/>
        </w:rPr>
        <w:t>3.组织实施情况</w:t>
      </w:r>
    </w:p>
    <w:p w:rsidR="002003FA" w:rsidRDefault="002003FA" w:rsidP="002003FA">
      <w:pPr>
        <w:ind w:firstLineChars="200" w:firstLine="640"/>
        <w:rPr>
          <w:rFonts w:ascii="仿宋_GB2312" w:hAnsi="仿宋_GB2312"/>
          <w:szCs w:val="40"/>
        </w:rPr>
      </w:pPr>
      <w:r>
        <w:rPr>
          <w:rFonts w:ascii="仿宋_GB2312" w:hAnsi="仿宋_GB2312" w:hint="eastAsia"/>
          <w:szCs w:val="40"/>
        </w:rPr>
        <w:t>市交通局、市公安局、市财政局、市商务局组建成立青岛市老旧营运货车报废更新补贴工作专班 （以下简称“市工作专班”），市工作专班办公室设在市交通局，统筹协调本次老旧营运柴油货车报废更新工作。</w:t>
      </w:r>
    </w:p>
    <w:p w:rsidR="002003FA" w:rsidRDefault="002003FA" w:rsidP="002003FA">
      <w:pPr>
        <w:ind w:firstLineChars="200" w:firstLine="640"/>
        <w:rPr>
          <w:rFonts w:ascii="仿宋_GB2312" w:hAnsi="仿宋_GB2312"/>
          <w:szCs w:val="40"/>
        </w:rPr>
      </w:pPr>
      <w:r>
        <w:rPr>
          <w:rFonts w:ascii="仿宋_GB2312" w:hAnsi="仿宋_GB2312" w:hint="eastAsia"/>
          <w:szCs w:val="40"/>
        </w:rPr>
        <w:t>交通运输部门牵头国三及以下排放标准营运柴油货车提前淘汰工作，负责汇总各区（市）符合条件的申请信息，提出资金金额并提报用款计划，按规定拨付资金，负责淘汰车辆营运手续注销和淘汰数据汇总工作，负责向社会公告联合办公窗口地址、咨询电话等信息。</w:t>
      </w:r>
    </w:p>
    <w:p w:rsidR="002003FA" w:rsidRDefault="002003FA" w:rsidP="002003FA">
      <w:pPr>
        <w:ind w:firstLineChars="200" w:firstLine="640"/>
        <w:rPr>
          <w:rFonts w:ascii="仿宋_GB2312" w:hAnsi="仿宋_GB2312"/>
          <w:szCs w:val="40"/>
        </w:rPr>
      </w:pPr>
      <w:r>
        <w:rPr>
          <w:rFonts w:ascii="仿宋_GB2312" w:hAnsi="仿宋_GB2312" w:hint="eastAsia"/>
          <w:szCs w:val="40"/>
        </w:rPr>
        <w:t>公安部门做好报废车辆审核、确定车辆类别、核定报废期限及报废原因等相关材料，办理报废机动车注销登记手续并出具《机动车注销证明书》。</w:t>
      </w:r>
    </w:p>
    <w:p w:rsidR="002003FA" w:rsidRDefault="002003FA" w:rsidP="002003FA">
      <w:pPr>
        <w:ind w:firstLineChars="200" w:firstLine="640"/>
        <w:rPr>
          <w:rFonts w:ascii="仿宋_GB2312" w:hAnsi="仿宋_GB2312"/>
          <w:szCs w:val="40"/>
        </w:rPr>
      </w:pPr>
      <w:r>
        <w:rPr>
          <w:rFonts w:ascii="仿宋_GB2312" w:hAnsi="仿宋_GB2312" w:hint="eastAsia"/>
          <w:szCs w:val="40"/>
        </w:rPr>
        <w:t>财政部门根据中央资金分配情况按比例安排配套资金。根据市交通运输局提出的审核结果和资金安排建议，按程序下达资金用款计划。</w:t>
      </w:r>
    </w:p>
    <w:p w:rsidR="002003FA" w:rsidRDefault="002003FA" w:rsidP="002003FA">
      <w:pPr>
        <w:ind w:firstLineChars="200" w:firstLine="640"/>
        <w:rPr>
          <w:rFonts w:ascii="仿宋_GB2312" w:hAnsi="仿宋_GB2312"/>
          <w:szCs w:val="40"/>
        </w:rPr>
      </w:pPr>
      <w:r>
        <w:rPr>
          <w:rFonts w:ascii="仿宋_GB2312" w:hAnsi="仿宋_GB2312" w:hint="eastAsia"/>
          <w:szCs w:val="40"/>
        </w:rPr>
        <w:t>商务部门强化报废机动车回收拆解企业管理，明确有资</w:t>
      </w:r>
      <w:r>
        <w:rPr>
          <w:rFonts w:ascii="仿宋_GB2312" w:hAnsi="仿宋_GB2312" w:hint="eastAsia"/>
          <w:szCs w:val="40"/>
        </w:rPr>
        <w:lastRenderedPageBreak/>
        <w:t>质的报废机动车回收拆解企业名单；鼓励企业增设回收网点，提供便民服务。</w:t>
      </w:r>
    </w:p>
    <w:p w:rsidR="002003FA" w:rsidRDefault="002003FA" w:rsidP="002003FA">
      <w:pPr>
        <w:ind w:firstLineChars="200" w:firstLine="640"/>
        <w:rPr>
          <w:rFonts w:ascii="仿宋_GB2312" w:hAnsi="仿宋_GB2312"/>
          <w:szCs w:val="40"/>
        </w:rPr>
      </w:pPr>
      <w:r>
        <w:rPr>
          <w:rFonts w:ascii="仿宋_GB2312" w:hAnsi="仿宋_GB2312" w:hint="eastAsia"/>
          <w:szCs w:val="40"/>
        </w:rPr>
        <w:t>4.资金投入及使用情况</w:t>
      </w:r>
    </w:p>
    <w:p w:rsidR="002003FA" w:rsidRDefault="002003FA" w:rsidP="002003FA">
      <w:pPr>
        <w:ind w:firstLineChars="200" w:firstLine="640"/>
        <w:rPr>
          <w:rFonts w:ascii="仿宋_GB2312" w:hAnsi="仿宋_GB2312"/>
          <w:szCs w:val="40"/>
        </w:rPr>
      </w:pPr>
      <w:r>
        <w:rPr>
          <w:rFonts w:ascii="仿宋_GB2312" w:hAnsi="仿宋_GB2312" w:hint="eastAsia"/>
          <w:szCs w:val="40"/>
        </w:rPr>
        <w:t>根据“两新”专班《关于做好2024年消费品以旧换新资金分配调整的函》，2024年加力支持消费品以旧换新-老旧营运货车报废更新政策最终支持资金</w:t>
      </w:r>
      <w:r>
        <w:rPr>
          <w:rFonts w:ascii="仿宋_GB2312" w:hAnsi="仿宋_GB2312"/>
          <w:szCs w:val="40"/>
        </w:rPr>
        <w:t>10,559.50</w:t>
      </w:r>
      <w:r>
        <w:rPr>
          <w:rFonts w:ascii="仿宋_GB2312" w:hAnsi="仿宋_GB2312" w:hint="eastAsia"/>
          <w:szCs w:val="40"/>
        </w:rPr>
        <w:t>万元（中央、青岛市两级财政按照8.5:1.5分担），其中中央资金</w:t>
      </w:r>
      <w:r>
        <w:rPr>
          <w:rFonts w:ascii="仿宋_GB2312" w:hAnsi="仿宋_GB2312"/>
          <w:szCs w:val="40"/>
        </w:rPr>
        <w:t>8,954.50</w:t>
      </w:r>
      <w:r>
        <w:rPr>
          <w:rFonts w:ascii="仿宋_GB2312" w:hAnsi="仿宋_GB2312" w:hint="eastAsia"/>
          <w:szCs w:val="40"/>
        </w:rPr>
        <w:t>万元、青岛市资金</w:t>
      </w:r>
      <w:r>
        <w:rPr>
          <w:rFonts w:ascii="仿宋_GB2312" w:hAnsi="仿宋_GB2312"/>
          <w:szCs w:val="40"/>
        </w:rPr>
        <w:t>1,605.00</w:t>
      </w:r>
      <w:r>
        <w:rPr>
          <w:rFonts w:ascii="仿宋_GB2312" w:hAnsi="仿宋_GB2312" w:hint="eastAsia"/>
          <w:szCs w:val="40"/>
        </w:rPr>
        <w:t>万元，历次拨付/调整情况按照时间列示如下：</w:t>
      </w:r>
    </w:p>
    <w:p w:rsidR="002003FA" w:rsidRDefault="002003FA" w:rsidP="002003FA">
      <w:pPr>
        <w:ind w:firstLineChars="200" w:firstLine="480"/>
        <w:jc w:val="right"/>
        <w:rPr>
          <w:rFonts w:ascii="仿宋_GB2312" w:hAnsi="仿宋_GB2312"/>
          <w:sz w:val="24"/>
          <w:szCs w:val="24"/>
        </w:rPr>
      </w:pPr>
      <w:r>
        <w:rPr>
          <w:rFonts w:ascii="仿宋_GB2312" w:hAnsi="仿宋_GB2312" w:hint="eastAsia"/>
          <w:sz w:val="24"/>
          <w:szCs w:val="24"/>
        </w:rPr>
        <w:t>单位：万元</w:t>
      </w:r>
    </w:p>
    <w:tbl>
      <w:tblPr>
        <w:tblStyle w:val="a4"/>
        <w:tblW w:w="4994" w:type="pct"/>
        <w:jc w:val="center"/>
        <w:tblLook w:val="04A0" w:firstRow="1" w:lastRow="0" w:firstColumn="1" w:lastColumn="0" w:noHBand="0" w:noVBand="1"/>
      </w:tblPr>
      <w:tblGrid>
        <w:gridCol w:w="2128"/>
        <w:gridCol w:w="2128"/>
        <w:gridCol w:w="2128"/>
        <w:gridCol w:w="2128"/>
      </w:tblGrid>
      <w:tr w:rsidR="002003FA" w:rsidTr="00FC0A59">
        <w:trPr>
          <w:trHeight w:val="397"/>
          <w:tblHeader/>
          <w:jc w:val="center"/>
        </w:trPr>
        <w:tc>
          <w:tcPr>
            <w:tcW w:w="1250" w:type="pct"/>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日期</w:t>
            </w:r>
          </w:p>
        </w:tc>
        <w:tc>
          <w:tcPr>
            <w:tcW w:w="1250" w:type="pct"/>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拨付/调整</w:t>
            </w:r>
          </w:p>
        </w:tc>
        <w:tc>
          <w:tcPr>
            <w:tcW w:w="1250" w:type="pct"/>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中央负担</w:t>
            </w:r>
          </w:p>
        </w:tc>
        <w:tc>
          <w:tcPr>
            <w:tcW w:w="1250" w:type="pct"/>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青岛市负担</w:t>
            </w:r>
          </w:p>
        </w:tc>
      </w:tr>
      <w:tr w:rsidR="002003FA" w:rsidTr="00FC0A59">
        <w:trPr>
          <w:trHeight w:val="397"/>
          <w:jc w:val="center"/>
        </w:trPr>
        <w:tc>
          <w:tcPr>
            <w:tcW w:w="125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2024年8月30日</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6,420.00</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5,457.00</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963.00</w:t>
            </w:r>
          </w:p>
        </w:tc>
      </w:tr>
      <w:tr w:rsidR="002003FA" w:rsidTr="00FC0A59">
        <w:trPr>
          <w:trHeight w:val="397"/>
          <w:jc w:val="center"/>
        </w:trPr>
        <w:tc>
          <w:tcPr>
            <w:tcW w:w="125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2024年9月30日</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4,280.00</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3,638.00</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642.00</w:t>
            </w:r>
          </w:p>
        </w:tc>
      </w:tr>
      <w:tr w:rsidR="002003FA" w:rsidTr="00FC0A59">
        <w:trPr>
          <w:trHeight w:val="397"/>
          <w:jc w:val="center"/>
        </w:trPr>
        <w:tc>
          <w:tcPr>
            <w:tcW w:w="125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2025年2月24日</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-140.50</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-140.50</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 xml:space="preserve">-   </w:t>
            </w:r>
          </w:p>
        </w:tc>
      </w:tr>
      <w:tr w:rsidR="002003FA" w:rsidTr="00FC0A59">
        <w:trPr>
          <w:trHeight w:val="397"/>
          <w:jc w:val="center"/>
        </w:trPr>
        <w:tc>
          <w:tcPr>
            <w:tcW w:w="125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合计</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10,559.50</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8,954.50</w:t>
            </w:r>
          </w:p>
        </w:tc>
        <w:tc>
          <w:tcPr>
            <w:tcW w:w="125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1,605.00</w:t>
            </w:r>
          </w:p>
        </w:tc>
      </w:tr>
    </w:tbl>
    <w:p w:rsidR="002003FA" w:rsidRDefault="002003FA" w:rsidP="002003FA">
      <w:pPr>
        <w:ind w:firstLineChars="200" w:firstLine="640"/>
        <w:rPr>
          <w:rFonts w:ascii="仿宋_GB2312" w:hAnsi="仿宋_GB2312"/>
          <w:szCs w:val="40"/>
        </w:rPr>
      </w:pPr>
      <w:r>
        <w:rPr>
          <w:rFonts w:ascii="仿宋_GB2312" w:hAnsi="仿宋_GB2312" w:hint="eastAsia"/>
          <w:szCs w:val="40"/>
        </w:rPr>
        <w:t>2024年加力支持消费品以旧换新-老旧营运货车报废更新政策实际兑付资金10,559.50万元，预算执行率100.00%，其中中央资金8,954.50万元、青岛市资金1,605.00万元，按照区（市）及补贴类型进行分类列示如下：</w:t>
      </w:r>
    </w:p>
    <w:p w:rsidR="002003FA" w:rsidRDefault="002003FA" w:rsidP="002003FA">
      <w:pPr>
        <w:ind w:firstLineChars="200" w:firstLine="560"/>
        <w:jc w:val="center"/>
        <w:rPr>
          <w:rFonts w:ascii="仿宋_GB2312" w:hAnsi="仿宋_GB2312"/>
          <w:sz w:val="28"/>
          <w:szCs w:val="28"/>
        </w:rPr>
      </w:pPr>
      <w:r>
        <w:rPr>
          <w:rFonts w:ascii="仿宋_GB2312" w:hAnsi="仿宋_GB2312" w:hint="eastAsia"/>
          <w:sz w:val="28"/>
          <w:szCs w:val="28"/>
        </w:rPr>
        <w:t>2024年加力支持消费品以旧换新-老旧营运货车报废更新政策</w:t>
      </w:r>
    </w:p>
    <w:p w:rsidR="002003FA" w:rsidRDefault="002003FA" w:rsidP="002003FA">
      <w:pPr>
        <w:ind w:firstLineChars="200" w:firstLine="560"/>
        <w:jc w:val="center"/>
        <w:rPr>
          <w:rFonts w:ascii="仿宋_GB2312" w:hAnsi="仿宋_GB2312"/>
          <w:sz w:val="28"/>
          <w:szCs w:val="28"/>
        </w:rPr>
      </w:pPr>
      <w:r>
        <w:rPr>
          <w:rFonts w:ascii="仿宋_GB2312" w:hAnsi="仿宋_GB2312" w:hint="eastAsia"/>
          <w:sz w:val="28"/>
          <w:szCs w:val="28"/>
        </w:rPr>
        <w:t>各区（市）资金兑付情况表</w:t>
      </w:r>
    </w:p>
    <w:p w:rsidR="002003FA" w:rsidRDefault="002003FA" w:rsidP="002003FA">
      <w:pPr>
        <w:ind w:firstLineChars="200" w:firstLine="480"/>
        <w:jc w:val="right"/>
        <w:rPr>
          <w:rFonts w:ascii="仿宋_GB2312" w:hAnsi="仿宋_GB2312"/>
          <w:sz w:val="24"/>
          <w:szCs w:val="24"/>
        </w:rPr>
      </w:pPr>
      <w:r>
        <w:rPr>
          <w:rFonts w:ascii="仿宋_GB2312" w:hAnsi="仿宋_GB2312" w:hint="eastAsia"/>
          <w:sz w:val="24"/>
          <w:szCs w:val="24"/>
        </w:rPr>
        <w:t>单位：万元</w:t>
      </w:r>
    </w:p>
    <w:tbl>
      <w:tblPr>
        <w:tblStyle w:val="a4"/>
        <w:tblW w:w="5000" w:type="pct"/>
        <w:jc w:val="center"/>
        <w:tblLook w:val="04A0" w:firstRow="1" w:lastRow="0" w:firstColumn="1" w:lastColumn="0" w:noHBand="0" w:noVBand="1"/>
      </w:tblPr>
      <w:tblGrid>
        <w:gridCol w:w="4261"/>
        <w:gridCol w:w="4261"/>
      </w:tblGrid>
      <w:tr w:rsidR="002003FA" w:rsidTr="00FC0A59">
        <w:trPr>
          <w:trHeight w:val="397"/>
          <w:tblHeader/>
          <w:jc w:val="center"/>
        </w:trPr>
        <w:tc>
          <w:tcPr>
            <w:tcW w:w="2500" w:type="pct"/>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区（市）</w:t>
            </w:r>
          </w:p>
        </w:tc>
        <w:tc>
          <w:tcPr>
            <w:tcW w:w="2500" w:type="pct"/>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兑付资金</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市南区</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35.60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崂山区</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70.60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市北区</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325.10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lastRenderedPageBreak/>
              <w:t>李沧区</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1,783.10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西海岸新区</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3,015.80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城阳区</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975.80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即墨区</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652.30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莱西市</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1,209.80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平度市</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1,385.20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胶州市</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1,106.20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合计</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10,559.50</w:t>
            </w:r>
          </w:p>
        </w:tc>
      </w:tr>
    </w:tbl>
    <w:p w:rsidR="002003FA" w:rsidRDefault="002003FA" w:rsidP="002003FA">
      <w:pPr>
        <w:jc w:val="center"/>
        <w:rPr>
          <w:rFonts w:ascii="仿宋_GB2312" w:hAnsi="仿宋_GB2312"/>
          <w:sz w:val="28"/>
          <w:szCs w:val="28"/>
        </w:rPr>
      </w:pPr>
      <w:r>
        <w:rPr>
          <w:rFonts w:ascii="仿宋_GB2312" w:hAnsi="仿宋_GB2312" w:hint="eastAsia"/>
          <w:sz w:val="28"/>
          <w:szCs w:val="28"/>
        </w:rPr>
        <w:t>2024年加力支持消费品以旧换新-老旧营运货车报废更新政策</w:t>
      </w:r>
    </w:p>
    <w:p w:rsidR="002003FA" w:rsidRDefault="002003FA" w:rsidP="002003FA">
      <w:pPr>
        <w:jc w:val="center"/>
        <w:rPr>
          <w:rFonts w:ascii="仿宋_GB2312" w:hAnsi="仿宋_GB2312"/>
          <w:sz w:val="28"/>
          <w:szCs w:val="28"/>
        </w:rPr>
      </w:pPr>
      <w:r>
        <w:rPr>
          <w:rFonts w:ascii="仿宋_GB2312" w:hAnsi="仿宋_GB2312" w:hint="eastAsia"/>
          <w:sz w:val="28"/>
          <w:szCs w:val="28"/>
        </w:rPr>
        <w:t>各类补贴资金兑付情况表</w:t>
      </w:r>
    </w:p>
    <w:p w:rsidR="002003FA" w:rsidRDefault="002003FA" w:rsidP="002003FA">
      <w:pPr>
        <w:ind w:firstLineChars="200" w:firstLine="480"/>
        <w:jc w:val="right"/>
        <w:rPr>
          <w:rFonts w:ascii="仿宋_GB2312" w:hAnsi="仿宋_GB2312"/>
          <w:sz w:val="24"/>
          <w:szCs w:val="24"/>
        </w:rPr>
      </w:pPr>
      <w:r>
        <w:rPr>
          <w:rFonts w:ascii="仿宋_GB2312" w:hAnsi="仿宋_GB2312" w:hint="eastAsia"/>
          <w:sz w:val="24"/>
          <w:szCs w:val="24"/>
        </w:rPr>
        <w:t>单位：万元</w:t>
      </w:r>
    </w:p>
    <w:tbl>
      <w:tblPr>
        <w:tblStyle w:val="a4"/>
        <w:tblW w:w="5000" w:type="pct"/>
        <w:jc w:val="center"/>
        <w:tblLook w:val="04A0" w:firstRow="1" w:lastRow="0" w:firstColumn="1" w:lastColumn="0" w:noHBand="0" w:noVBand="1"/>
      </w:tblPr>
      <w:tblGrid>
        <w:gridCol w:w="4261"/>
        <w:gridCol w:w="4261"/>
      </w:tblGrid>
      <w:tr w:rsidR="002003FA" w:rsidTr="00FC0A59">
        <w:trPr>
          <w:trHeight w:val="397"/>
          <w:tblHeader/>
          <w:jc w:val="center"/>
        </w:trPr>
        <w:tc>
          <w:tcPr>
            <w:tcW w:w="2500" w:type="pct"/>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补贴类型</w:t>
            </w:r>
          </w:p>
        </w:tc>
        <w:tc>
          <w:tcPr>
            <w:tcW w:w="2500" w:type="pct"/>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兑付资金</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提前报废老旧营运柴油货车</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2,915.10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报废更新老旧营运柴油货车</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7,535.90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仅新购新能源城市冷链配送货车</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108.50</w:t>
            </w:r>
          </w:p>
        </w:tc>
      </w:tr>
      <w:tr w:rsidR="002003FA" w:rsidTr="00FC0A59">
        <w:trPr>
          <w:trHeight w:val="397"/>
          <w:jc w:val="center"/>
        </w:trPr>
        <w:tc>
          <w:tcPr>
            <w:tcW w:w="2500" w:type="pct"/>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合计</w:t>
            </w:r>
          </w:p>
        </w:tc>
        <w:tc>
          <w:tcPr>
            <w:tcW w:w="2500" w:type="pct"/>
            <w:vAlign w:val="center"/>
          </w:tcPr>
          <w:p w:rsidR="002003FA" w:rsidRDefault="002003FA" w:rsidP="00FC0A59">
            <w:pPr>
              <w:spacing w:line="240" w:lineRule="auto"/>
              <w:jc w:val="right"/>
              <w:rPr>
                <w:rFonts w:ascii="仿宋_GB2312" w:hAnsi="仿宋_GB2312"/>
                <w:sz w:val="24"/>
                <w:szCs w:val="24"/>
              </w:rPr>
            </w:pPr>
            <w:r>
              <w:rPr>
                <w:rFonts w:ascii="仿宋_GB2312" w:hAnsi="仿宋_GB2312"/>
                <w:sz w:val="24"/>
                <w:szCs w:val="24"/>
              </w:rPr>
              <w:t>10,559.50</w:t>
            </w:r>
          </w:p>
        </w:tc>
      </w:tr>
    </w:tbl>
    <w:p w:rsidR="002003FA" w:rsidRDefault="002003FA" w:rsidP="002003FA">
      <w:pPr>
        <w:ind w:firstLineChars="200" w:firstLine="640"/>
        <w:outlineLvl w:val="1"/>
        <w:rPr>
          <w:rFonts w:ascii="楷体_GB2312" w:eastAsia="楷体_GB2312" w:hAnsi="楷体_GB2312" w:cs="楷体_GB2312"/>
          <w:szCs w:val="40"/>
        </w:rPr>
      </w:pPr>
      <w:bookmarkStart w:id="3" w:name="_Toc204175225"/>
      <w:r>
        <w:rPr>
          <w:rFonts w:ascii="楷体_GB2312" w:eastAsia="楷体_GB2312" w:hAnsi="楷体_GB2312" w:cs="楷体_GB2312" w:hint="eastAsia"/>
          <w:szCs w:val="40"/>
        </w:rPr>
        <w:t>（二）政策绩效目标</w:t>
      </w:r>
      <w:bookmarkEnd w:id="3"/>
    </w:p>
    <w:p w:rsidR="002003FA" w:rsidRDefault="002003FA" w:rsidP="002003FA">
      <w:pPr>
        <w:ind w:firstLineChars="200" w:firstLine="640"/>
        <w:rPr>
          <w:rFonts w:ascii="仿宋_GB2312" w:hAnsi="仿宋_GB2312"/>
          <w:szCs w:val="40"/>
        </w:rPr>
      </w:pPr>
      <w:r>
        <w:rPr>
          <w:rFonts w:ascii="仿宋_GB2312" w:hAnsi="仿宋_GB2312" w:hint="eastAsia"/>
          <w:szCs w:val="40"/>
        </w:rPr>
        <w:t>1</w:t>
      </w:r>
      <w:r>
        <w:rPr>
          <w:rFonts w:ascii="仿宋_GB2312" w:hAnsi="仿宋_GB2312"/>
          <w:szCs w:val="40"/>
        </w:rPr>
        <w:t>.</w:t>
      </w:r>
      <w:r>
        <w:rPr>
          <w:rFonts w:ascii="仿宋_GB2312" w:hAnsi="仿宋_GB2312" w:hint="eastAsia"/>
          <w:szCs w:val="40"/>
        </w:rPr>
        <w:t>绩效目标</w:t>
      </w:r>
    </w:p>
    <w:p w:rsidR="002003FA" w:rsidRDefault="002003FA" w:rsidP="002003FA">
      <w:pPr>
        <w:ind w:firstLineChars="200" w:firstLine="640"/>
        <w:rPr>
          <w:rFonts w:ascii="仿宋_GB2312" w:hAnsi="仿宋_GB2312"/>
          <w:szCs w:val="40"/>
        </w:rPr>
      </w:pPr>
      <w:r>
        <w:rPr>
          <w:rFonts w:ascii="仿宋_GB2312" w:hAnsi="仿宋_GB2312" w:hint="eastAsia"/>
          <w:szCs w:val="40"/>
        </w:rPr>
        <w:t>通过对2024年提前报废国三及以下排放标准营运柴油货车、提前报废并新购国六排放标准货车的车主分档予以补贴，降低我市营运柴油货车中国三及以下排放标准货车数量。</w:t>
      </w:r>
    </w:p>
    <w:p w:rsidR="002003FA" w:rsidRDefault="002003FA" w:rsidP="002003FA">
      <w:pPr>
        <w:ind w:firstLineChars="200" w:firstLine="640"/>
        <w:rPr>
          <w:rFonts w:ascii="仿宋_GB2312" w:hAnsi="仿宋_GB2312"/>
          <w:szCs w:val="40"/>
        </w:rPr>
      </w:pPr>
      <w:r>
        <w:rPr>
          <w:rFonts w:ascii="仿宋_GB2312" w:hAnsi="仿宋_GB2312" w:hint="eastAsia"/>
          <w:szCs w:val="40"/>
        </w:rPr>
        <w:t>2</w:t>
      </w:r>
      <w:r>
        <w:rPr>
          <w:rFonts w:ascii="仿宋_GB2312" w:hAnsi="仿宋_GB2312"/>
          <w:szCs w:val="40"/>
        </w:rPr>
        <w:t>.</w:t>
      </w:r>
      <w:r>
        <w:rPr>
          <w:rFonts w:ascii="仿宋_GB2312" w:hAnsi="仿宋_GB2312" w:hint="eastAsia"/>
          <w:szCs w:val="40"/>
        </w:rPr>
        <w:t>主要指标</w:t>
      </w:r>
    </w:p>
    <w:p w:rsidR="002003FA" w:rsidRDefault="002003FA" w:rsidP="002003FA">
      <w:pPr>
        <w:ind w:firstLineChars="200" w:firstLine="640"/>
        <w:rPr>
          <w:rFonts w:ascii="仿宋_GB2312" w:hAnsi="仿宋_GB2312"/>
          <w:szCs w:val="40"/>
        </w:rPr>
      </w:pPr>
      <w:r>
        <w:rPr>
          <w:rFonts w:ascii="仿宋_GB2312" w:hAnsi="仿宋_GB2312" w:hint="eastAsia"/>
          <w:szCs w:val="40"/>
        </w:rPr>
        <w:t>根据关于印发《青岛市老旧营运货车报废更新补贴实施方案》的通知（青</w:t>
      </w:r>
      <w:proofErr w:type="gramStart"/>
      <w:r>
        <w:rPr>
          <w:rFonts w:ascii="仿宋_GB2312" w:hAnsi="仿宋_GB2312" w:hint="eastAsia"/>
          <w:szCs w:val="40"/>
        </w:rPr>
        <w:t>交运管</w:t>
      </w:r>
      <w:proofErr w:type="gramEnd"/>
      <w:r>
        <w:rPr>
          <w:rFonts w:ascii="仿宋_GB2312" w:hAnsi="仿宋_GB2312" w:hint="eastAsia"/>
          <w:szCs w:val="40"/>
        </w:rPr>
        <w:t>〔2024〕4号），市交通局设置了如下主要指标：</w:t>
      </w:r>
    </w:p>
    <w:p w:rsidR="002003FA" w:rsidRDefault="002003FA" w:rsidP="002003FA">
      <w:pPr>
        <w:ind w:firstLineChars="200" w:firstLine="640"/>
        <w:rPr>
          <w:rFonts w:ascii="仿宋_GB2312" w:hAnsi="仿宋_GB2312"/>
          <w:szCs w:val="40"/>
        </w:rPr>
      </w:pPr>
      <w:r>
        <w:rPr>
          <w:rFonts w:ascii="仿宋_GB2312" w:hAnsi="仿宋_GB2312" w:hint="eastAsia"/>
          <w:szCs w:val="40"/>
        </w:rPr>
        <w:t>产出类：2024年提前报废国三及以下排放标准营运柴油</w:t>
      </w:r>
      <w:r>
        <w:rPr>
          <w:rFonts w:ascii="仿宋_GB2312" w:hAnsi="仿宋_GB2312" w:hint="eastAsia"/>
          <w:szCs w:val="40"/>
        </w:rPr>
        <w:lastRenderedPageBreak/>
        <w:t>货车数量</w:t>
      </w:r>
      <w:r>
        <w:rPr>
          <w:rFonts w:ascii="微软雅黑" w:eastAsia="微软雅黑" w:hAnsi="微软雅黑" w:cs="微软雅黑" w:hint="eastAsia"/>
          <w:szCs w:val="40"/>
        </w:rPr>
        <w:t>≧</w:t>
      </w:r>
      <w:r>
        <w:rPr>
          <w:rFonts w:ascii="仿宋_GB2312" w:hAnsi="仿宋_GB2312"/>
          <w:szCs w:val="40"/>
        </w:rPr>
        <w:t>1252</w:t>
      </w:r>
      <w:r>
        <w:rPr>
          <w:rFonts w:ascii="仿宋_GB2312" w:hAnsi="仿宋_GB2312" w:hint="eastAsia"/>
          <w:szCs w:val="40"/>
        </w:rPr>
        <w:t>辆、2024年提前报废并新购国六排放标准货车或新能源货车数量</w:t>
      </w:r>
      <w:r>
        <w:rPr>
          <w:rFonts w:ascii="微软雅黑" w:eastAsia="微软雅黑" w:hAnsi="微软雅黑" w:cs="微软雅黑" w:hint="eastAsia"/>
          <w:szCs w:val="40"/>
        </w:rPr>
        <w:t>≧</w:t>
      </w:r>
      <w:r>
        <w:rPr>
          <w:rFonts w:ascii="仿宋_GB2312" w:hAnsi="仿宋_GB2312" w:hint="eastAsia"/>
          <w:szCs w:val="40"/>
        </w:rPr>
        <w:t>451辆、2024年仅新购新能源城市冷链配送货车数量</w:t>
      </w:r>
      <w:r>
        <w:rPr>
          <w:rFonts w:ascii="微软雅黑" w:eastAsia="微软雅黑" w:hAnsi="微软雅黑" w:cs="微软雅黑" w:hint="eastAsia"/>
          <w:szCs w:val="40"/>
        </w:rPr>
        <w:t>≧</w:t>
      </w:r>
      <w:r>
        <w:rPr>
          <w:rFonts w:ascii="仿宋_GB2312" w:hAnsi="仿宋_GB2312" w:hint="eastAsia"/>
          <w:szCs w:val="40"/>
        </w:rPr>
        <w:t>301辆、提前报废并新购国六排放标准货车或新能源货车的《道路运输证》办理比例100%、补贴资金支出合</w:t>
      </w:r>
      <w:proofErr w:type="gramStart"/>
      <w:r>
        <w:rPr>
          <w:rFonts w:ascii="仿宋_GB2312" w:hAnsi="仿宋_GB2312" w:hint="eastAsia"/>
          <w:szCs w:val="40"/>
        </w:rPr>
        <w:t>规</w:t>
      </w:r>
      <w:proofErr w:type="gramEnd"/>
      <w:r>
        <w:rPr>
          <w:rFonts w:ascii="仿宋_GB2312" w:hAnsi="仿宋_GB2312" w:hint="eastAsia"/>
          <w:szCs w:val="40"/>
        </w:rPr>
        <w:t>率100%、补贴资金支付及时率100%。</w:t>
      </w:r>
    </w:p>
    <w:p w:rsidR="002003FA" w:rsidRDefault="002003FA" w:rsidP="002003FA">
      <w:pPr>
        <w:ind w:firstLineChars="200" w:firstLine="640"/>
        <w:rPr>
          <w:rFonts w:ascii="仿宋_GB2312" w:hAnsi="仿宋_GB2312"/>
          <w:szCs w:val="40"/>
        </w:rPr>
      </w:pPr>
      <w:r>
        <w:rPr>
          <w:rFonts w:ascii="仿宋_GB2312" w:hAnsi="仿宋_GB2312" w:hint="eastAsia"/>
          <w:szCs w:val="40"/>
        </w:rPr>
        <w:t>效益类：降低国三营运柴油货车比例≤2.03%。</w:t>
      </w:r>
    </w:p>
    <w:p w:rsidR="002003FA" w:rsidRDefault="002003FA" w:rsidP="002003FA">
      <w:pPr>
        <w:ind w:firstLineChars="200" w:firstLine="640"/>
        <w:outlineLvl w:val="0"/>
        <w:rPr>
          <w:rFonts w:ascii="黑体" w:eastAsia="黑体" w:hAnsi="黑体" w:cs="黑体"/>
          <w:szCs w:val="40"/>
        </w:rPr>
      </w:pPr>
      <w:bookmarkStart w:id="4" w:name="_Toc204175226"/>
      <w:r>
        <w:rPr>
          <w:rFonts w:ascii="黑体" w:eastAsia="黑体" w:hAnsi="黑体" w:cs="黑体" w:hint="eastAsia"/>
          <w:szCs w:val="40"/>
        </w:rPr>
        <w:t>二、绩效评价工作开展情况</w:t>
      </w:r>
      <w:bookmarkEnd w:id="4"/>
    </w:p>
    <w:p w:rsidR="002003FA" w:rsidRDefault="002003FA" w:rsidP="002003FA">
      <w:pPr>
        <w:ind w:firstLineChars="200" w:firstLine="640"/>
        <w:outlineLvl w:val="1"/>
        <w:rPr>
          <w:rFonts w:ascii="楷体_GB2312" w:eastAsia="楷体_GB2312" w:hAnsi="楷体_GB2312" w:cs="楷体_GB2312"/>
          <w:szCs w:val="40"/>
        </w:rPr>
      </w:pPr>
      <w:bookmarkStart w:id="5" w:name="_Toc204175227"/>
      <w:r>
        <w:rPr>
          <w:rFonts w:ascii="楷体_GB2312" w:eastAsia="楷体_GB2312" w:hAnsi="楷体_GB2312" w:cs="楷体_GB2312" w:hint="eastAsia"/>
          <w:szCs w:val="40"/>
        </w:rPr>
        <w:t>（一）评价目的、评价对象和范围</w:t>
      </w:r>
      <w:bookmarkEnd w:id="5"/>
    </w:p>
    <w:p w:rsidR="002003FA" w:rsidRDefault="002003FA" w:rsidP="002003FA">
      <w:pPr>
        <w:ind w:firstLineChars="200" w:firstLine="640"/>
        <w:rPr>
          <w:rFonts w:ascii="仿宋_GB2312" w:hAnsi="仿宋_GB2312"/>
          <w:szCs w:val="40"/>
        </w:rPr>
      </w:pPr>
      <w:r>
        <w:rPr>
          <w:rFonts w:ascii="仿宋_GB2312" w:hAnsi="仿宋_GB2312" w:hint="eastAsia"/>
          <w:szCs w:val="40"/>
        </w:rPr>
        <w:t>1.评价目的</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通过对2024年加力支持消费品以旧换新-老旧营运货车报废更新政策制定、执行情况和资金使用情况进行绩效评价，对政策实施中存在的政策制定、实施、效果等问题进行归纳与分析，以便对财政资金的政策安排使用提出改进建议。通过开展政策性评价，促进单位提升政策管理工作水平，强化支出责任，规范资金管理行为，提高财政资金使用效益，保障部门更好地履行职责。</w:t>
      </w:r>
    </w:p>
    <w:p w:rsidR="002003FA" w:rsidRDefault="002003FA" w:rsidP="002003FA">
      <w:pPr>
        <w:ind w:firstLineChars="200" w:firstLine="640"/>
        <w:rPr>
          <w:rFonts w:ascii="仿宋_GB2312" w:hAnsi="仿宋_GB2312"/>
          <w:szCs w:val="40"/>
        </w:rPr>
      </w:pPr>
      <w:r>
        <w:rPr>
          <w:rFonts w:ascii="仿宋_GB2312" w:hAnsi="仿宋_GB2312" w:hint="eastAsia"/>
          <w:szCs w:val="40"/>
        </w:rPr>
        <w:t>2.评价对象</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评价对象为2024年加力支持消费品以旧换新-老旧营运货车报废更新政策。</w:t>
      </w:r>
    </w:p>
    <w:p w:rsidR="002003FA" w:rsidRDefault="002003FA" w:rsidP="002003FA">
      <w:pPr>
        <w:ind w:firstLineChars="200" w:firstLine="640"/>
        <w:rPr>
          <w:rFonts w:ascii="仿宋_GB2312" w:hAnsi="仿宋_GB2312"/>
          <w:szCs w:val="40"/>
        </w:rPr>
      </w:pPr>
      <w:r>
        <w:rPr>
          <w:rFonts w:ascii="仿宋_GB2312" w:hAnsi="仿宋_GB2312" w:hint="eastAsia"/>
          <w:szCs w:val="40"/>
        </w:rPr>
        <w:t>3.评价范围</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本次评价范围包括政策制定、政策实施、政策效果等三个方面内容。</w:t>
      </w:r>
    </w:p>
    <w:p w:rsidR="002003FA" w:rsidRDefault="002003FA" w:rsidP="002003FA">
      <w:pPr>
        <w:ind w:firstLineChars="200" w:firstLine="640"/>
        <w:outlineLvl w:val="1"/>
        <w:rPr>
          <w:rFonts w:ascii="楷体_GB2312" w:eastAsia="楷体_GB2312" w:hAnsi="楷体_GB2312" w:cs="楷体_GB2312"/>
          <w:szCs w:val="40"/>
        </w:rPr>
      </w:pPr>
      <w:bookmarkStart w:id="6" w:name="_Toc204175228"/>
      <w:r>
        <w:rPr>
          <w:rFonts w:ascii="楷体_GB2312" w:eastAsia="楷体_GB2312" w:hAnsi="楷体_GB2312" w:cs="楷体_GB2312" w:hint="eastAsia"/>
          <w:szCs w:val="40"/>
        </w:rPr>
        <w:t>（二）评价重点、评价指标体系和评价标准</w:t>
      </w:r>
      <w:bookmarkEnd w:id="6"/>
    </w:p>
    <w:p w:rsidR="002003FA" w:rsidRDefault="002003FA" w:rsidP="002003FA">
      <w:pPr>
        <w:ind w:firstLineChars="200" w:firstLine="640"/>
        <w:rPr>
          <w:rFonts w:ascii="仿宋_GB2312" w:hAnsi="仿宋_GB2312"/>
          <w:szCs w:val="40"/>
        </w:rPr>
      </w:pPr>
      <w:r>
        <w:rPr>
          <w:rFonts w:ascii="仿宋_GB2312" w:hAnsi="仿宋_GB2312" w:hint="eastAsia"/>
          <w:szCs w:val="40"/>
        </w:rPr>
        <w:lastRenderedPageBreak/>
        <w:t>1.评价重点</w:t>
      </w:r>
    </w:p>
    <w:p w:rsidR="002003FA" w:rsidRDefault="002003FA" w:rsidP="002003FA">
      <w:pPr>
        <w:pStyle w:val="a3"/>
        <w:spacing w:line="600" w:lineRule="exact"/>
        <w:ind w:firstLine="640"/>
        <w:contextualSpacing/>
        <w:outlineLvl w:val="9"/>
        <w:rPr>
          <w:rFonts w:ascii="仿宋_GB2312" w:eastAsia="仿宋_GB2312" w:hAnsi="仿宋_GB2312"/>
        </w:rPr>
      </w:pPr>
      <w:r>
        <w:rPr>
          <w:rFonts w:ascii="仿宋_GB2312" w:eastAsia="仿宋_GB2312" w:hAnsi="仿宋_GB2312" w:hint="eastAsia"/>
        </w:rPr>
        <w:t>（1）政策内容是否明确、全面。</w:t>
      </w:r>
    </w:p>
    <w:p w:rsidR="002003FA" w:rsidRDefault="002003FA" w:rsidP="002003FA">
      <w:pPr>
        <w:pStyle w:val="a3"/>
        <w:spacing w:line="600" w:lineRule="exact"/>
        <w:ind w:firstLine="640"/>
        <w:contextualSpacing/>
        <w:outlineLvl w:val="9"/>
        <w:rPr>
          <w:rFonts w:ascii="仿宋_GB2312" w:eastAsia="仿宋_GB2312" w:hAnsi="仿宋_GB2312"/>
        </w:rPr>
      </w:pPr>
      <w:r>
        <w:rPr>
          <w:rFonts w:ascii="仿宋_GB2312" w:eastAsia="仿宋_GB2312" w:hAnsi="仿宋_GB2312" w:hint="eastAsia"/>
        </w:rPr>
        <w:t>（2）关注政策支出发放及时性。</w:t>
      </w:r>
    </w:p>
    <w:p w:rsidR="002003FA" w:rsidRDefault="002003FA" w:rsidP="002003FA">
      <w:pPr>
        <w:pStyle w:val="a3"/>
        <w:spacing w:line="600" w:lineRule="exact"/>
        <w:ind w:firstLine="640"/>
        <w:contextualSpacing/>
        <w:outlineLvl w:val="9"/>
        <w:rPr>
          <w:rFonts w:ascii="仿宋_GB2312" w:eastAsia="仿宋_GB2312" w:hAnsi="仿宋_GB2312"/>
        </w:rPr>
      </w:pPr>
      <w:r>
        <w:rPr>
          <w:rFonts w:ascii="仿宋_GB2312" w:eastAsia="仿宋_GB2312" w:hAnsi="仿宋_GB2312" w:hint="eastAsia"/>
        </w:rPr>
        <w:t>（3）关注政策延续性及完善程度。</w:t>
      </w:r>
    </w:p>
    <w:p w:rsidR="002003FA" w:rsidRDefault="002003FA" w:rsidP="002003FA">
      <w:pPr>
        <w:pStyle w:val="a3"/>
        <w:spacing w:line="600" w:lineRule="exact"/>
        <w:ind w:firstLine="640"/>
        <w:contextualSpacing/>
        <w:outlineLvl w:val="9"/>
        <w:rPr>
          <w:rFonts w:ascii="仿宋_GB2312" w:eastAsia="仿宋_GB2312" w:hAnsi="仿宋_GB2312"/>
        </w:rPr>
      </w:pPr>
      <w:r>
        <w:rPr>
          <w:rFonts w:ascii="仿宋_GB2312" w:eastAsia="仿宋_GB2312" w:hAnsi="仿宋_GB2312" w:hint="eastAsia"/>
        </w:rPr>
        <w:t>（4）关注服务对象满意程度。</w:t>
      </w:r>
    </w:p>
    <w:p w:rsidR="002003FA" w:rsidRDefault="002003FA" w:rsidP="002003FA">
      <w:pPr>
        <w:pStyle w:val="a3"/>
        <w:spacing w:line="600" w:lineRule="exact"/>
        <w:ind w:firstLine="640"/>
        <w:contextualSpacing/>
        <w:outlineLvl w:val="9"/>
        <w:rPr>
          <w:rFonts w:ascii="仿宋_GB2312" w:eastAsia="仿宋_GB2312" w:hAnsi="仿宋_GB2312"/>
        </w:rPr>
      </w:pPr>
      <w:r>
        <w:rPr>
          <w:rFonts w:ascii="仿宋_GB2312" w:eastAsia="仿宋_GB2312" w:hAnsi="仿宋_GB2312" w:hint="eastAsia"/>
        </w:rPr>
        <w:t>（5）关注政策经济效益、社会效益、生态效益。</w:t>
      </w:r>
    </w:p>
    <w:p w:rsidR="002003FA" w:rsidRDefault="002003FA" w:rsidP="002003FA">
      <w:pPr>
        <w:ind w:firstLineChars="200" w:firstLine="640"/>
        <w:rPr>
          <w:rFonts w:ascii="仿宋_GB2312" w:hAnsi="仿宋_GB2312"/>
          <w:szCs w:val="40"/>
        </w:rPr>
      </w:pPr>
      <w:r>
        <w:rPr>
          <w:rFonts w:ascii="仿宋_GB2312" w:hAnsi="仿宋_GB2312"/>
          <w:szCs w:val="40"/>
        </w:rPr>
        <w:t>2</w:t>
      </w:r>
      <w:r>
        <w:rPr>
          <w:rFonts w:ascii="仿宋_GB2312" w:hAnsi="仿宋_GB2312" w:hint="eastAsia"/>
          <w:szCs w:val="40"/>
        </w:rPr>
        <w:t>.评价指标体系</w:t>
      </w:r>
    </w:p>
    <w:p w:rsidR="002003FA" w:rsidRDefault="002003FA" w:rsidP="002003FA">
      <w:pPr>
        <w:ind w:firstLineChars="200" w:firstLine="640"/>
        <w:rPr>
          <w:rFonts w:ascii="仿宋_GB2312" w:hAnsi="仿宋_GB2312"/>
          <w:szCs w:val="40"/>
        </w:rPr>
      </w:pPr>
      <w:r>
        <w:rPr>
          <w:rFonts w:ascii="仿宋_GB2312" w:hAnsi="仿宋_GB2312" w:hint="eastAsia"/>
          <w:szCs w:val="40"/>
        </w:rPr>
        <w:t>从政策制定、政策实施、政策效果3个维</w:t>
      </w:r>
      <w:proofErr w:type="gramStart"/>
      <w:r>
        <w:rPr>
          <w:rFonts w:ascii="仿宋_GB2312" w:hAnsi="仿宋_GB2312" w:hint="eastAsia"/>
          <w:szCs w:val="40"/>
        </w:rPr>
        <w:t>度制定</w:t>
      </w:r>
      <w:proofErr w:type="gramEnd"/>
      <w:r>
        <w:rPr>
          <w:rFonts w:ascii="仿宋_GB2312" w:hAnsi="仿宋_GB2312" w:hint="eastAsia"/>
          <w:szCs w:val="40"/>
        </w:rPr>
        <w:t>绩效评价指标体系，聚焦政策实施效果进行具体评价指标的权重赋分。</w:t>
      </w:r>
    </w:p>
    <w:p w:rsidR="002003FA" w:rsidRDefault="002003FA" w:rsidP="002003FA">
      <w:pPr>
        <w:ind w:firstLineChars="200" w:firstLine="640"/>
        <w:rPr>
          <w:rFonts w:ascii="仿宋_GB2312" w:hAnsi="仿宋_GB2312"/>
          <w:szCs w:val="40"/>
        </w:rPr>
      </w:pPr>
      <w:r>
        <w:rPr>
          <w:rFonts w:ascii="仿宋_GB2312" w:hAnsi="仿宋_GB2312" w:hint="eastAsia"/>
          <w:szCs w:val="40"/>
        </w:rPr>
        <w:t>（1）政策制定。分值权重10%。指标包括政策设立、政策目标、资金安排3个方面。评价内容主要包括设立依据充分性、设立程序规范性、目标合理性、政策支出标准科学性、资金分配合理性等。</w:t>
      </w:r>
    </w:p>
    <w:p w:rsidR="002003FA" w:rsidRDefault="002003FA" w:rsidP="002003FA">
      <w:pPr>
        <w:ind w:firstLineChars="200" w:firstLine="640"/>
        <w:rPr>
          <w:rFonts w:ascii="仿宋_GB2312" w:hAnsi="仿宋_GB2312"/>
          <w:szCs w:val="40"/>
        </w:rPr>
      </w:pPr>
      <w:r>
        <w:rPr>
          <w:rFonts w:ascii="仿宋_GB2312" w:hAnsi="仿宋_GB2312" w:hint="eastAsia"/>
          <w:szCs w:val="40"/>
        </w:rPr>
        <w:t>（2）政策实施。分值权重30%。指标包括资金管理、保障机制2个方面。评价内容主要包括资金到位保障、预算执行率、资金使用规范性、政策制度健全性、政策执行监管等。</w:t>
      </w:r>
    </w:p>
    <w:p w:rsidR="002003FA" w:rsidRDefault="002003FA" w:rsidP="002003FA">
      <w:pPr>
        <w:pStyle w:val="a3"/>
        <w:spacing w:line="600" w:lineRule="exact"/>
        <w:ind w:firstLine="640"/>
        <w:contextualSpacing/>
        <w:outlineLvl w:val="9"/>
        <w:rPr>
          <w:rFonts w:ascii="仿宋_GB2312" w:eastAsia="仿宋_GB2312" w:hAnsi="仿宋_GB2312"/>
        </w:rPr>
      </w:pPr>
      <w:r>
        <w:rPr>
          <w:rFonts w:ascii="仿宋_GB2312" w:eastAsia="仿宋_GB2312" w:hAnsi="仿宋_GB2312" w:hint="eastAsia"/>
          <w:szCs w:val="40"/>
        </w:rPr>
        <w:t>（3）政策效果。分值权重60%。指标包括数量指标、质量指标、时效指标、成本指标、经济效益、社会效益、可持续影响和服务对象满意度8个方面。</w:t>
      </w:r>
    </w:p>
    <w:p w:rsidR="002003FA" w:rsidRDefault="002003FA" w:rsidP="002003FA">
      <w:pPr>
        <w:ind w:firstLineChars="200" w:firstLine="640"/>
        <w:rPr>
          <w:rFonts w:ascii="仿宋_GB2312" w:hAnsi="仿宋_GB2312"/>
          <w:szCs w:val="40"/>
        </w:rPr>
      </w:pPr>
      <w:r>
        <w:rPr>
          <w:rFonts w:ascii="仿宋_GB2312" w:hAnsi="仿宋_GB2312" w:hint="eastAsia"/>
          <w:szCs w:val="40"/>
        </w:rPr>
        <w:t>4.评价标准</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本次政策</w:t>
      </w:r>
      <w:proofErr w:type="gramStart"/>
      <w:r>
        <w:rPr>
          <w:rFonts w:ascii="仿宋_GB2312" w:eastAsia="仿宋_GB2312" w:hAnsi="仿宋_GB2312" w:hint="eastAsia"/>
        </w:rPr>
        <w:t>评价总分值</w:t>
      </w:r>
      <w:proofErr w:type="gramEnd"/>
      <w:r>
        <w:rPr>
          <w:rFonts w:ascii="仿宋_GB2312" w:eastAsia="仿宋_GB2312" w:hAnsi="仿宋_GB2312" w:hint="eastAsia"/>
        </w:rPr>
        <w:t>为100分，其中政策制定10分，政策实施30分，政策效果60分。参照《青岛市市级项目支</w:t>
      </w:r>
      <w:r>
        <w:rPr>
          <w:rFonts w:ascii="仿宋_GB2312" w:eastAsia="仿宋_GB2312" w:hAnsi="仿宋_GB2312" w:hint="eastAsia"/>
        </w:rPr>
        <w:lastRenderedPageBreak/>
        <w:t>出预算绩效管理结果应用办法》（</w:t>
      </w:r>
      <w:proofErr w:type="gramStart"/>
      <w:r>
        <w:rPr>
          <w:rFonts w:ascii="仿宋_GB2312" w:eastAsia="仿宋_GB2312" w:hAnsi="仿宋_GB2312" w:hint="eastAsia"/>
        </w:rPr>
        <w:t>青财绩</w:t>
      </w:r>
      <w:proofErr w:type="gramEnd"/>
      <w:r>
        <w:rPr>
          <w:rFonts w:ascii="仿宋_GB2312" w:eastAsia="仿宋_GB2312" w:hAnsi="仿宋_GB2312" w:hint="eastAsia"/>
        </w:rPr>
        <w:t>〔2023〕5号），本次绩效评价等级划分为四档</w:t>
      </w:r>
      <w:r>
        <w:rPr>
          <w:rFonts w:ascii="仿宋_GB2312" w:eastAsia="仿宋_GB2312" w:hAnsi="仿宋_GB2312"/>
        </w:rPr>
        <w:t>:</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rPr>
        <w:t>评分90（含）-100分为优；</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rPr>
        <w:t>评分80（含）-90分为良；</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rPr>
        <w:t>评分60（含）-80分为中；</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rPr>
        <w:t>评分0-60分为差。</w:t>
      </w:r>
    </w:p>
    <w:p w:rsidR="002003FA" w:rsidRDefault="002003FA" w:rsidP="002003FA">
      <w:pPr>
        <w:ind w:firstLineChars="200" w:firstLine="640"/>
        <w:outlineLvl w:val="1"/>
        <w:rPr>
          <w:rFonts w:ascii="楷体_GB2312" w:eastAsia="楷体_GB2312" w:hAnsi="楷体_GB2312" w:cs="楷体_GB2312"/>
          <w:szCs w:val="40"/>
        </w:rPr>
      </w:pPr>
      <w:bookmarkStart w:id="7" w:name="_Toc204175229"/>
      <w:r>
        <w:rPr>
          <w:rFonts w:ascii="楷体_GB2312" w:eastAsia="楷体_GB2312" w:hAnsi="楷体_GB2312" w:cs="楷体_GB2312" w:hint="eastAsia"/>
          <w:szCs w:val="40"/>
        </w:rPr>
        <w:t>（三）评价组织实施与评价方法</w:t>
      </w:r>
      <w:bookmarkEnd w:id="7"/>
    </w:p>
    <w:p w:rsidR="002003FA" w:rsidRDefault="002003FA" w:rsidP="002003FA">
      <w:pPr>
        <w:ind w:firstLineChars="200" w:firstLine="640"/>
        <w:rPr>
          <w:rFonts w:ascii="仿宋_GB2312" w:hAnsi="仿宋_GB2312"/>
          <w:szCs w:val="40"/>
        </w:rPr>
      </w:pPr>
      <w:r>
        <w:rPr>
          <w:rFonts w:ascii="仿宋_GB2312" w:hAnsi="仿宋_GB2312" w:hint="eastAsia"/>
          <w:szCs w:val="40"/>
        </w:rPr>
        <w:t>1</w:t>
      </w:r>
      <w:r>
        <w:rPr>
          <w:rFonts w:ascii="仿宋_GB2312" w:hAnsi="仿宋_GB2312"/>
          <w:szCs w:val="40"/>
        </w:rPr>
        <w:t>.</w:t>
      </w:r>
      <w:r>
        <w:rPr>
          <w:rFonts w:ascii="仿宋_GB2312" w:hAnsi="仿宋_GB2312" w:hint="eastAsia"/>
          <w:szCs w:val="40"/>
        </w:rPr>
        <w:t>评价工作组人员及分工</w:t>
      </w:r>
    </w:p>
    <w:p w:rsidR="002003FA" w:rsidRDefault="002003FA" w:rsidP="002003FA">
      <w:pPr>
        <w:ind w:firstLineChars="200" w:firstLine="640"/>
        <w:rPr>
          <w:rFonts w:ascii="仿宋_GB2312" w:hAnsi="仿宋_GB2312"/>
          <w:szCs w:val="40"/>
        </w:rPr>
      </w:pPr>
      <w:r>
        <w:rPr>
          <w:rFonts w:ascii="仿宋_GB2312" w:hAnsi="仿宋_GB2312" w:hint="eastAsia"/>
          <w:szCs w:val="40"/>
        </w:rPr>
        <w:t>本次绩效评价工作由利安达会计师事务所（特殊普通合伙）承担，负责收集资料、制定方案、撰写报告等。同时聘请外部专家参与，对本次绩效评价发表独立意见。具体人员分工详见附件4。</w:t>
      </w:r>
    </w:p>
    <w:p w:rsidR="002003FA" w:rsidRDefault="002003FA" w:rsidP="002003FA">
      <w:pPr>
        <w:ind w:firstLineChars="200" w:firstLine="640"/>
        <w:rPr>
          <w:rFonts w:ascii="仿宋_GB2312" w:hAnsi="仿宋_GB2312"/>
          <w:szCs w:val="40"/>
        </w:rPr>
      </w:pPr>
      <w:r>
        <w:rPr>
          <w:rFonts w:ascii="仿宋_GB2312" w:hAnsi="仿宋_GB2312"/>
          <w:szCs w:val="40"/>
        </w:rPr>
        <w:t>2</w:t>
      </w:r>
      <w:r>
        <w:rPr>
          <w:rFonts w:ascii="仿宋_GB2312" w:hAnsi="仿宋_GB2312" w:hint="eastAsia"/>
          <w:szCs w:val="40"/>
        </w:rPr>
        <w:t>.组织实施过程</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（1）前期准备阶段</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对接需求。</w:t>
      </w:r>
      <w:proofErr w:type="gramStart"/>
      <w:r>
        <w:rPr>
          <w:rFonts w:ascii="仿宋_GB2312" w:eastAsia="仿宋_GB2312" w:hAnsi="仿宋_GB2312" w:hint="eastAsia"/>
        </w:rPr>
        <w:t>对接市</w:t>
      </w:r>
      <w:proofErr w:type="gramEnd"/>
      <w:r>
        <w:rPr>
          <w:rFonts w:ascii="仿宋_GB2312" w:eastAsia="仿宋_GB2312" w:hAnsi="仿宋_GB2312" w:hint="eastAsia"/>
        </w:rPr>
        <w:t>财政局、市交通</w:t>
      </w:r>
      <w:proofErr w:type="gramStart"/>
      <w:r>
        <w:rPr>
          <w:rFonts w:ascii="仿宋_GB2312" w:eastAsia="仿宋_GB2312" w:hAnsi="仿宋_GB2312" w:hint="eastAsia"/>
        </w:rPr>
        <w:t>局相关</w:t>
      </w:r>
      <w:proofErr w:type="gramEnd"/>
      <w:r>
        <w:rPr>
          <w:rFonts w:ascii="仿宋_GB2312" w:eastAsia="仿宋_GB2312" w:hAnsi="仿宋_GB2312" w:hint="eastAsia"/>
        </w:rPr>
        <w:t>业务处室，通过座谈，了解政策基本情况，明确评价目的和重点、时限要求等。</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成立评价工作组。根据被评价政策特点，选取外部专家，组成评价工作组，学习政策实施的背景和内容，会商评价思路，列明</w:t>
      </w:r>
      <w:proofErr w:type="gramStart"/>
      <w:r>
        <w:rPr>
          <w:rFonts w:ascii="仿宋_GB2312" w:eastAsia="仿宋_GB2312" w:hAnsi="仿宋_GB2312" w:hint="eastAsia"/>
        </w:rPr>
        <w:t>需部门</w:t>
      </w:r>
      <w:proofErr w:type="gramEnd"/>
      <w:r>
        <w:rPr>
          <w:rFonts w:ascii="仿宋_GB2312" w:eastAsia="仿宋_GB2312" w:hAnsi="仿宋_GB2312" w:hint="eastAsia"/>
        </w:rPr>
        <w:t>提供的评价资料清单。</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（2）组织评价阶段</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收集绩效评价信息。收集、梳理2024年加力支持消费品以旧换新-老旧营运货车报废更新政策的实施方案和实施</w:t>
      </w:r>
      <w:r>
        <w:rPr>
          <w:rFonts w:ascii="仿宋_GB2312" w:eastAsia="仿宋_GB2312" w:hAnsi="仿宋_GB2312" w:hint="eastAsia"/>
        </w:rPr>
        <w:lastRenderedPageBreak/>
        <w:t>细则，预算安排及执行等情况。</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编制绩效评价方案。根据绩效评价要求和政策基本情况，制定绩效评价方案，包括政策基本概况、评价工作安排、社会调查方案和绩效评价指标体系等。征求市交通局意见后组织实施。</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（3）现场评价阶段</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现场评价。按照“不低于具体政策实施单位数量的30%、政策资金预算总额的60%”的选点原则，对市交通局提供的1,699份补贴申报资料随机抽查，查看是否存在超范围、超标准发放等问题，共抽取1,430份补贴申报资料进行核查，抽查数量比例为84.17%，抽查补贴总额为8,978.90万元，抽查金额比例为85.03%。</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社会调查。采用电话问卷方式，对领取老旧营运货车报废更新补贴的货车车主进行调查，从政策宣传、政策细化程度、政策实施、政策改进等方面综合考察被调查对象对政策的满意程度。本次评价随抽取了3</w:t>
      </w:r>
      <w:r>
        <w:rPr>
          <w:rFonts w:ascii="仿宋_GB2312" w:eastAsia="仿宋_GB2312" w:hAnsi="仿宋_GB2312"/>
        </w:rPr>
        <w:t>74</w:t>
      </w:r>
      <w:r>
        <w:rPr>
          <w:rFonts w:ascii="仿宋_GB2312" w:eastAsia="仿宋_GB2312" w:hAnsi="仿宋_GB2312" w:hint="eastAsia"/>
        </w:rPr>
        <w:t>位领取老旧营运货车报废更新补贴的货车车主进行电话问卷，共收回2</w:t>
      </w:r>
      <w:r>
        <w:rPr>
          <w:rFonts w:ascii="仿宋_GB2312" w:eastAsia="仿宋_GB2312" w:hAnsi="仿宋_GB2312"/>
        </w:rPr>
        <w:t>62</w:t>
      </w:r>
      <w:r>
        <w:rPr>
          <w:rFonts w:ascii="仿宋_GB2312" w:eastAsia="仿宋_GB2312" w:hAnsi="仿宋_GB2312" w:hint="eastAsia"/>
        </w:rPr>
        <w:t>份有效问卷，仅报废老旧营运货车车主满意度为93.71</w:t>
      </w:r>
      <w:r>
        <w:rPr>
          <w:rFonts w:ascii="仿宋_GB2312" w:eastAsia="仿宋_GB2312" w:hAnsi="仿宋_GB2312"/>
        </w:rPr>
        <w:t>%</w:t>
      </w:r>
      <w:r>
        <w:rPr>
          <w:rFonts w:ascii="仿宋_GB2312" w:eastAsia="仿宋_GB2312" w:hAnsi="仿宋_GB2312" w:hint="eastAsia"/>
        </w:rPr>
        <w:t>，报废并更新老旧营运货车车主满意度为98.28</w:t>
      </w:r>
      <w:r>
        <w:rPr>
          <w:rFonts w:ascii="仿宋_GB2312" w:eastAsia="仿宋_GB2312" w:hAnsi="仿宋_GB2312"/>
        </w:rPr>
        <w:t>%</w:t>
      </w:r>
      <w:r>
        <w:rPr>
          <w:rFonts w:ascii="仿宋_GB2312" w:eastAsia="仿宋_GB2312" w:hAnsi="仿宋_GB2312" w:hint="eastAsia"/>
        </w:rPr>
        <w:t>，新购新能源城市冷链配送货车车主满意度为99.68</w:t>
      </w:r>
      <w:r>
        <w:rPr>
          <w:rFonts w:ascii="仿宋_GB2312" w:eastAsia="仿宋_GB2312" w:hAnsi="仿宋_GB2312"/>
        </w:rPr>
        <w:t>%</w:t>
      </w:r>
      <w:r>
        <w:rPr>
          <w:rFonts w:ascii="仿宋_GB2312" w:eastAsia="仿宋_GB2312" w:hAnsi="仿宋_GB2312" w:hint="eastAsia"/>
        </w:rPr>
        <w:t>，具体调查数据、分析过程和受益对象反映的问题等详见附件3。</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w:t>
      </w:r>
      <w:r>
        <w:rPr>
          <w:rFonts w:ascii="仿宋_GB2312" w:eastAsia="仿宋_GB2312" w:hAnsi="仿宋_GB2312"/>
        </w:rPr>
        <w:t>4</w:t>
      </w:r>
      <w:r>
        <w:rPr>
          <w:rFonts w:ascii="仿宋_GB2312" w:eastAsia="仿宋_GB2312" w:hAnsi="仿宋_GB2312" w:hint="eastAsia"/>
        </w:rPr>
        <w:t>）报告形成阶段</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报告撰写。内容主要包括政策概况、评价工作基本情况、</w:t>
      </w:r>
      <w:r>
        <w:rPr>
          <w:rFonts w:ascii="仿宋_GB2312" w:eastAsia="仿宋_GB2312" w:hAnsi="仿宋_GB2312" w:hint="eastAsia"/>
        </w:rPr>
        <w:lastRenderedPageBreak/>
        <w:t>总体绩效分析、存在的问题及原因分析、意见建议及附件等。</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报告修改完善。将评价报告提交市财政局和市交通局征求意见，根据有效意见修改完善，出具最终报告。</w:t>
      </w:r>
    </w:p>
    <w:p w:rsidR="002003FA" w:rsidRDefault="002003FA" w:rsidP="002003FA">
      <w:pPr>
        <w:ind w:firstLineChars="200" w:firstLine="640"/>
        <w:rPr>
          <w:rFonts w:ascii="仿宋_GB2312" w:hAnsi="仿宋_GB2312"/>
          <w:szCs w:val="40"/>
        </w:rPr>
      </w:pPr>
      <w:r>
        <w:rPr>
          <w:rFonts w:ascii="仿宋_GB2312" w:hAnsi="仿宋_GB2312"/>
          <w:szCs w:val="40"/>
        </w:rPr>
        <w:t>3</w:t>
      </w:r>
      <w:r>
        <w:rPr>
          <w:rFonts w:ascii="仿宋_GB2312" w:hAnsi="仿宋_GB2312" w:hint="eastAsia"/>
          <w:szCs w:val="40"/>
        </w:rPr>
        <w:t>.评价方法</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本次评价主要采用因素分析法、比较法、成本效益法、公众评判法等方法，对2024年加力支持消费品以旧换新-老旧营运货车报废更新政策实施效果和继续实施的必要性进行评价论证。根据本次绩效评价政策特点，工作组主要采取现场抽查、社会调查的方式开展。</w:t>
      </w:r>
    </w:p>
    <w:p w:rsidR="002003FA" w:rsidRDefault="002003FA" w:rsidP="002003FA">
      <w:pPr>
        <w:ind w:firstLineChars="200" w:firstLine="640"/>
        <w:outlineLvl w:val="0"/>
        <w:rPr>
          <w:rFonts w:ascii="黑体" w:eastAsia="黑体" w:hAnsi="黑体" w:cs="黑体"/>
          <w:szCs w:val="40"/>
        </w:rPr>
      </w:pPr>
      <w:bookmarkStart w:id="8" w:name="_Toc204175230"/>
      <w:r>
        <w:rPr>
          <w:rFonts w:ascii="黑体" w:eastAsia="黑体" w:hAnsi="黑体" w:cs="黑体" w:hint="eastAsia"/>
          <w:szCs w:val="40"/>
        </w:rPr>
        <w:t>三、评价结论及分析</w:t>
      </w:r>
      <w:bookmarkEnd w:id="8"/>
    </w:p>
    <w:p w:rsidR="002003FA" w:rsidRDefault="002003FA" w:rsidP="002003FA">
      <w:pPr>
        <w:ind w:firstLineChars="200" w:firstLine="640"/>
        <w:rPr>
          <w:rFonts w:ascii="仿宋_GB2312" w:hAnsi="仿宋_GB2312"/>
          <w:szCs w:val="40"/>
        </w:rPr>
      </w:pPr>
      <w:r>
        <w:rPr>
          <w:rFonts w:ascii="仿宋_GB2312" w:hAnsi="仿宋_GB2312" w:hint="eastAsia"/>
          <w:szCs w:val="40"/>
        </w:rPr>
        <w:t>根据评价情况，结合专家意见，</w:t>
      </w:r>
      <w:proofErr w:type="gramStart"/>
      <w:r>
        <w:rPr>
          <w:rFonts w:ascii="仿宋_GB2312" w:hAnsi="仿宋_GB2312" w:hint="eastAsia"/>
          <w:szCs w:val="40"/>
        </w:rPr>
        <w:t>评价组</w:t>
      </w:r>
      <w:proofErr w:type="gramEnd"/>
      <w:r>
        <w:rPr>
          <w:rFonts w:ascii="仿宋_GB2312" w:hAnsi="仿宋_GB2312" w:hint="eastAsia"/>
          <w:szCs w:val="40"/>
        </w:rPr>
        <w:t>对2024年加力支持消费品以旧换新-老旧营运货车报废更新政策进行了综合分析，并从政策制定、政策实施、政策效果三个维度对2024年加力支持消费品以旧换新-老旧营运货车报废更新政策进行了评价，评价得分</w:t>
      </w:r>
      <w:r w:rsidRPr="001E1742">
        <w:rPr>
          <w:rFonts w:ascii="仿宋_GB2312" w:hAnsi="仿宋_GB2312"/>
          <w:szCs w:val="40"/>
        </w:rPr>
        <w:t>91.26</w:t>
      </w:r>
      <w:r w:rsidRPr="001E1742">
        <w:rPr>
          <w:rFonts w:ascii="仿宋_GB2312" w:hAnsi="仿宋_GB2312" w:hint="eastAsia"/>
          <w:szCs w:val="40"/>
        </w:rPr>
        <w:t>分（</w:t>
      </w:r>
      <w:r>
        <w:rPr>
          <w:rFonts w:ascii="仿宋_GB2312" w:hAnsi="仿宋_GB2312" w:hint="eastAsia"/>
          <w:szCs w:val="40"/>
        </w:rPr>
        <w:t>评分情况详见附件1），评价结果为“优”。得分情况见下表：</w:t>
      </w:r>
    </w:p>
    <w:p w:rsidR="002003FA" w:rsidRDefault="002003FA" w:rsidP="002003FA">
      <w:pPr>
        <w:jc w:val="center"/>
        <w:rPr>
          <w:rFonts w:ascii="黑体" w:eastAsia="黑体" w:hAnsi="黑体" w:cs="黑体"/>
          <w:sz w:val="28"/>
          <w:szCs w:val="28"/>
        </w:rPr>
      </w:pPr>
      <w:r>
        <w:rPr>
          <w:rFonts w:ascii="黑体" w:eastAsia="黑体" w:hAnsi="黑体" w:cs="黑体" w:hint="eastAsia"/>
          <w:sz w:val="28"/>
          <w:szCs w:val="28"/>
        </w:rPr>
        <w:t>2024年加力支持消费品以旧换新</w:t>
      </w:r>
    </w:p>
    <w:p w:rsidR="002003FA" w:rsidRDefault="002003FA" w:rsidP="002003FA">
      <w:pPr>
        <w:jc w:val="center"/>
        <w:rPr>
          <w:rFonts w:ascii="黑体" w:eastAsia="黑体" w:hAnsi="黑体" w:cs="黑体"/>
          <w:sz w:val="28"/>
          <w:szCs w:val="28"/>
        </w:rPr>
      </w:pPr>
      <w:r>
        <w:rPr>
          <w:rFonts w:ascii="黑体" w:eastAsia="黑体" w:hAnsi="黑体" w:cs="黑体" w:hint="eastAsia"/>
          <w:sz w:val="28"/>
          <w:szCs w:val="28"/>
        </w:rPr>
        <w:t>-老旧营运货车报废更新政策绩效评价得分情况表</w:t>
      </w:r>
    </w:p>
    <w:tbl>
      <w:tblPr>
        <w:tblStyle w:val="a4"/>
        <w:tblW w:w="0" w:type="auto"/>
        <w:tblInd w:w="229" w:type="dxa"/>
        <w:tblLook w:val="04A0" w:firstRow="1" w:lastRow="0" w:firstColumn="1" w:lastColumn="0" w:noHBand="0" w:noVBand="1"/>
      </w:tblPr>
      <w:tblGrid>
        <w:gridCol w:w="2071"/>
        <w:gridCol w:w="2071"/>
        <w:gridCol w:w="2074"/>
        <w:gridCol w:w="2077"/>
      </w:tblGrid>
      <w:tr w:rsidR="002003FA" w:rsidTr="00FC0A59">
        <w:trPr>
          <w:trHeight w:val="454"/>
        </w:trPr>
        <w:tc>
          <w:tcPr>
            <w:tcW w:w="2087" w:type="dxa"/>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一级指标</w:t>
            </w:r>
          </w:p>
        </w:tc>
        <w:tc>
          <w:tcPr>
            <w:tcW w:w="2087" w:type="dxa"/>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指标分值</w:t>
            </w:r>
          </w:p>
        </w:tc>
        <w:tc>
          <w:tcPr>
            <w:tcW w:w="2087" w:type="dxa"/>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得分</w:t>
            </w:r>
          </w:p>
        </w:tc>
        <w:tc>
          <w:tcPr>
            <w:tcW w:w="2088" w:type="dxa"/>
            <w:vAlign w:val="center"/>
          </w:tcPr>
          <w:p w:rsidR="002003FA" w:rsidRDefault="002003FA" w:rsidP="00FC0A59">
            <w:pPr>
              <w:spacing w:line="240" w:lineRule="auto"/>
              <w:jc w:val="center"/>
              <w:rPr>
                <w:rFonts w:ascii="黑体" w:eastAsia="黑体" w:hAnsi="黑体" w:cs="黑体"/>
                <w:sz w:val="24"/>
                <w:szCs w:val="24"/>
              </w:rPr>
            </w:pPr>
            <w:r>
              <w:rPr>
                <w:rFonts w:ascii="黑体" w:eastAsia="黑体" w:hAnsi="黑体" w:cs="黑体" w:hint="eastAsia"/>
                <w:sz w:val="24"/>
                <w:szCs w:val="24"/>
              </w:rPr>
              <w:t>得分率</w:t>
            </w:r>
          </w:p>
        </w:tc>
      </w:tr>
      <w:tr w:rsidR="002003FA" w:rsidTr="00FC0A59">
        <w:trPr>
          <w:trHeight w:val="454"/>
        </w:trPr>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政策制定</w:t>
            </w:r>
          </w:p>
        </w:tc>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10</w:t>
            </w:r>
          </w:p>
        </w:tc>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9</w:t>
            </w:r>
            <w:r>
              <w:rPr>
                <w:rFonts w:ascii="仿宋_GB2312" w:hAnsi="仿宋_GB2312"/>
                <w:sz w:val="24"/>
                <w:szCs w:val="24"/>
              </w:rPr>
              <w:t>.5</w:t>
            </w:r>
            <w:r>
              <w:rPr>
                <w:rFonts w:ascii="仿宋_GB2312" w:hAnsi="仿宋_GB2312" w:hint="eastAsia"/>
                <w:sz w:val="24"/>
                <w:szCs w:val="24"/>
              </w:rPr>
              <w:t>0</w:t>
            </w:r>
          </w:p>
        </w:tc>
        <w:tc>
          <w:tcPr>
            <w:tcW w:w="2088"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95.00</w:t>
            </w:r>
            <w:r>
              <w:rPr>
                <w:rFonts w:ascii="仿宋_GB2312" w:hAnsi="仿宋_GB2312"/>
                <w:sz w:val="24"/>
                <w:szCs w:val="24"/>
              </w:rPr>
              <w:t>%</w:t>
            </w:r>
          </w:p>
        </w:tc>
      </w:tr>
      <w:tr w:rsidR="002003FA" w:rsidTr="00FC0A59">
        <w:trPr>
          <w:trHeight w:val="454"/>
        </w:trPr>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政策实施</w:t>
            </w:r>
          </w:p>
        </w:tc>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30</w:t>
            </w:r>
          </w:p>
        </w:tc>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sz w:val="24"/>
                <w:szCs w:val="24"/>
              </w:rPr>
              <w:t>30.00</w:t>
            </w:r>
          </w:p>
        </w:tc>
        <w:tc>
          <w:tcPr>
            <w:tcW w:w="2088"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sz w:val="24"/>
                <w:szCs w:val="24"/>
              </w:rPr>
              <w:t>100.00%</w:t>
            </w:r>
          </w:p>
        </w:tc>
      </w:tr>
      <w:tr w:rsidR="002003FA" w:rsidTr="00FC0A59">
        <w:trPr>
          <w:trHeight w:val="454"/>
        </w:trPr>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政策效果</w:t>
            </w:r>
          </w:p>
        </w:tc>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60</w:t>
            </w:r>
          </w:p>
        </w:tc>
        <w:tc>
          <w:tcPr>
            <w:tcW w:w="2087" w:type="dxa"/>
            <w:vAlign w:val="center"/>
          </w:tcPr>
          <w:p w:rsidR="002003FA" w:rsidRDefault="002003FA" w:rsidP="00FC0A59">
            <w:pPr>
              <w:spacing w:line="240" w:lineRule="auto"/>
              <w:jc w:val="center"/>
              <w:rPr>
                <w:rFonts w:ascii="仿宋_GB2312" w:hAnsi="仿宋_GB2312"/>
                <w:sz w:val="24"/>
                <w:szCs w:val="24"/>
              </w:rPr>
            </w:pPr>
            <w:r w:rsidRPr="001E1742">
              <w:rPr>
                <w:rFonts w:ascii="仿宋_GB2312" w:hAnsi="仿宋_GB2312"/>
                <w:sz w:val="24"/>
                <w:szCs w:val="24"/>
              </w:rPr>
              <w:t>51.76</w:t>
            </w:r>
          </w:p>
        </w:tc>
        <w:tc>
          <w:tcPr>
            <w:tcW w:w="2088" w:type="dxa"/>
            <w:vAlign w:val="center"/>
          </w:tcPr>
          <w:p w:rsidR="002003FA" w:rsidRDefault="002003FA" w:rsidP="00FC0A59">
            <w:pPr>
              <w:spacing w:line="240" w:lineRule="auto"/>
              <w:jc w:val="center"/>
              <w:rPr>
                <w:rFonts w:ascii="仿宋_GB2312" w:hAnsi="仿宋_GB2312"/>
                <w:sz w:val="24"/>
                <w:szCs w:val="24"/>
              </w:rPr>
            </w:pPr>
            <w:r w:rsidRPr="001E1742">
              <w:rPr>
                <w:rFonts w:ascii="仿宋_GB2312" w:hAnsi="仿宋_GB2312"/>
                <w:sz w:val="24"/>
                <w:szCs w:val="24"/>
              </w:rPr>
              <w:t>86.26%</w:t>
            </w:r>
          </w:p>
        </w:tc>
      </w:tr>
      <w:tr w:rsidR="002003FA" w:rsidTr="00FC0A59">
        <w:trPr>
          <w:trHeight w:val="454"/>
        </w:trPr>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合计</w:t>
            </w:r>
          </w:p>
        </w:tc>
        <w:tc>
          <w:tcPr>
            <w:tcW w:w="2087" w:type="dxa"/>
            <w:vAlign w:val="center"/>
          </w:tcPr>
          <w:p w:rsidR="002003FA" w:rsidRDefault="002003FA" w:rsidP="00FC0A59">
            <w:pPr>
              <w:spacing w:line="240" w:lineRule="auto"/>
              <w:jc w:val="center"/>
              <w:rPr>
                <w:rFonts w:ascii="仿宋_GB2312" w:hAnsi="仿宋_GB2312"/>
                <w:sz w:val="24"/>
                <w:szCs w:val="24"/>
              </w:rPr>
            </w:pPr>
            <w:r>
              <w:rPr>
                <w:rFonts w:ascii="仿宋_GB2312" w:hAnsi="仿宋_GB2312" w:hint="eastAsia"/>
                <w:sz w:val="24"/>
                <w:szCs w:val="24"/>
              </w:rPr>
              <w:t>100</w:t>
            </w:r>
          </w:p>
        </w:tc>
        <w:tc>
          <w:tcPr>
            <w:tcW w:w="2087" w:type="dxa"/>
            <w:vAlign w:val="center"/>
          </w:tcPr>
          <w:p w:rsidR="002003FA" w:rsidRDefault="002003FA" w:rsidP="00FC0A59">
            <w:pPr>
              <w:spacing w:line="240" w:lineRule="auto"/>
              <w:jc w:val="center"/>
              <w:rPr>
                <w:rFonts w:ascii="仿宋_GB2312" w:hAnsi="仿宋_GB2312"/>
                <w:sz w:val="24"/>
                <w:szCs w:val="24"/>
              </w:rPr>
            </w:pPr>
            <w:r w:rsidRPr="001E1742">
              <w:rPr>
                <w:rFonts w:ascii="仿宋_GB2312" w:hAnsi="仿宋_GB2312"/>
                <w:sz w:val="24"/>
                <w:szCs w:val="24"/>
              </w:rPr>
              <w:t>91.26</w:t>
            </w:r>
          </w:p>
        </w:tc>
        <w:tc>
          <w:tcPr>
            <w:tcW w:w="2088" w:type="dxa"/>
            <w:vAlign w:val="center"/>
          </w:tcPr>
          <w:p w:rsidR="002003FA" w:rsidRDefault="002003FA" w:rsidP="00FC0A59">
            <w:pPr>
              <w:spacing w:line="240" w:lineRule="auto"/>
              <w:jc w:val="center"/>
              <w:rPr>
                <w:rFonts w:ascii="仿宋_GB2312" w:hAnsi="仿宋_GB2312"/>
                <w:sz w:val="24"/>
                <w:szCs w:val="24"/>
              </w:rPr>
            </w:pPr>
            <w:r w:rsidRPr="001E1742">
              <w:rPr>
                <w:rFonts w:ascii="仿宋_GB2312" w:hAnsi="仿宋_GB2312"/>
                <w:sz w:val="24"/>
                <w:szCs w:val="24"/>
              </w:rPr>
              <w:t>91.26%</w:t>
            </w:r>
          </w:p>
        </w:tc>
      </w:tr>
    </w:tbl>
    <w:p w:rsidR="002003FA" w:rsidRDefault="002003FA" w:rsidP="002003FA">
      <w:pPr>
        <w:ind w:firstLineChars="200" w:firstLine="640"/>
        <w:outlineLvl w:val="1"/>
        <w:rPr>
          <w:rFonts w:ascii="楷体_GB2312" w:eastAsia="楷体_GB2312" w:hAnsi="楷体_GB2312" w:cs="楷体_GB2312"/>
          <w:szCs w:val="40"/>
        </w:rPr>
      </w:pPr>
      <w:bookmarkStart w:id="9" w:name="_Toc203829344"/>
      <w:bookmarkStart w:id="10" w:name="_Toc204175231"/>
      <w:r>
        <w:rPr>
          <w:rFonts w:ascii="楷体_GB2312" w:eastAsia="楷体_GB2312" w:hAnsi="楷体_GB2312" w:cs="楷体_GB2312" w:hint="eastAsia"/>
          <w:szCs w:val="40"/>
        </w:rPr>
        <w:t>（一）政策制定。指标分值10分，得分9.5分，得分</w:t>
      </w:r>
      <w:r>
        <w:rPr>
          <w:rFonts w:ascii="楷体_GB2312" w:eastAsia="楷体_GB2312" w:hAnsi="楷体_GB2312" w:cs="楷体_GB2312" w:hint="eastAsia"/>
          <w:szCs w:val="40"/>
        </w:rPr>
        <w:lastRenderedPageBreak/>
        <w:t>率95%。</w:t>
      </w:r>
      <w:bookmarkEnd w:id="9"/>
      <w:bookmarkEnd w:id="10"/>
    </w:p>
    <w:p w:rsidR="002003FA" w:rsidRDefault="002003FA" w:rsidP="002003FA">
      <w:pPr>
        <w:ind w:firstLineChars="200" w:firstLine="640"/>
        <w:rPr>
          <w:rFonts w:ascii="仿宋_GB2312" w:hAnsi="仿宋_GB2312"/>
          <w:szCs w:val="40"/>
        </w:rPr>
      </w:pPr>
      <w:r>
        <w:rPr>
          <w:rFonts w:ascii="仿宋_GB2312" w:hAnsi="仿宋_GB2312" w:hint="eastAsia"/>
          <w:szCs w:val="40"/>
        </w:rPr>
        <w:t>本项政策根据《交通运输部 财政部关于实施老旧营运货车报废更新的通知》（</w:t>
      </w:r>
      <w:proofErr w:type="gramStart"/>
      <w:r>
        <w:rPr>
          <w:rFonts w:ascii="仿宋_GB2312" w:hAnsi="仿宋_GB2312" w:hint="eastAsia"/>
          <w:szCs w:val="40"/>
        </w:rPr>
        <w:t>交规划发</w:t>
      </w:r>
      <w:proofErr w:type="gramEnd"/>
      <w:r>
        <w:rPr>
          <w:rFonts w:ascii="仿宋_GB2312" w:hAnsi="仿宋_GB2312" w:hint="eastAsia"/>
          <w:szCs w:val="40"/>
        </w:rPr>
        <w:t>2024</w:t>
      </w:r>
      <w:proofErr w:type="gramStart"/>
      <w:r>
        <w:rPr>
          <w:rFonts w:ascii="仿宋_GB2312" w:hAnsi="仿宋_GB2312" w:hint="eastAsia"/>
          <w:szCs w:val="40"/>
        </w:rPr>
        <w:t>〕</w:t>
      </w:r>
      <w:proofErr w:type="gramEnd"/>
      <w:r>
        <w:rPr>
          <w:rFonts w:ascii="仿宋_GB2312" w:hAnsi="仿宋_GB2312" w:hint="eastAsia"/>
          <w:szCs w:val="40"/>
        </w:rPr>
        <w:t>90号）等要求设立，同时制定了补助标准及审核、发放流程，目的是为了大幅度降低青岛市国三及以下排放标准营运柴油货车数量，政策目标较为明确清晰，但部分绩效目标设置不够科学、合理。</w:t>
      </w:r>
    </w:p>
    <w:p w:rsidR="002003FA" w:rsidRDefault="002003FA" w:rsidP="002003FA">
      <w:pPr>
        <w:ind w:firstLineChars="200" w:firstLine="640"/>
        <w:rPr>
          <w:rFonts w:ascii="仿宋_GB2312" w:hAnsi="仿宋_GB2312"/>
          <w:szCs w:val="40"/>
        </w:rPr>
      </w:pPr>
      <w:r>
        <w:rPr>
          <w:rFonts w:ascii="仿宋_GB2312" w:hAnsi="仿宋_GB2312" w:hint="eastAsia"/>
          <w:szCs w:val="40"/>
        </w:rPr>
        <w:t>1.政策设立。指标分值</w:t>
      </w:r>
      <w:r>
        <w:rPr>
          <w:rFonts w:ascii="仿宋_GB2312" w:hAnsi="仿宋_GB2312"/>
          <w:szCs w:val="40"/>
        </w:rPr>
        <w:t>3</w:t>
      </w:r>
      <w:r>
        <w:rPr>
          <w:rFonts w:ascii="仿宋_GB2312" w:hAnsi="仿宋_GB2312" w:hint="eastAsia"/>
          <w:szCs w:val="40"/>
        </w:rPr>
        <w:t>分，得分</w:t>
      </w:r>
      <w:r>
        <w:rPr>
          <w:rFonts w:ascii="仿宋_GB2312" w:hAnsi="仿宋_GB2312"/>
          <w:szCs w:val="40"/>
        </w:rPr>
        <w:t>3</w:t>
      </w:r>
      <w:r>
        <w:rPr>
          <w:rFonts w:ascii="仿宋_GB2312" w:hAnsi="仿宋_GB2312" w:hint="eastAsia"/>
          <w:szCs w:val="40"/>
        </w:rPr>
        <w:t>分。包括设立依据充分性和设立程序规范性2个三级指标。</w:t>
      </w:r>
    </w:p>
    <w:p w:rsidR="002003FA" w:rsidRDefault="002003FA" w:rsidP="002003FA">
      <w:pPr>
        <w:ind w:firstLineChars="200" w:firstLine="640"/>
        <w:rPr>
          <w:rFonts w:ascii="仿宋_GB2312" w:hAnsi="仿宋_GB2312"/>
        </w:rPr>
      </w:pPr>
      <w:r>
        <w:rPr>
          <w:rFonts w:ascii="仿宋_GB2312" w:hAnsi="仿宋_GB2312" w:hint="eastAsia"/>
        </w:rPr>
        <w:t>（1）“设立依据充分性”指标分值1.5分，得分1.5分。根据《国务院关于印发〈推动大规模设备更新和消费品以旧换新行动方案〉的通知》（国发〔2024〕7号）、《国家发展改革委 财政部印发〈关于加力支持大规模设备更新和消费品以旧换新的若干措施〉的通知》（</w:t>
      </w:r>
      <w:proofErr w:type="gramStart"/>
      <w:r>
        <w:rPr>
          <w:rFonts w:ascii="仿宋_GB2312" w:hAnsi="仿宋_GB2312" w:hint="eastAsia"/>
        </w:rPr>
        <w:t>发改环</w:t>
      </w:r>
      <w:proofErr w:type="gramEnd"/>
      <w:r>
        <w:rPr>
          <w:rFonts w:ascii="仿宋_GB2312" w:hAnsi="仿宋_GB2312" w:hint="eastAsia"/>
        </w:rPr>
        <w:t>资〔2024〕1104号）、青岛市发展和改革委员会等9部门《关于印发青岛市加力支持消费品以旧换新实施方案的通知》（</w:t>
      </w:r>
      <w:proofErr w:type="gramStart"/>
      <w:r>
        <w:rPr>
          <w:rFonts w:ascii="仿宋_GB2312" w:hAnsi="仿宋_GB2312" w:hint="eastAsia"/>
        </w:rPr>
        <w:t>青发改环资</w:t>
      </w:r>
      <w:proofErr w:type="gramEnd"/>
      <w:r>
        <w:rPr>
          <w:rFonts w:ascii="仿宋_GB2312" w:hAnsi="仿宋_GB2312" w:hint="eastAsia"/>
        </w:rPr>
        <w:t>〔2024〕269号）等相关文件，市交通局制定了2024年加力支持消费品以旧换新-老旧营运货车报废更新政策并组织实施，政策设立依据充分，按照评价标准得满分。</w:t>
      </w:r>
    </w:p>
    <w:p w:rsidR="002003FA" w:rsidRDefault="002003FA" w:rsidP="002003FA">
      <w:pPr>
        <w:ind w:firstLineChars="200" w:firstLine="640"/>
        <w:rPr>
          <w:rFonts w:ascii="仿宋_GB2312" w:hAnsi="仿宋_GB2312"/>
        </w:rPr>
      </w:pPr>
      <w:r>
        <w:rPr>
          <w:rFonts w:ascii="仿宋_GB2312" w:hAnsi="仿宋_GB2312" w:hint="eastAsia"/>
        </w:rPr>
        <w:t>（2）“设立程序规范性”指标分值1.5分，得分1.5分。2024年加力支持消费品以旧换新-老旧营运货车报废更新资金政策根据中央和省级相关政策要求及标准制定，按程序申请设立，设立程序规范，按照评价标准得满分。</w:t>
      </w:r>
    </w:p>
    <w:p w:rsidR="002003FA" w:rsidRDefault="002003FA" w:rsidP="002003FA">
      <w:pPr>
        <w:ind w:firstLineChars="200" w:firstLine="640"/>
        <w:rPr>
          <w:rFonts w:ascii="仿宋_GB2312" w:hAnsi="仿宋_GB2312"/>
        </w:rPr>
      </w:pPr>
      <w:r>
        <w:rPr>
          <w:rFonts w:ascii="仿宋_GB2312" w:hAnsi="仿宋_GB2312" w:hint="eastAsia"/>
        </w:rPr>
        <w:t>2</w:t>
      </w:r>
      <w:r>
        <w:rPr>
          <w:rFonts w:ascii="仿宋_GB2312" w:hAnsi="仿宋_GB2312"/>
        </w:rPr>
        <w:t>.</w:t>
      </w:r>
      <w:r>
        <w:rPr>
          <w:rFonts w:ascii="仿宋_GB2312" w:hAnsi="仿宋_GB2312" w:hint="eastAsia"/>
        </w:rPr>
        <w:t>政策目标。指标分值2分，得分</w:t>
      </w:r>
      <w:r>
        <w:rPr>
          <w:rFonts w:ascii="仿宋_GB2312" w:hAnsi="仿宋_GB2312"/>
        </w:rPr>
        <w:t>1.5</w:t>
      </w:r>
      <w:r>
        <w:rPr>
          <w:rFonts w:ascii="仿宋_GB2312" w:hAnsi="仿宋_GB2312" w:hint="eastAsia"/>
        </w:rPr>
        <w:t>分，扣减0</w:t>
      </w:r>
      <w:r>
        <w:rPr>
          <w:rFonts w:ascii="仿宋_GB2312" w:hAnsi="仿宋_GB2312"/>
        </w:rPr>
        <w:t>.5</w:t>
      </w:r>
      <w:r>
        <w:rPr>
          <w:rFonts w:ascii="仿宋_GB2312" w:hAnsi="仿宋_GB2312" w:hint="eastAsia"/>
        </w:rPr>
        <w:t>分。</w:t>
      </w:r>
      <w:r>
        <w:rPr>
          <w:rFonts w:ascii="仿宋_GB2312" w:hAnsi="仿宋_GB2312" w:hint="eastAsia"/>
        </w:rPr>
        <w:lastRenderedPageBreak/>
        <w:t>包括目标合理性1个三级指标。</w:t>
      </w:r>
    </w:p>
    <w:p w:rsidR="002003FA" w:rsidRDefault="002003FA" w:rsidP="002003FA">
      <w:pPr>
        <w:ind w:firstLineChars="200" w:firstLine="640"/>
        <w:rPr>
          <w:rFonts w:ascii="仿宋_GB2312" w:hAnsi="仿宋_GB2312"/>
        </w:rPr>
      </w:pPr>
      <w:r>
        <w:rPr>
          <w:rFonts w:ascii="仿宋_GB2312" w:hAnsi="仿宋_GB2312" w:hint="eastAsia"/>
        </w:rPr>
        <w:t>（1）“目标合理性”扣减0</w:t>
      </w:r>
      <w:r>
        <w:rPr>
          <w:rFonts w:ascii="仿宋_GB2312" w:hAnsi="仿宋_GB2312"/>
        </w:rPr>
        <w:t>.5</w:t>
      </w:r>
      <w:r>
        <w:rPr>
          <w:rFonts w:ascii="仿宋_GB2312" w:hAnsi="仿宋_GB2312" w:hint="eastAsia"/>
        </w:rPr>
        <w:t>分。主要原因为：个别产出指标实际完成情况与目标值相差较大，合理性不足，按照评价标准扣</w:t>
      </w:r>
      <w:r>
        <w:rPr>
          <w:rFonts w:ascii="仿宋_GB2312" w:hAnsi="仿宋_GB2312"/>
        </w:rPr>
        <w:t>0.5</w:t>
      </w:r>
      <w:r>
        <w:rPr>
          <w:rFonts w:ascii="仿宋_GB2312" w:hAnsi="仿宋_GB2312" w:hint="eastAsia"/>
        </w:rPr>
        <w:t>分。</w:t>
      </w:r>
    </w:p>
    <w:p w:rsidR="002003FA" w:rsidRDefault="002003FA" w:rsidP="002003FA">
      <w:pPr>
        <w:ind w:firstLineChars="200" w:firstLine="640"/>
        <w:rPr>
          <w:rFonts w:ascii="仿宋_GB2312" w:hAnsi="仿宋_GB2312"/>
        </w:rPr>
      </w:pPr>
      <w:r>
        <w:rPr>
          <w:rFonts w:ascii="仿宋_GB2312" w:hAnsi="仿宋_GB2312" w:hint="eastAsia"/>
        </w:rPr>
        <w:t>3</w:t>
      </w:r>
      <w:r>
        <w:rPr>
          <w:rFonts w:ascii="仿宋_GB2312" w:hAnsi="仿宋_GB2312"/>
        </w:rPr>
        <w:t>.</w:t>
      </w:r>
      <w:r>
        <w:rPr>
          <w:rFonts w:ascii="仿宋_GB2312" w:hAnsi="仿宋_GB2312" w:hint="eastAsia"/>
        </w:rPr>
        <w:t>资金安排。指标分值5分，得分</w:t>
      </w:r>
      <w:r>
        <w:rPr>
          <w:rFonts w:ascii="仿宋_GB2312" w:hAnsi="仿宋_GB2312"/>
        </w:rPr>
        <w:t>5</w:t>
      </w:r>
      <w:r>
        <w:rPr>
          <w:rFonts w:ascii="仿宋_GB2312" w:hAnsi="仿宋_GB2312" w:hint="eastAsia"/>
        </w:rPr>
        <w:t>分。包括政策支出标准科学性、资金分配合理性2个三级指标。</w:t>
      </w:r>
    </w:p>
    <w:p w:rsidR="002003FA" w:rsidRDefault="002003FA" w:rsidP="002003FA">
      <w:pPr>
        <w:ind w:firstLineChars="200" w:firstLine="640"/>
        <w:rPr>
          <w:rFonts w:ascii="仿宋_GB2312" w:hAnsi="仿宋_GB2312"/>
        </w:rPr>
      </w:pPr>
      <w:r>
        <w:rPr>
          <w:rFonts w:ascii="仿宋_GB2312" w:hAnsi="仿宋_GB2312" w:hint="eastAsia"/>
        </w:rPr>
        <w:t>（1）“政策支出标准科学性”指标分值2.5分，得分</w:t>
      </w:r>
      <w:r>
        <w:rPr>
          <w:rFonts w:ascii="仿宋_GB2312" w:hAnsi="仿宋_GB2312"/>
        </w:rPr>
        <w:t>2.5</w:t>
      </w:r>
      <w:r>
        <w:rPr>
          <w:rFonts w:ascii="仿宋_GB2312" w:hAnsi="仿宋_GB2312" w:hint="eastAsia"/>
        </w:rPr>
        <w:t>分。根据按照交通运输部、财政部《关于实施老旧营运货车报废更新的通知》（</w:t>
      </w:r>
      <w:proofErr w:type="gramStart"/>
      <w:r>
        <w:rPr>
          <w:rFonts w:ascii="仿宋_GB2312" w:hAnsi="仿宋_GB2312" w:hint="eastAsia"/>
        </w:rPr>
        <w:t>交规划发</w:t>
      </w:r>
      <w:proofErr w:type="gramEnd"/>
      <w:r>
        <w:rPr>
          <w:rFonts w:ascii="仿宋_GB2312" w:hAnsi="仿宋_GB2312" w:hint="eastAsia"/>
        </w:rPr>
        <w:t>〔2024〕90号）等相关配套文件，在全市范围内组织实施2024年加力支持消费品以旧换新-老旧营运货车报废更新资金政策，政策设立依据充分，按照评价标准得满分。</w:t>
      </w:r>
    </w:p>
    <w:p w:rsidR="002003FA" w:rsidRDefault="002003FA" w:rsidP="002003FA">
      <w:pPr>
        <w:ind w:firstLineChars="200" w:firstLine="640"/>
        <w:rPr>
          <w:rFonts w:ascii="仿宋_GB2312" w:hAnsi="仿宋_GB2312"/>
          <w:highlight w:val="yellow"/>
        </w:rPr>
      </w:pPr>
      <w:r>
        <w:rPr>
          <w:rFonts w:ascii="仿宋_GB2312" w:hAnsi="仿宋_GB2312" w:hint="eastAsia"/>
        </w:rPr>
        <w:t>（2）“资金分配合理性”指标分值2.5分，得分2.5分。政策已制定相关资金管理办法，并在管理办法中明确资金分配办法，未发现不合</w:t>
      </w:r>
      <w:proofErr w:type="gramStart"/>
      <w:r>
        <w:rPr>
          <w:rFonts w:ascii="仿宋_GB2312" w:hAnsi="仿宋_GB2312" w:hint="eastAsia"/>
        </w:rPr>
        <w:t>规</w:t>
      </w:r>
      <w:proofErr w:type="gramEnd"/>
      <w:r>
        <w:rPr>
          <w:rFonts w:ascii="仿宋_GB2312" w:hAnsi="仿宋_GB2312" w:hint="eastAsia"/>
        </w:rPr>
        <w:t>不合理情况，按照评价标准得满分。</w:t>
      </w:r>
    </w:p>
    <w:p w:rsidR="002003FA" w:rsidRDefault="002003FA" w:rsidP="002003FA">
      <w:pPr>
        <w:ind w:firstLineChars="200" w:firstLine="640"/>
        <w:outlineLvl w:val="1"/>
        <w:rPr>
          <w:rFonts w:ascii="楷体_GB2312" w:eastAsia="楷体_GB2312" w:hAnsi="楷体_GB2312" w:cs="楷体_GB2312"/>
          <w:szCs w:val="40"/>
        </w:rPr>
      </w:pPr>
      <w:bookmarkStart w:id="11" w:name="_Toc204175232"/>
      <w:r>
        <w:rPr>
          <w:rFonts w:ascii="楷体_GB2312" w:eastAsia="楷体_GB2312" w:hAnsi="楷体_GB2312" w:cs="楷体_GB2312" w:hint="eastAsia"/>
          <w:szCs w:val="40"/>
        </w:rPr>
        <w:t>（二）政策实施。指标分值30分，得分</w:t>
      </w:r>
      <w:r>
        <w:rPr>
          <w:rFonts w:ascii="楷体_GB2312" w:eastAsia="楷体_GB2312" w:hAnsi="楷体_GB2312" w:cs="楷体_GB2312"/>
          <w:szCs w:val="40"/>
        </w:rPr>
        <w:t>30</w:t>
      </w:r>
      <w:r>
        <w:rPr>
          <w:rFonts w:ascii="楷体_GB2312" w:eastAsia="楷体_GB2312" w:hAnsi="楷体_GB2312" w:cs="楷体_GB2312" w:hint="eastAsia"/>
          <w:szCs w:val="40"/>
        </w:rPr>
        <w:t>分，得分率</w:t>
      </w:r>
      <w:r>
        <w:rPr>
          <w:rFonts w:ascii="楷体_GB2312" w:eastAsia="楷体_GB2312" w:hAnsi="楷体_GB2312" w:cs="楷体_GB2312"/>
          <w:szCs w:val="40"/>
        </w:rPr>
        <w:t>100.00</w:t>
      </w:r>
      <w:r>
        <w:rPr>
          <w:rFonts w:ascii="楷体_GB2312" w:eastAsia="楷体_GB2312" w:hAnsi="楷体_GB2312" w:cs="楷体_GB2312" w:hint="eastAsia"/>
          <w:szCs w:val="40"/>
        </w:rPr>
        <w:t>%。</w:t>
      </w:r>
      <w:bookmarkEnd w:id="11"/>
    </w:p>
    <w:p w:rsidR="002003FA" w:rsidRDefault="002003FA" w:rsidP="002003FA">
      <w:pPr>
        <w:ind w:firstLineChars="200" w:firstLine="640"/>
        <w:rPr>
          <w:rFonts w:ascii="仿宋_GB2312" w:hAnsi="仿宋_GB2312"/>
        </w:rPr>
      </w:pPr>
      <w:r>
        <w:rPr>
          <w:rFonts w:ascii="仿宋_GB2312" w:hAnsi="仿宋_GB2312" w:hint="eastAsia"/>
        </w:rPr>
        <w:t>2024年加力支持消费品以旧换新-老旧营运货车报废更新政策由中央及地方按照85：15投入配套资金，严格按照相关资金管理办法进行管理，并由市交通局、市公安局、市财政局、市商务局组建工作专班，对补贴申报资料进行联合审核，审核通过后进行补贴发放，实施过程监管有力，遵守相关法律法规和规定。</w:t>
      </w:r>
    </w:p>
    <w:p w:rsidR="002003FA" w:rsidRDefault="002003FA" w:rsidP="002003FA">
      <w:pPr>
        <w:ind w:firstLineChars="200" w:firstLine="640"/>
        <w:rPr>
          <w:rFonts w:ascii="仿宋_GB2312" w:hAnsi="仿宋_GB2312"/>
        </w:rPr>
      </w:pPr>
      <w:r>
        <w:rPr>
          <w:rFonts w:ascii="仿宋_GB2312" w:hAnsi="仿宋_GB2312" w:hint="eastAsia"/>
        </w:rPr>
        <w:lastRenderedPageBreak/>
        <w:t>1</w:t>
      </w:r>
      <w:r>
        <w:rPr>
          <w:rFonts w:ascii="仿宋_GB2312" w:hAnsi="仿宋_GB2312"/>
        </w:rPr>
        <w:t>.</w:t>
      </w:r>
      <w:r>
        <w:rPr>
          <w:rFonts w:ascii="仿宋_GB2312" w:hAnsi="仿宋_GB2312" w:hint="eastAsia"/>
        </w:rPr>
        <w:t>资金管理。指标分值12分，得分</w:t>
      </w:r>
      <w:r>
        <w:rPr>
          <w:rFonts w:ascii="仿宋_GB2312" w:hAnsi="仿宋_GB2312"/>
        </w:rPr>
        <w:t>12</w:t>
      </w:r>
      <w:r>
        <w:rPr>
          <w:rFonts w:ascii="仿宋_GB2312" w:hAnsi="仿宋_GB2312" w:hint="eastAsia"/>
        </w:rPr>
        <w:t>分。包括资金到位保障、预算执行率和资金使用规范性3个三级指标。</w:t>
      </w:r>
    </w:p>
    <w:p w:rsidR="002003FA" w:rsidRDefault="002003FA" w:rsidP="002003FA">
      <w:pPr>
        <w:ind w:firstLineChars="200" w:firstLine="640"/>
        <w:rPr>
          <w:rFonts w:ascii="仿宋_GB2312" w:hAnsi="仿宋_GB2312"/>
          <w:highlight w:val="yellow"/>
        </w:rPr>
      </w:pPr>
      <w:r>
        <w:rPr>
          <w:rFonts w:ascii="仿宋_GB2312" w:hAnsi="仿宋_GB2312" w:hint="eastAsia"/>
        </w:rPr>
        <w:t>（</w:t>
      </w:r>
      <w:r>
        <w:rPr>
          <w:rFonts w:ascii="仿宋_GB2312" w:hAnsi="仿宋_GB2312"/>
        </w:rPr>
        <w:t>1</w:t>
      </w:r>
      <w:r>
        <w:rPr>
          <w:rFonts w:ascii="仿宋_GB2312" w:hAnsi="仿宋_GB2312" w:hint="eastAsia"/>
        </w:rPr>
        <w:t>）“资金到位保障”指标分值3分，得分3分。根据《国家发展改革委 财政部印发〈关于加力支持大规模设备更新和消费品以旧换新的若干措施〉的通知》（</w:t>
      </w:r>
      <w:proofErr w:type="gramStart"/>
      <w:r>
        <w:rPr>
          <w:rFonts w:ascii="仿宋_GB2312" w:hAnsi="仿宋_GB2312" w:hint="eastAsia"/>
        </w:rPr>
        <w:t>发改环</w:t>
      </w:r>
      <w:proofErr w:type="gramEnd"/>
      <w:r>
        <w:rPr>
          <w:rFonts w:ascii="仿宋_GB2312" w:hAnsi="仿宋_GB2312" w:hint="eastAsia"/>
        </w:rPr>
        <w:t>资〔2024〕1104号）等文件要求，补贴资金由中央、青岛市两级财政按照8.5:1.5分担，青岛市级财政已按政策要求投入配套资金并落实到位，按照评价标准得满分。</w:t>
      </w:r>
    </w:p>
    <w:p w:rsidR="002003FA" w:rsidRDefault="002003FA" w:rsidP="002003FA">
      <w:pPr>
        <w:ind w:firstLineChars="200" w:firstLine="640"/>
        <w:rPr>
          <w:rFonts w:ascii="仿宋_GB2312" w:hAnsi="仿宋_GB2312"/>
          <w:highlight w:val="yellow"/>
        </w:rPr>
      </w:pPr>
      <w:r>
        <w:rPr>
          <w:rFonts w:ascii="仿宋_GB2312" w:hAnsi="仿宋_GB2312" w:hint="eastAsia"/>
        </w:rPr>
        <w:t>（2）“预算执行率”指标分值3分，得分3分。政策计划安排资金</w:t>
      </w:r>
      <w:r>
        <w:rPr>
          <w:rFonts w:ascii="仿宋_GB2312" w:hAnsi="仿宋_GB2312"/>
        </w:rPr>
        <w:t>10,559.50</w:t>
      </w:r>
      <w:r>
        <w:rPr>
          <w:rFonts w:ascii="仿宋_GB2312" w:hAnsi="仿宋_GB2312" w:hint="eastAsia"/>
        </w:rPr>
        <w:t>万元，实际兑付资金</w:t>
      </w:r>
      <w:r>
        <w:rPr>
          <w:rFonts w:ascii="仿宋_GB2312" w:hAnsi="仿宋_GB2312"/>
        </w:rPr>
        <w:t>10,559.50</w:t>
      </w:r>
      <w:r>
        <w:rPr>
          <w:rFonts w:ascii="仿宋_GB2312" w:hAnsi="仿宋_GB2312" w:hint="eastAsia"/>
        </w:rPr>
        <w:t>万元，预算执行率</w:t>
      </w:r>
      <w:r>
        <w:rPr>
          <w:rFonts w:ascii="仿宋_GB2312" w:hAnsi="仿宋_GB2312"/>
        </w:rPr>
        <w:t>100.00</w:t>
      </w:r>
      <w:r>
        <w:rPr>
          <w:rFonts w:ascii="仿宋_GB2312" w:hAnsi="仿宋_GB2312" w:hint="eastAsia"/>
        </w:rPr>
        <w:t>%，按照评价标准得满分。</w:t>
      </w:r>
    </w:p>
    <w:p w:rsidR="002003FA" w:rsidRDefault="002003FA" w:rsidP="002003FA">
      <w:pPr>
        <w:ind w:firstLineChars="200" w:firstLine="640"/>
        <w:rPr>
          <w:rFonts w:ascii="仿宋_GB2312" w:hAnsi="仿宋_GB2312"/>
        </w:rPr>
      </w:pPr>
      <w:r>
        <w:rPr>
          <w:rFonts w:ascii="仿宋_GB2312" w:hAnsi="仿宋_GB2312" w:hint="eastAsia"/>
        </w:rPr>
        <w:t>（3）“资金使用规范性”指标分值6分，得分6分。经评价，政策资金使用符合相关的资金管理办法及财务管理规定，未发现不合</w:t>
      </w:r>
      <w:proofErr w:type="gramStart"/>
      <w:r>
        <w:rPr>
          <w:rFonts w:ascii="仿宋_GB2312" w:hAnsi="仿宋_GB2312" w:hint="eastAsia"/>
        </w:rPr>
        <w:t>规</w:t>
      </w:r>
      <w:proofErr w:type="gramEnd"/>
      <w:r>
        <w:rPr>
          <w:rFonts w:ascii="仿宋_GB2312" w:hAnsi="仿宋_GB2312" w:hint="eastAsia"/>
        </w:rPr>
        <w:t>使用现象，按照评价标准得满分。</w:t>
      </w:r>
    </w:p>
    <w:p w:rsidR="002003FA" w:rsidRDefault="002003FA" w:rsidP="002003FA">
      <w:pPr>
        <w:ind w:firstLineChars="200" w:firstLine="640"/>
        <w:rPr>
          <w:rFonts w:ascii="仿宋_GB2312" w:hAnsi="仿宋_GB2312"/>
        </w:rPr>
      </w:pPr>
      <w:r>
        <w:rPr>
          <w:rFonts w:ascii="仿宋_GB2312" w:hAnsi="仿宋_GB2312" w:hint="eastAsia"/>
        </w:rPr>
        <w:t>2</w:t>
      </w:r>
      <w:r>
        <w:rPr>
          <w:rFonts w:ascii="仿宋_GB2312" w:hAnsi="仿宋_GB2312"/>
        </w:rPr>
        <w:t>.</w:t>
      </w:r>
      <w:r>
        <w:rPr>
          <w:rFonts w:ascii="仿宋_GB2312" w:hAnsi="仿宋_GB2312" w:hint="eastAsia"/>
        </w:rPr>
        <w:t>保障机制。指标分值18分，得分</w:t>
      </w:r>
      <w:r>
        <w:rPr>
          <w:rFonts w:ascii="仿宋_GB2312" w:hAnsi="仿宋_GB2312"/>
        </w:rPr>
        <w:t>18</w:t>
      </w:r>
      <w:r>
        <w:rPr>
          <w:rFonts w:ascii="仿宋_GB2312" w:hAnsi="仿宋_GB2312" w:hint="eastAsia"/>
        </w:rPr>
        <w:t>分。包括政策制度健全性和政策执行监管2个三级指标。</w:t>
      </w:r>
    </w:p>
    <w:p w:rsidR="002003FA" w:rsidRDefault="002003FA" w:rsidP="002003FA">
      <w:pPr>
        <w:ind w:firstLineChars="200" w:firstLine="640"/>
        <w:rPr>
          <w:rFonts w:ascii="仿宋_GB2312" w:hAnsi="仿宋_GB2312"/>
          <w:highlight w:val="yellow"/>
        </w:rPr>
      </w:pPr>
      <w:r>
        <w:rPr>
          <w:rFonts w:ascii="仿宋_GB2312" w:hAnsi="仿宋_GB2312" w:hint="eastAsia"/>
        </w:rPr>
        <w:t>（1）“政策制度健全性”指标分值8分，得分</w:t>
      </w:r>
      <w:r>
        <w:rPr>
          <w:rFonts w:ascii="仿宋_GB2312" w:hAnsi="仿宋_GB2312"/>
        </w:rPr>
        <w:t>8</w:t>
      </w:r>
      <w:r>
        <w:rPr>
          <w:rFonts w:ascii="仿宋_GB2312" w:hAnsi="仿宋_GB2312" w:hint="eastAsia"/>
        </w:rPr>
        <w:t>分。市交通局在全市范围内组织实施2024年加力支持消费品以旧换新-老旧营运货车报废更新资金政策，并牵头制定《青岛市老旧营运货车报废更新补贴实施方案》、成立工作专班等，制度健全，按照评价标准得满分。</w:t>
      </w:r>
    </w:p>
    <w:p w:rsidR="002003FA" w:rsidRDefault="002003FA" w:rsidP="002003FA">
      <w:pPr>
        <w:ind w:firstLineChars="200" w:firstLine="640"/>
        <w:rPr>
          <w:rFonts w:ascii="仿宋_GB2312" w:hAnsi="仿宋_GB2312"/>
          <w:highlight w:val="yellow"/>
        </w:rPr>
      </w:pPr>
      <w:r>
        <w:rPr>
          <w:rFonts w:ascii="仿宋_GB2312" w:hAnsi="仿宋_GB2312" w:hint="eastAsia"/>
        </w:rPr>
        <w:t>（2）“政策执行监管”指标分值10分，得分</w:t>
      </w:r>
      <w:r>
        <w:rPr>
          <w:rFonts w:ascii="仿宋_GB2312" w:hAnsi="仿宋_GB2312"/>
        </w:rPr>
        <w:t>10</w:t>
      </w:r>
      <w:r>
        <w:rPr>
          <w:rFonts w:ascii="仿宋_GB2312" w:hAnsi="仿宋_GB2312" w:hint="eastAsia"/>
        </w:rPr>
        <w:t>分。市交通局在政策实施过程中遵守相关法律法规和相关管理规</w:t>
      </w:r>
      <w:r>
        <w:rPr>
          <w:rFonts w:ascii="仿宋_GB2312" w:hAnsi="仿宋_GB2312" w:hint="eastAsia"/>
        </w:rPr>
        <w:lastRenderedPageBreak/>
        <w:t>定、项目调整及支出调整手续完备、项目资料及时归档、项目实施条件落实到位，按照评价标准得满分。</w:t>
      </w:r>
    </w:p>
    <w:p w:rsidR="002003FA" w:rsidRDefault="002003FA" w:rsidP="002003FA">
      <w:pPr>
        <w:ind w:firstLineChars="200" w:firstLine="640"/>
        <w:outlineLvl w:val="1"/>
        <w:rPr>
          <w:rFonts w:ascii="楷体_GB2312" w:eastAsia="楷体_GB2312" w:hAnsi="楷体_GB2312" w:cs="楷体_GB2312"/>
          <w:szCs w:val="40"/>
        </w:rPr>
      </w:pPr>
      <w:bookmarkStart w:id="12" w:name="_Toc204175233"/>
      <w:r>
        <w:rPr>
          <w:rFonts w:ascii="楷体_GB2312" w:eastAsia="楷体_GB2312" w:hAnsi="楷体_GB2312" w:cs="楷体_GB2312" w:hint="eastAsia"/>
          <w:szCs w:val="40"/>
        </w:rPr>
        <w:t>（三）政策效果。指标分值60分，得分</w:t>
      </w:r>
      <w:r w:rsidRPr="001E1742">
        <w:rPr>
          <w:rFonts w:ascii="楷体_GB2312" w:eastAsia="楷体_GB2312" w:hAnsi="楷体_GB2312" w:cs="楷体_GB2312"/>
          <w:szCs w:val="40"/>
        </w:rPr>
        <w:t>51.76</w:t>
      </w:r>
      <w:r w:rsidRPr="001E1742">
        <w:rPr>
          <w:rFonts w:ascii="楷体_GB2312" w:eastAsia="楷体_GB2312" w:hAnsi="楷体_GB2312" w:cs="楷体_GB2312" w:hint="eastAsia"/>
          <w:szCs w:val="40"/>
        </w:rPr>
        <w:t>分</w:t>
      </w:r>
      <w:r>
        <w:rPr>
          <w:rFonts w:ascii="楷体_GB2312" w:eastAsia="楷体_GB2312" w:hAnsi="楷体_GB2312" w:cs="楷体_GB2312" w:hint="eastAsia"/>
          <w:szCs w:val="40"/>
        </w:rPr>
        <w:t>，得分率</w:t>
      </w:r>
      <w:r w:rsidRPr="001E1742">
        <w:rPr>
          <w:rFonts w:ascii="楷体_GB2312" w:eastAsia="楷体_GB2312" w:hAnsi="楷体_GB2312" w:cs="楷体_GB2312"/>
          <w:szCs w:val="40"/>
        </w:rPr>
        <w:t>86.26%</w:t>
      </w:r>
      <w:r>
        <w:rPr>
          <w:rFonts w:ascii="楷体_GB2312" w:eastAsia="楷体_GB2312" w:hAnsi="楷体_GB2312" w:cs="楷体_GB2312" w:hint="eastAsia"/>
          <w:szCs w:val="40"/>
        </w:rPr>
        <w:t>。</w:t>
      </w:r>
      <w:bookmarkEnd w:id="12"/>
    </w:p>
    <w:p w:rsidR="002003FA" w:rsidRDefault="002003FA" w:rsidP="002003FA">
      <w:pPr>
        <w:pStyle w:val="a3"/>
        <w:spacing w:line="600" w:lineRule="exact"/>
        <w:ind w:firstLine="640"/>
        <w:outlineLvl w:val="9"/>
        <w:rPr>
          <w:rFonts w:ascii="仿宋_GB2312" w:hAnsi="仿宋_GB2312"/>
        </w:rPr>
      </w:pPr>
      <w:r>
        <w:rPr>
          <w:rFonts w:ascii="仿宋_GB2312" w:hAnsi="仿宋_GB2312" w:hint="eastAsia"/>
        </w:rPr>
        <w:t>调研结果显示，</w:t>
      </w:r>
      <w:r>
        <w:rPr>
          <w:rFonts w:ascii="仿宋_GB2312" w:hAnsi="仿宋_GB2312" w:hint="eastAsia"/>
        </w:rPr>
        <w:t>2024</w:t>
      </w:r>
      <w:r>
        <w:rPr>
          <w:rFonts w:ascii="仿宋_GB2312" w:hAnsi="仿宋_GB2312" w:hint="eastAsia"/>
        </w:rPr>
        <w:t>年加力支持消费品以旧换新</w:t>
      </w:r>
      <w:r>
        <w:rPr>
          <w:rFonts w:ascii="仿宋_GB2312" w:hAnsi="仿宋_GB2312" w:hint="eastAsia"/>
        </w:rPr>
        <w:t>-</w:t>
      </w:r>
      <w:r>
        <w:rPr>
          <w:rFonts w:ascii="仿宋_GB2312" w:hAnsi="仿宋_GB2312" w:hint="eastAsia"/>
        </w:rPr>
        <w:t>老旧营运货车报废更新政策宣传到位，政策具体内容及申请流程清晰、补贴申请流程明确，各部门之间协调通畅，补贴资金发放及时，货车车主满意度较高。</w:t>
      </w:r>
    </w:p>
    <w:p w:rsidR="002003FA" w:rsidRDefault="002003FA" w:rsidP="002003FA">
      <w:pPr>
        <w:pStyle w:val="a3"/>
        <w:spacing w:line="600" w:lineRule="exact"/>
        <w:ind w:firstLine="640"/>
        <w:outlineLvl w:val="9"/>
        <w:rPr>
          <w:rFonts w:ascii="仿宋_GB2312" w:eastAsia="仿宋_GB2312" w:hAnsi="仿宋_GB2312"/>
        </w:rPr>
      </w:pPr>
      <w:r>
        <w:rPr>
          <w:rFonts w:ascii="仿宋_GB2312" w:hAnsi="仿宋_GB2312" w:hint="eastAsia"/>
        </w:rPr>
        <w:t>1</w:t>
      </w:r>
      <w:r>
        <w:rPr>
          <w:rFonts w:ascii="仿宋_GB2312" w:hAnsi="仿宋_GB2312"/>
        </w:rPr>
        <w:t>.</w:t>
      </w:r>
      <w:r>
        <w:rPr>
          <w:rFonts w:ascii="仿宋_GB2312" w:eastAsia="仿宋_GB2312" w:hAnsi="仿宋_GB2312" w:hint="eastAsia"/>
        </w:rPr>
        <w:t>政策产出。指标分值</w:t>
      </w:r>
      <w:r>
        <w:rPr>
          <w:rFonts w:ascii="仿宋_GB2312" w:hAnsi="仿宋_GB2312"/>
        </w:rPr>
        <w:t>24</w:t>
      </w:r>
      <w:r>
        <w:rPr>
          <w:rFonts w:ascii="仿宋_GB2312" w:eastAsia="仿宋_GB2312" w:hAnsi="仿宋_GB2312" w:hint="eastAsia"/>
        </w:rPr>
        <w:t>分，得分</w:t>
      </w:r>
      <w:r w:rsidRPr="001E1742">
        <w:rPr>
          <w:rFonts w:ascii="仿宋_GB2312" w:eastAsia="仿宋_GB2312" w:hAnsi="仿宋_GB2312"/>
        </w:rPr>
        <w:t>17.78</w:t>
      </w:r>
      <w:r w:rsidRPr="001E1742">
        <w:rPr>
          <w:rFonts w:ascii="仿宋_GB2312" w:eastAsia="仿宋_GB2312" w:hAnsi="仿宋_GB2312" w:hint="eastAsia"/>
        </w:rPr>
        <w:t>分，</w:t>
      </w:r>
      <w:r>
        <w:rPr>
          <w:rFonts w:ascii="仿宋_GB2312" w:eastAsia="仿宋_GB2312" w:hAnsi="仿宋_GB2312" w:hint="eastAsia"/>
        </w:rPr>
        <w:t>扣减</w:t>
      </w:r>
      <w:r w:rsidRPr="001E1742">
        <w:rPr>
          <w:rFonts w:ascii="仿宋_GB2312" w:eastAsia="仿宋_GB2312" w:hAnsi="仿宋_GB2312"/>
        </w:rPr>
        <w:t>6.22</w:t>
      </w:r>
      <w:r w:rsidRPr="001E1742">
        <w:rPr>
          <w:rFonts w:ascii="仿宋_GB2312" w:eastAsia="仿宋_GB2312" w:hAnsi="仿宋_GB2312" w:hint="eastAsia"/>
        </w:rPr>
        <w:t>分。</w:t>
      </w:r>
      <w:r>
        <w:rPr>
          <w:rFonts w:ascii="仿宋_GB2312" w:eastAsia="仿宋_GB2312" w:hAnsi="仿宋_GB2312" w:hint="eastAsia"/>
        </w:rPr>
        <w:t>包括数量指标、质量指标、时效指标和成本指标4个三级指标。</w:t>
      </w:r>
    </w:p>
    <w:p w:rsidR="002003FA" w:rsidRDefault="002003FA" w:rsidP="002003FA">
      <w:pPr>
        <w:pStyle w:val="a3"/>
        <w:spacing w:line="600" w:lineRule="exact"/>
        <w:ind w:firstLine="640"/>
        <w:outlineLvl w:val="9"/>
        <w:rPr>
          <w:rFonts w:ascii="仿宋_GB2312" w:hAnsi="仿宋_GB2312"/>
        </w:rPr>
      </w:pPr>
      <w:r>
        <w:rPr>
          <w:rFonts w:ascii="仿宋_GB2312" w:hAnsi="仿宋_GB2312" w:hint="eastAsia"/>
        </w:rPr>
        <w:t>（</w:t>
      </w:r>
      <w:r>
        <w:rPr>
          <w:rFonts w:ascii="仿宋_GB2312" w:hAnsi="仿宋_GB2312" w:hint="eastAsia"/>
        </w:rPr>
        <w:t>1</w:t>
      </w:r>
      <w:r>
        <w:rPr>
          <w:rFonts w:ascii="仿宋_GB2312" w:hAnsi="仿宋_GB2312" w:hint="eastAsia"/>
        </w:rPr>
        <w:t>）数量指标。指标分值</w:t>
      </w:r>
      <w:r>
        <w:rPr>
          <w:rFonts w:ascii="仿宋_GB2312" w:hAnsi="仿宋_GB2312"/>
        </w:rPr>
        <w:t>5</w:t>
      </w:r>
      <w:r>
        <w:rPr>
          <w:rFonts w:ascii="仿宋_GB2312" w:hAnsi="仿宋_GB2312" w:hint="eastAsia"/>
        </w:rPr>
        <w:t>分，得分</w:t>
      </w:r>
      <w:r>
        <w:rPr>
          <w:rFonts w:ascii="仿宋_GB2312" w:hAnsi="仿宋_GB2312"/>
        </w:rPr>
        <w:t>3.98</w:t>
      </w:r>
      <w:r>
        <w:rPr>
          <w:rFonts w:ascii="仿宋_GB2312" w:hAnsi="仿宋_GB2312" w:hint="eastAsia"/>
        </w:rPr>
        <w:t>分，扣减</w:t>
      </w:r>
      <w:r>
        <w:rPr>
          <w:rFonts w:ascii="仿宋_GB2312" w:hAnsi="仿宋_GB2312" w:hint="eastAsia"/>
        </w:rPr>
        <w:t>1</w:t>
      </w:r>
      <w:r>
        <w:rPr>
          <w:rFonts w:ascii="仿宋_GB2312" w:hAnsi="仿宋_GB2312"/>
        </w:rPr>
        <w:t>.02</w:t>
      </w:r>
      <w:r>
        <w:rPr>
          <w:rFonts w:ascii="仿宋_GB2312" w:hAnsi="仿宋_GB2312" w:hint="eastAsia"/>
        </w:rPr>
        <w:t>分。包括</w:t>
      </w:r>
      <w:r>
        <w:rPr>
          <w:rFonts w:ascii="仿宋_GB2312" w:hAnsi="仿宋_GB2312" w:hint="eastAsia"/>
        </w:rPr>
        <w:t>2024</w:t>
      </w:r>
      <w:r>
        <w:rPr>
          <w:rFonts w:ascii="仿宋_GB2312" w:hAnsi="仿宋_GB2312" w:hint="eastAsia"/>
        </w:rPr>
        <w:t>年提前报废国三及以下排放标准营运柴油货车完成率、</w:t>
      </w:r>
      <w:r>
        <w:rPr>
          <w:rFonts w:ascii="仿宋_GB2312" w:hAnsi="仿宋_GB2312" w:hint="eastAsia"/>
        </w:rPr>
        <w:t>2024</w:t>
      </w:r>
      <w:r>
        <w:rPr>
          <w:rFonts w:ascii="仿宋_GB2312" w:hAnsi="仿宋_GB2312" w:hint="eastAsia"/>
        </w:rPr>
        <w:t>年提前报废并新购国六排放标准货车或新能源货车完成率和</w:t>
      </w:r>
      <w:r>
        <w:rPr>
          <w:rFonts w:ascii="仿宋_GB2312" w:hAnsi="仿宋_GB2312" w:hint="eastAsia"/>
        </w:rPr>
        <w:t>2024</w:t>
      </w:r>
      <w:r>
        <w:rPr>
          <w:rFonts w:ascii="仿宋_GB2312" w:hAnsi="仿宋_GB2312" w:hint="eastAsia"/>
        </w:rPr>
        <w:t>年新购新能源城市冷链配送货车完成率</w:t>
      </w:r>
      <w:r>
        <w:rPr>
          <w:rFonts w:ascii="仿宋_GB2312" w:hAnsi="仿宋_GB2312" w:hint="eastAsia"/>
        </w:rPr>
        <w:t>3</w:t>
      </w:r>
      <w:r>
        <w:rPr>
          <w:rFonts w:ascii="仿宋_GB2312" w:hAnsi="仿宋_GB2312" w:hint="eastAsia"/>
        </w:rPr>
        <w:t>个四级指标。</w:t>
      </w:r>
    </w:p>
    <w:p w:rsidR="002003FA" w:rsidRDefault="002003FA" w:rsidP="002003FA">
      <w:pPr>
        <w:pStyle w:val="a3"/>
        <w:spacing w:line="600" w:lineRule="exact"/>
        <w:ind w:firstLine="643"/>
        <w:outlineLvl w:val="9"/>
        <w:rPr>
          <w:rFonts w:ascii="仿宋_GB2312" w:hAnsi="仿宋_GB2312"/>
        </w:rPr>
      </w:pPr>
      <w:r>
        <w:rPr>
          <w:rFonts w:ascii="仿宋_GB2312" w:hAnsi="仿宋_GB2312" w:hint="eastAsia"/>
          <w:b/>
        </w:rPr>
        <w:t>2024</w:t>
      </w:r>
      <w:r>
        <w:rPr>
          <w:rFonts w:ascii="仿宋_GB2312" w:hAnsi="仿宋_GB2312" w:hint="eastAsia"/>
          <w:b/>
        </w:rPr>
        <w:t>年提前报废国三及以下排放标准营运柴油货车完成率。</w:t>
      </w:r>
      <w:r>
        <w:rPr>
          <w:rFonts w:ascii="仿宋_GB2312" w:hAnsi="仿宋_GB2312" w:hint="eastAsia"/>
        </w:rPr>
        <w:t>指标分值</w:t>
      </w:r>
      <w:r>
        <w:rPr>
          <w:rFonts w:ascii="仿宋_GB2312" w:hAnsi="仿宋_GB2312"/>
        </w:rPr>
        <w:t>2</w:t>
      </w:r>
      <w:r>
        <w:rPr>
          <w:rFonts w:ascii="仿宋_GB2312" w:hAnsi="仿宋_GB2312" w:hint="eastAsia"/>
        </w:rPr>
        <w:t>分，得分</w:t>
      </w:r>
      <w:r>
        <w:rPr>
          <w:rFonts w:ascii="仿宋_GB2312" w:hAnsi="仿宋_GB2312"/>
        </w:rPr>
        <w:t>1.98</w:t>
      </w:r>
      <w:r>
        <w:rPr>
          <w:rFonts w:ascii="仿宋_GB2312" w:hAnsi="仿宋_GB2312" w:hint="eastAsia"/>
        </w:rPr>
        <w:t>分，扣减</w:t>
      </w:r>
      <w:r>
        <w:rPr>
          <w:rFonts w:ascii="仿宋_GB2312" w:hAnsi="仿宋_GB2312" w:hint="eastAsia"/>
        </w:rPr>
        <w:t>0</w:t>
      </w:r>
      <w:r>
        <w:rPr>
          <w:rFonts w:ascii="仿宋_GB2312" w:hAnsi="仿宋_GB2312"/>
        </w:rPr>
        <w:t>.02</w:t>
      </w:r>
      <w:r>
        <w:rPr>
          <w:rFonts w:ascii="仿宋_GB2312" w:hAnsi="仿宋_GB2312" w:hint="eastAsia"/>
        </w:rPr>
        <w:t>分。主要原因为：市交通局</w:t>
      </w:r>
      <w:r>
        <w:rPr>
          <w:rFonts w:ascii="仿宋_GB2312" w:hAnsi="仿宋_GB2312" w:hint="eastAsia"/>
        </w:rPr>
        <w:t>2</w:t>
      </w:r>
      <w:r>
        <w:rPr>
          <w:rFonts w:ascii="仿宋_GB2312" w:hAnsi="仿宋_GB2312"/>
        </w:rPr>
        <w:t>024</w:t>
      </w:r>
      <w:r>
        <w:rPr>
          <w:rFonts w:ascii="仿宋_GB2312" w:hAnsi="仿宋_GB2312" w:hint="eastAsia"/>
        </w:rPr>
        <w:t>年度计划</w:t>
      </w:r>
      <w:r>
        <w:rPr>
          <w:rFonts w:ascii="仿宋_GB2312" w:hAnsi="仿宋_GB2312" w:hint="eastAsia"/>
        </w:rPr>
        <w:t>2024</w:t>
      </w:r>
      <w:r>
        <w:rPr>
          <w:rFonts w:ascii="仿宋_GB2312" w:hAnsi="仿宋_GB2312" w:hint="eastAsia"/>
        </w:rPr>
        <w:t>年提前报废国三及以下排放标准营运柴油货车</w:t>
      </w:r>
      <w:r>
        <w:rPr>
          <w:rFonts w:ascii="仿宋_GB2312" w:hAnsi="仿宋_GB2312" w:hint="eastAsia"/>
        </w:rPr>
        <w:t>8</w:t>
      </w:r>
      <w:r>
        <w:rPr>
          <w:rFonts w:ascii="仿宋_GB2312" w:hAnsi="仿宋_GB2312"/>
        </w:rPr>
        <w:t>01</w:t>
      </w:r>
      <w:r>
        <w:rPr>
          <w:rFonts w:ascii="仿宋_GB2312" w:hAnsi="仿宋_GB2312" w:hint="eastAsia"/>
        </w:rPr>
        <w:t>辆，实际提前报废货车</w:t>
      </w:r>
      <w:r>
        <w:rPr>
          <w:rFonts w:ascii="仿宋_GB2312" w:hAnsi="仿宋_GB2312" w:hint="eastAsia"/>
        </w:rPr>
        <w:t>7</w:t>
      </w:r>
      <w:r>
        <w:rPr>
          <w:rFonts w:ascii="仿宋_GB2312" w:hAnsi="仿宋_GB2312"/>
        </w:rPr>
        <w:t>99</w:t>
      </w:r>
      <w:r>
        <w:rPr>
          <w:rFonts w:ascii="仿宋_GB2312" w:hAnsi="仿宋_GB2312" w:hint="eastAsia"/>
        </w:rPr>
        <w:t>辆，</w:t>
      </w:r>
      <w:r>
        <w:rPr>
          <w:rFonts w:ascii="仿宋_GB2312" w:hAnsi="仿宋_GB2312" w:hint="eastAsia"/>
        </w:rPr>
        <w:t>2024</w:t>
      </w:r>
      <w:r>
        <w:rPr>
          <w:rFonts w:ascii="仿宋_GB2312" w:hAnsi="仿宋_GB2312" w:hint="eastAsia"/>
        </w:rPr>
        <w:t>年提前报废国三及以下排放标准营运柴油货车完成率</w:t>
      </w:r>
      <w:r>
        <w:rPr>
          <w:rFonts w:ascii="仿宋_GB2312" w:hAnsi="仿宋_GB2312" w:hint="eastAsia"/>
        </w:rPr>
        <w:t>=</w:t>
      </w:r>
      <w:r>
        <w:rPr>
          <w:rFonts w:ascii="仿宋_GB2312" w:hAnsi="仿宋_GB2312" w:hint="eastAsia"/>
        </w:rPr>
        <w:t>实际产出数</w:t>
      </w:r>
      <w:r>
        <w:rPr>
          <w:rFonts w:ascii="仿宋_GB2312" w:hAnsi="仿宋_GB2312" w:hint="eastAsia"/>
        </w:rPr>
        <w:t>/</w:t>
      </w:r>
      <w:r>
        <w:rPr>
          <w:rFonts w:ascii="仿宋_GB2312" w:hAnsi="仿宋_GB2312" w:hint="eastAsia"/>
        </w:rPr>
        <w:t>计划产出数×</w:t>
      </w:r>
      <w:r>
        <w:rPr>
          <w:rFonts w:ascii="仿宋_GB2312" w:hAnsi="仿宋_GB2312" w:hint="eastAsia"/>
        </w:rPr>
        <w:t>100%=79</w:t>
      </w:r>
      <w:r>
        <w:rPr>
          <w:rFonts w:ascii="仿宋_GB2312" w:hAnsi="仿宋_GB2312"/>
        </w:rPr>
        <w:t>9</w:t>
      </w:r>
      <w:r>
        <w:rPr>
          <w:rFonts w:ascii="仿宋_GB2312" w:hAnsi="仿宋_GB2312" w:hint="eastAsia"/>
        </w:rPr>
        <w:t>/801</w:t>
      </w:r>
      <w:r>
        <w:rPr>
          <w:rFonts w:ascii="仿宋_GB2312" w:hAnsi="仿宋_GB2312" w:hint="eastAsia"/>
        </w:rPr>
        <w:t>×</w:t>
      </w:r>
      <w:r>
        <w:rPr>
          <w:rFonts w:ascii="仿宋_GB2312" w:hAnsi="仿宋_GB2312" w:hint="eastAsia"/>
        </w:rPr>
        <w:t>100%=</w:t>
      </w:r>
      <w:r>
        <w:rPr>
          <w:rFonts w:ascii="仿宋_GB2312" w:hAnsi="仿宋_GB2312"/>
        </w:rPr>
        <w:t>99.75%</w:t>
      </w:r>
      <w:r>
        <w:rPr>
          <w:rFonts w:ascii="仿宋_GB2312" w:hAnsi="仿宋_GB2312" w:hint="eastAsia"/>
        </w:rPr>
        <w:t>，按照评价标准扣</w:t>
      </w:r>
      <w:r>
        <w:rPr>
          <w:rFonts w:ascii="仿宋_GB2312" w:hAnsi="仿宋_GB2312"/>
        </w:rPr>
        <w:t>1.25</w:t>
      </w:r>
      <w:r>
        <w:rPr>
          <w:rFonts w:ascii="仿宋_GB2312" w:hAnsi="仿宋_GB2312" w:hint="eastAsia"/>
        </w:rPr>
        <w:t>%</w:t>
      </w:r>
      <w:r>
        <w:rPr>
          <w:rFonts w:ascii="仿宋_GB2312" w:hAnsi="仿宋_GB2312" w:hint="eastAsia"/>
        </w:rPr>
        <w:t>权重分，得</w:t>
      </w:r>
      <w:r>
        <w:rPr>
          <w:rFonts w:ascii="仿宋_GB2312" w:hAnsi="仿宋_GB2312" w:hint="eastAsia"/>
        </w:rPr>
        <w:t>1.9</w:t>
      </w:r>
      <w:r>
        <w:rPr>
          <w:rFonts w:ascii="仿宋_GB2312" w:hAnsi="仿宋_GB2312"/>
        </w:rPr>
        <w:t>8</w:t>
      </w:r>
      <w:r>
        <w:rPr>
          <w:rFonts w:ascii="仿宋_GB2312" w:hAnsi="仿宋_GB2312" w:hint="eastAsia"/>
        </w:rPr>
        <w:t>分。</w:t>
      </w:r>
    </w:p>
    <w:p w:rsidR="002003FA" w:rsidRDefault="002003FA" w:rsidP="002003FA">
      <w:pPr>
        <w:pStyle w:val="a3"/>
        <w:spacing w:line="600" w:lineRule="exact"/>
        <w:ind w:firstLine="643"/>
        <w:outlineLvl w:val="9"/>
        <w:rPr>
          <w:rFonts w:ascii="仿宋_GB2312" w:hAnsi="仿宋_GB2312"/>
        </w:rPr>
      </w:pPr>
      <w:r>
        <w:rPr>
          <w:rFonts w:ascii="仿宋_GB2312" w:hAnsi="仿宋_GB2312" w:hint="eastAsia"/>
          <w:b/>
        </w:rPr>
        <w:lastRenderedPageBreak/>
        <w:t>2024</w:t>
      </w:r>
      <w:r>
        <w:rPr>
          <w:rFonts w:ascii="仿宋_GB2312" w:hAnsi="仿宋_GB2312" w:hint="eastAsia"/>
          <w:b/>
        </w:rPr>
        <w:t>年提前报废并新购国六排放标准货车或新能源货车完成率。</w:t>
      </w:r>
      <w:r>
        <w:rPr>
          <w:rFonts w:ascii="仿宋_GB2312" w:hAnsi="仿宋_GB2312" w:hint="eastAsia"/>
        </w:rPr>
        <w:t>指标分值</w:t>
      </w:r>
      <w:r>
        <w:rPr>
          <w:rFonts w:ascii="仿宋_GB2312" w:hAnsi="仿宋_GB2312"/>
        </w:rPr>
        <w:t>2</w:t>
      </w:r>
      <w:r>
        <w:rPr>
          <w:rFonts w:ascii="仿宋_GB2312" w:hAnsi="仿宋_GB2312" w:hint="eastAsia"/>
        </w:rPr>
        <w:t>分，得分</w:t>
      </w:r>
      <w:r>
        <w:rPr>
          <w:rFonts w:ascii="仿宋_GB2312" w:hAnsi="仿宋_GB2312"/>
        </w:rPr>
        <w:t>2</w:t>
      </w:r>
      <w:r>
        <w:rPr>
          <w:rFonts w:ascii="仿宋_GB2312" w:hAnsi="仿宋_GB2312" w:hint="eastAsia"/>
        </w:rPr>
        <w:t>分。市交通局计划</w:t>
      </w:r>
      <w:r>
        <w:rPr>
          <w:rFonts w:ascii="仿宋_GB2312" w:hAnsi="仿宋_GB2312" w:hint="eastAsia"/>
        </w:rPr>
        <w:t>2024</w:t>
      </w:r>
      <w:r>
        <w:rPr>
          <w:rFonts w:ascii="仿宋_GB2312" w:hAnsi="仿宋_GB2312" w:hint="eastAsia"/>
        </w:rPr>
        <w:t>年提前报废并新购国六排放标准货车或新能源货车</w:t>
      </w:r>
      <w:r>
        <w:rPr>
          <w:rFonts w:ascii="仿宋_GB2312" w:hAnsi="仿宋_GB2312"/>
        </w:rPr>
        <w:t>451</w:t>
      </w:r>
      <w:r>
        <w:rPr>
          <w:rFonts w:ascii="仿宋_GB2312" w:hAnsi="仿宋_GB2312" w:hint="eastAsia"/>
        </w:rPr>
        <w:t>辆，实际提前报废货车</w:t>
      </w:r>
      <w:r>
        <w:rPr>
          <w:rFonts w:ascii="仿宋_GB2312" w:hAnsi="仿宋_GB2312"/>
        </w:rPr>
        <w:t>869</w:t>
      </w:r>
      <w:r>
        <w:rPr>
          <w:rFonts w:ascii="仿宋_GB2312" w:hAnsi="仿宋_GB2312" w:hint="eastAsia"/>
        </w:rPr>
        <w:t>辆，</w:t>
      </w:r>
      <w:r>
        <w:rPr>
          <w:rFonts w:ascii="仿宋_GB2312" w:hAnsi="仿宋_GB2312" w:hint="eastAsia"/>
        </w:rPr>
        <w:t>2024</w:t>
      </w:r>
      <w:r>
        <w:rPr>
          <w:rFonts w:ascii="仿宋_GB2312" w:hAnsi="仿宋_GB2312" w:hint="eastAsia"/>
        </w:rPr>
        <w:t>年提前报废并新购国六排放标准货车或新能源货车完成率</w:t>
      </w:r>
      <w:r>
        <w:rPr>
          <w:rFonts w:ascii="仿宋_GB2312" w:hAnsi="仿宋_GB2312" w:hint="eastAsia"/>
        </w:rPr>
        <w:t>=</w:t>
      </w:r>
      <w:r>
        <w:rPr>
          <w:rFonts w:ascii="仿宋_GB2312" w:hAnsi="仿宋_GB2312" w:hint="eastAsia"/>
        </w:rPr>
        <w:t>实际产出数</w:t>
      </w:r>
      <w:r>
        <w:rPr>
          <w:rFonts w:ascii="仿宋_GB2312" w:hAnsi="仿宋_GB2312" w:hint="eastAsia"/>
        </w:rPr>
        <w:t>/</w:t>
      </w:r>
      <w:r>
        <w:rPr>
          <w:rFonts w:ascii="仿宋_GB2312" w:hAnsi="仿宋_GB2312" w:hint="eastAsia"/>
        </w:rPr>
        <w:t>计划产出数×</w:t>
      </w:r>
      <w:r>
        <w:rPr>
          <w:rFonts w:ascii="仿宋_GB2312" w:hAnsi="仿宋_GB2312" w:hint="eastAsia"/>
        </w:rPr>
        <w:t>100%=</w:t>
      </w:r>
    </w:p>
    <w:p w:rsidR="002003FA" w:rsidRDefault="002003FA" w:rsidP="002003FA">
      <w:pPr>
        <w:pStyle w:val="a3"/>
        <w:spacing w:line="600" w:lineRule="exact"/>
        <w:ind w:firstLineChars="0" w:firstLine="0"/>
        <w:outlineLvl w:val="9"/>
        <w:rPr>
          <w:rFonts w:ascii="仿宋_GB2312" w:hAnsi="仿宋_GB2312"/>
        </w:rPr>
      </w:pPr>
      <w:r>
        <w:rPr>
          <w:rFonts w:ascii="仿宋_GB2312" w:hAnsi="仿宋_GB2312" w:hint="eastAsia"/>
        </w:rPr>
        <w:t>869/451</w:t>
      </w:r>
      <w:r>
        <w:rPr>
          <w:rFonts w:ascii="仿宋_GB2312" w:hAnsi="仿宋_GB2312" w:hint="eastAsia"/>
        </w:rPr>
        <w:t>×</w:t>
      </w:r>
      <w:r>
        <w:rPr>
          <w:rFonts w:ascii="仿宋_GB2312" w:hAnsi="仿宋_GB2312" w:hint="eastAsia"/>
        </w:rPr>
        <w:t>100%=192.68%</w:t>
      </w:r>
      <w:r>
        <w:rPr>
          <w:rFonts w:ascii="仿宋_GB2312" w:hAnsi="仿宋_GB2312" w:hint="eastAsia"/>
        </w:rPr>
        <w:t>，按照评价标准得满分。</w:t>
      </w:r>
    </w:p>
    <w:p w:rsidR="002003FA" w:rsidRDefault="002003FA" w:rsidP="002003FA">
      <w:pPr>
        <w:pStyle w:val="a3"/>
        <w:spacing w:line="600" w:lineRule="exact"/>
        <w:ind w:firstLine="643"/>
        <w:outlineLvl w:val="9"/>
        <w:rPr>
          <w:rFonts w:ascii="仿宋_GB2312" w:hAnsi="仿宋_GB2312"/>
        </w:rPr>
      </w:pPr>
      <w:r>
        <w:rPr>
          <w:rFonts w:ascii="仿宋_GB2312" w:hAnsi="仿宋_GB2312" w:hint="eastAsia"/>
          <w:b/>
        </w:rPr>
        <w:t>2024</w:t>
      </w:r>
      <w:r>
        <w:rPr>
          <w:rFonts w:ascii="仿宋_GB2312" w:hAnsi="仿宋_GB2312" w:hint="eastAsia"/>
          <w:b/>
        </w:rPr>
        <w:t>年新购新能源城市冷链配送货车完成率。</w:t>
      </w:r>
      <w:r>
        <w:rPr>
          <w:rFonts w:ascii="仿宋_GB2312" w:hAnsi="仿宋_GB2312" w:hint="eastAsia"/>
        </w:rPr>
        <w:t>指标分值</w:t>
      </w:r>
      <w:r>
        <w:rPr>
          <w:rFonts w:ascii="仿宋_GB2312" w:hAnsi="仿宋_GB2312"/>
        </w:rPr>
        <w:t>1</w:t>
      </w:r>
      <w:r>
        <w:rPr>
          <w:rFonts w:ascii="仿宋_GB2312" w:hAnsi="仿宋_GB2312" w:hint="eastAsia"/>
        </w:rPr>
        <w:t>分，得分</w:t>
      </w:r>
      <w:r>
        <w:rPr>
          <w:rFonts w:ascii="仿宋_GB2312" w:hAnsi="仿宋_GB2312"/>
        </w:rPr>
        <w:t>0</w:t>
      </w:r>
      <w:r>
        <w:rPr>
          <w:rFonts w:ascii="仿宋_GB2312" w:hAnsi="仿宋_GB2312" w:hint="eastAsia"/>
        </w:rPr>
        <w:t>分，扣减</w:t>
      </w:r>
      <w:r>
        <w:rPr>
          <w:rFonts w:ascii="仿宋_GB2312" w:hAnsi="仿宋_GB2312" w:hint="eastAsia"/>
        </w:rPr>
        <w:t>1</w:t>
      </w:r>
      <w:r>
        <w:rPr>
          <w:rFonts w:ascii="仿宋_GB2312" w:hAnsi="仿宋_GB2312" w:hint="eastAsia"/>
        </w:rPr>
        <w:t>分。市交通局计划</w:t>
      </w:r>
      <w:r>
        <w:rPr>
          <w:rFonts w:ascii="仿宋_GB2312" w:hAnsi="仿宋_GB2312" w:hint="eastAsia"/>
        </w:rPr>
        <w:t>2024</w:t>
      </w:r>
      <w:r>
        <w:rPr>
          <w:rFonts w:ascii="仿宋_GB2312" w:hAnsi="仿宋_GB2312" w:hint="eastAsia"/>
        </w:rPr>
        <w:t>年新购新能源城市冷链配送货车</w:t>
      </w:r>
      <w:r>
        <w:rPr>
          <w:rFonts w:ascii="仿宋_GB2312" w:hAnsi="仿宋_GB2312"/>
        </w:rPr>
        <w:t>301</w:t>
      </w:r>
      <w:r>
        <w:rPr>
          <w:rFonts w:ascii="仿宋_GB2312" w:hAnsi="仿宋_GB2312" w:hint="eastAsia"/>
        </w:rPr>
        <w:t>辆，实际新购货车</w:t>
      </w:r>
      <w:r>
        <w:rPr>
          <w:rFonts w:ascii="仿宋_GB2312" w:hAnsi="仿宋_GB2312"/>
        </w:rPr>
        <w:t>31</w:t>
      </w:r>
      <w:r>
        <w:rPr>
          <w:rFonts w:ascii="仿宋_GB2312" w:hAnsi="仿宋_GB2312" w:hint="eastAsia"/>
        </w:rPr>
        <w:t>辆，</w:t>
      </w:r>
      <w:r>
        <w:rPr>
          <w:rFonts w:ascii="仿宋_GB2312" w:hAnsi="仿宋_GB2312" w:hint="eastAsia"/>
        </w:rPr>
        <w:t>2024</w:t>
      </w:r>
      <w:r>
        <w:rPr>
          <w:rFonts w:ascii="仿宋_GB2312" w:hAnsi="仿宋_GB2312" w:hint="eastAsia"/>
        </w:rPr>
        <w:t>年新购新能源城市冷链配送货车完成率</w:t>
      </w:r>
      <w:r>
        <w:rPr>
          <w:rFonts w:ascii="仿宋_GB2312" w:hAnsi="仿宋_GB2312" w:hint="eastAsia"/>
        </w:rPr>
        <w:t>=</w:t>
      </w:r>
      <w:r>
        <w:rPr>
          <w:rFonts w:ascii="仿宋_GB2312" w:hAnsi="仿宋_GB2312" w:hint="eastAsia"/>
        </w:rPr>
        <w:t>实际产出数</w:t>
      </w:r>
      <w:r>
        <w:rPr>
          <w:rFonts w:ascii="仿宋_GB2312" w:hAnsi="仿宋_GB2312" w:hint="eastAsia"/>
        </w:rPr>
        <w:t>/</w:t>
      </w:r>
      <w:r>
        <w:rPr>
          <w:rFonts w:ascii="仿宋_GB2312" w:hAnsi="仿宋_GB2312" w:hint="eastAsia"/>
        </w:rPr>
        <w:t>计划产出数×</w:t>
      </w:r>
      <w:r>
        <w:rPr>
          <w:rFonts w:ascii="仿宋_GB2312" w:hAnsi="仿宋_GB2312" w:hint="eastAsia"/>
        </w:rPr>
        <w:t>100%=31/301</w:t>
      </w:r>
      <w:r>
        <w:rPr>
          <w:rFonts w:ascii="仿宋_GB2312" w:hAnsi="仿宋_GB2312" w:hint="eastAsia"/>
        </w:rPr>
        <w:t>×</w:t>
      </w:r>
      <w:r>
        <w:rPr>
          <w:rFonts w:ascii="仿宋_GB2312" w:hAnsi="仿宋_GB2312" w:hint="eastAsia"/>
        </w:rPr>
        <w:t>100%=10.30%</w:t>
      </w:r>
      <w:r>
        <w:rPr>
          <w:rFonts w:ascii="仿宋_GB2312" w:hAnsi="仿宋_GB2312" w:hint="eastAsia"/>
        </w:rPr>
        <w:t>，按照评价标准不得分。</w:t>
      </w:r>
    </w:p>
    <w:p w:rsidR="002003FA" w:rsidRDefault="002003FA" w:rsidP="002003FA">
      <w:pPr>
        <w:ind w:firstLineChars="200" w:firstLine="640"/>
        <w:rPr>
          <w:rFonts w:ascii="仿宋_GB2312" w:hAnsi="仿宋_GB2312"/>
        </w:rPr>
      </w:pPr>
      <w:r>
        <w:rPr>
          <w:rFonts w:ascii="仿宋_GB2312" w:hAnsi="仿宋_GB2312" w:hint="eastAsia"/>
        </w:rPr>
        <w:t>（2）质量指标。指标分值</w:t>
      </w:r>
      <w:r>
        <w:rPr>
          <w:rFonts w:ascii="仿宋_GB2312" w:hAnsi="仿宋_GB2312"/>
        </w:rPr>
        <w:t>10</w:t>
      </w:r>
      <w:r>
        <w:rPr>
          <w:rFonts w:ascii="仿宋_GB2312" w:hAnsi="仿宋_GB2312" w:hint="eastAsia"/>
        </w:rPr>
        <w:t>分，得分</w:t>
      </w:r>
      <w:r>
        <w:rPr>
          <w:rFonts w:ascii="仿宋_GB2312" w:hAnsi="仿宋_GB2312"/>
        </w:rPr>
        <w:t>7.8</w:t>
      </w:r>
      <w:r>
        <w:rPr>
          <w:rFonts w:ascii="仿宋_GB2312" w:hAnsi="仿宋_GB2312" w:hint="eastAsia"/>
        </w:rPr>
        <w:t>分，扣减</w:t>
      </w:r>
      <w:r>
        <w:rPr>
          <w:rFonts w:ascii="仿宋_GB2312" w:hAnsi="仿宋_GB2312"/>
        </w:rPr>
        <w:t>2.2</w:t>
      </w:r>
      <w:r>
        <w:rPr>
          <w:rFonts w:ascii="仿宋_GB2312" w:hAnsi="仿宋_GB2312" w:hint="eastAsia"/>
        </w:rPr>
        <w:t>分。包括2024年提前报废国三及以下排放标准营运柴油货车补贴审核合</w:t>
      </w:r>
      <w:proofErr w:type="gramStart"/>
      <w:r>
        <w:rPr>
          <w:rFonts w:ascii="仿宋_GB2312" w:hAnsi="仿宋_GB2312" w:hint="eastAsia"/>
        </w:rPr>
        <w:t>规</w:t>
      </w:r>
      <w:proofErr w:type="gramEnd"/>
      <w:r>
        <w:rPr>
          <w:rFonts w:ascii="仿宋_GB2312" w:hAnsi="仿宋_GB2312" w:hint="eastAsia"/>
        </w:rPr>
        <w:t>率、2024年提前报废并新购国六排放标准货车或新能源货车补贴审核合</w:t>
      </w:r>
      <w:proofErr w:type="gramStart"/>
      <w:r>
        <w:rPr>
          <w:rFonts w:ascii="仿宋_GB2312" w:hAnsi="仿宋_GB2312" w:hint="eastAsia"/>
        </w:rPr>
        <w:t>规</w:t>
      </w:r>
      <w:proofErr w:type="gramEnd"/>
      <w:r>
        <w:rPr>
          <w:rFonts w:ascii="仿宋_GB2312" w:hAnsi="仿宋_GB2312" w:hint="eastAsia"/>
        </w:rPr>
        <w:t>率和2024年新购新能源城市冷链配送货车补贴审核合</w:t>
      </w:r>
      <w:proofErr w:type="gramStart"/>
      <w:r>
        <w:rPr>
          <w:rFonts w:ascii="仿宋_GB2312" w:hAnsi="仿宋_GB2312" w:hint="eastAsia"/>
        </w:rPr>
        <w:t>规</w:t>
      </w:r>
      <w:proofErr w:type="gramEnd"/>
      <w:r>
        <w:rPr>
          <w:rFonts w:ascii="仿宋_GB2312" w:hAnsi="仿宋_GB2312" w:hint="eastAsia"/>
        </w:rPr>
        <w:t>率3个四级指标。</w:t>
      </w:r>
    </w:p>
    <w:p w:rsidR="002003FA" w:rsidRDefault="002003FA" w:rsidP="002003FA">
      <w:pPr>
        <w:ind w:firstLineChars="200" w:firstLine="643"/>
        <w:rPr>
          <w:rFonts w:ascii="仿宋_GB2312" w:hAnsi="仿宋_GB2312"/>
        </w:rPr>
      </w:pPr>
      <w:r>
        <w:rPr>
          <w:rFonts w:ascii="仿宋_GB2312" w:hAnsi="仿宋_GB2312" w:hint="eastAsia"/>
          <w:b/>
        </w:rPr>
        <w:t>2024年提前报废国三及以下排放标准营运柴油货车补贴审核合</w:t>
      </w:r>
      <w:proofErr w:type="gramStart"/>
      <w:r>
        <w:rPr>
          <w:rFonts w:ascii="仿宋_GB2312" w:hAnsi="仿宋_GB2312" w:hint="eastAsia"/>
          <w:b/>
        </w:rPr>
        <w:t>规</w:t>
      </w:r>
      <w:proofErr w:type="gramEnd"/>
      <w:r>
        <w:rPr>
          <w:rFonts w:ascii="仿宋_GB2312" w:hAnsi="仿宋_GB2312" w:hint="eastAsia"/>
          <w:b/>
        </w:rPr>
        <w:t>率。</w:t>
      </w:r>
      <w:r>
        <w:rPr>
          <w:rFonts w:ascii="仿宋_GB2312" w:hAnsi="仿宋_GB2312" w:hint="eastAsia"/>
        </w:rPr>
        <w:t>指标分值</w:t>
      </w:r>
      <w:r>
        <w:rPr>
          <w:rFonts w:ascii="仿宋_GB2312" w:hAnsi="仿宋_GB2312"/>
        </w:rPr>
        <w:t>4</w:t>
      </w:r>
      <w:r>
        <w:rPr>
          <w:rFonts w:ascii="仿宋_GB2312" w:hAnsi="仿宋_GB2312" w:hint="eastAsia"/>
        </w:rPr>
        <w:t>分，得分</w:t>
      </w:r>
      <w:r>
        <w:rPr>
          <w:rFonts w:ascii="仿宋_GB2312" w:hAnsi="仿宋_GB2312"/>
        </w:rPr>
        <w:t>3.8</w:t>
      </w:r>
      <w:r>
        <w:rPr>
          <w:rFonts w:ascii="仿宋_GB2312" w:hAnsi="仿宋_GB2312" w:hint="eastAsia"/>
        </w:rPr>
        <w:t>分，扣减</w:t>
      </w:r>
      <w:r>
        <w:rPr>
          <w:rFonts w:ascii="仿宋_GB2312" w:hAnsi="仿宋_GB2312"/>
        </w:rPr>
        <w:t>0.2</w:t>
      </w:r>
      <w:r>
        <w:rPr>
          <w:rFonts w:ascii="仿宋_GB2312" w:hAnsi="仿宋_GB2312" w:hint="eastAsia"/>
        </w:rPr>
        <w:t>分。主要原因为根据对市交通局提供的老旧营运货车补贴申报资料的核查情况，共发现1例未按文件要求进行审核：《青岛市老旧营运货车报废更新资金申请表》填写不规范1例：鲁BB3572（未填写车辆信息），按照评价标准扣5%权重分，</w:t>
      </w:r>
      <w:r>
        <w:rPr>
          <w:rFonts w:ascii="仿宋_GB2312" w:hAnsi="仿宋_GB2312" w:hint="eastAsia"/>
        </w:rPr>
        <w:lastRenderedPageBreak/>
        <w:t>得</w:t>
      </w:r>
      <w:r>
        <w:rPr>
          <w:rFonts w:ascii="仿宋_GB2312" w:hAnsi="仿宋_GB2312"/>
        </w:rPr>
        <w:t>3.8</w:t>
      </w:r>
      <w:r>
        <w:rPr>
          <w:rFonts w:ascii="仿宋_GB2312" w:hAnsi="仿宋_GB2312" w:hint="eastAsia"/>
        </w:rPr>
        <w:t>分。</w:t>
      </w:r>
    </w:p>
    <w:p w:rsidR="002003FA" w:rsidRDefault="002003FA" w:rsidP="002003FA">
      <w:pPr>
        <w:ind w:firstLineChars="200" w:firstLine="643"/>
        <w:rPr>
          <w:rFonts w:ascii="仿宋_GB2312" w:hAnsi="仿宋_GB2312"/>
        </w:rPr>
      </w:pPr>
      <w:r>
        <w:rPr>
          <w:rFonts w:ascii="仿宋_GB2312" w:hAnsi="仿宋_GB2312" w:hint="eastAsia"/>
          <w:b/>
        </w:rPr>
        <w:t>2024年提前报废并新购国六排放标准货车或新能源货车补贴审核合</w:t>
      </w:r>
      <w:proofErr w:type="gramStart"/>
      <w:r>
        <w:rPr>
          <w:rFonts w:ascii="仿宋_GB2312" w:hAnsi="仿宋_GB2312" w:hint="eastAsia"/>
          <w:b/>
        </w:rPr>
        <w:t>规</w:t>
      </w:r>
      <w:proofErr w:type="gramEnd"/>
      <w:r>
        <w:rPr>
          <w:rFonts w:ascii="仿宋_GB2312" w:hAnsi="仿宋_GB2312" w:hint="eastAsia"/>
          <w:b/>
        </w:rPr>
        <w:t>率。</w:t>
      </w:r>
      <w:r>
        <w:rPr>
          <w:rFonts w:ascii="仿宋_GB2312" w:hAnsi="仿宋_GB2312" w:hint="eastAsia"/>
        </w:rPr>
        <w:t>指标分值</w:t>
      </w:r>
      <w:r>
        <w:rPr>
          <w:rFonts w:ascii="仿宋_GB2312" w:hAnsi="仿宋_GB2312"/>
        </w:rPr>
        <w:t>4</w:t>
      </w:r>
      <w:r>
        <w:rPr>
          <w:rFonts w:ascii="仿宋_GB2312" w:hAnsi="仿宋_GB2312" w:hint="eastAsia"/>
        </w:rPr>
        <w:t>分，得分</w:t>
      </w:r>
      <w:r>
        <w:rPr>
          <w:rFonts w:ascii="仿宋_GB2312" w:hAnsi="仿宋_GB2312"/>
        </w:rPr>
        <w:t>2</w:t>
      </w:r>
      <w:r>
        <w:rPr>
          <w:rFonts w:ascii="仿宋_GB2312" w:hAnsi="仿宋_GB2312" w:hint="eastAsia"/>
        </w:rPr>
        <w:t>分，扣减</w:t>
      </w:r>
      <w:r>
        <w:rPr>
          <w:rFonts w:ascii="仿宋_GB2312" w:hAnsi="仿宋_GB2312"/>
        </w:rPr>
        <w:t>2</w:t>
      </w:r>
      <w:r>
        <w:rPr>
          <w:rFonts w:ascii="仿宋_GB2312" w:hAnsi="仿宋_GB2312" w:hint="eastAsia"/>
        </w:rPr>
        <w:t>分。主要原因为根据对市交通局提供的老旧营运货车补贴申报资料的核查情况，共发现</w:t>
      </w:r>
      <w:r>
        <w:rPr>
          <w:rFonts w:ascii="仿宋_GB2312" w:hAnsi="仿宋_GB2312"/>
        </w:rPr>
        <w:t>10</w:t>
      </w:r>
      <w:r>
        <w:rPr>
          <w:rFonts w:ascii="仿宋_GB2312" w:hAnsi="仿宋_GB2312" w:hint="eastAsia"/>
        </w:rPr>
        <w:t>例未按文件要求进行审核：补贴申报资料缺失</w:t>
      </w:r>
      <w:r>
        <w:rPr>
          <w:rFonts w:ascii="仿宋_GB2312" w:hAnsi="仿宋_GB2312"/>
        </w:rPr>
        <w:t>5</w:t>
      </w:r>
      <w:r>
        <w:rPr>
          <w:rFonts w:ascii="仿宋_GB2312" w:hAnsi="仿宋_GB2312" w:hint="eastAsia"/>
        </w:rPr>
        <w:t>例：鲁B29567D、鲁B29878D、鲁B28818D、鲁B38788D、鲁B03189D等5辆车为新购新能源车辆，未提供完税证明；《青岛市老旧营运货车报废更新资金申请表》填写不规范5例：鲁BL0735、鲁BY3028、鲁BJ1292、鲁UD9665、鲁UW2735，共涉及补贴资金</w:t>
      </w:r>
      <w:r>
        <w:rPr>
          <w:rFonts w:ascii="仿宋_GB2312" w:hAnsi="仿宋_GB2312"/>
        </w:rPr>
        <w:t>53.30</w:t>
      </w:r>
      <w:r>
        <w:rPr>
          <w:rFonts w:ascii="仿宋_GB2312" w:hAnsi="仿宋_GB2312" w:hint="eastAsia"/>
        </w:rPr>
        <w:t>万元，按照评价标准不得分。</w:t>
      </w:r>
    </w:p>
    <w:p w:rsidR="002003FA" w:rsidRDefault="002003FA" w:rsidP="002003FA">
      <w:pPr>
        <w:ind w:firstLineChars="200" w:firstLine="643"/>
        <w:rPr>
          <w:rFonts w:ascii="仿宋_GB2312" w:hAnsi="仿宋_GB2312"/>
        </w:rPr>
      </w:pPr>
      <w:r>
        <w:rPr>
          <w:rFonts w:ascii="仿宋_GB2312" w:hAnsi="仿宋_GB2312" w:hint="eastAsia"/>
          <w:b/>
        </w:rPr>
        <w:t>2024年新购新能源城市冷链配送货车补贴审核合</w:t>
      </w:r>
      <w:proofErr w:type="gramStart"/>
      <w:r>
        <w:rPr>
          <w:rFonts w:ascii="仿宋_GB2312" w:hAnsi="仿宋_GB2312" w:hint="eastAsia"/>
          <w:b/>
        </w:rPr>
        <w:t>规</w:t>
      </w:r>
      <w:proofErr w:type="gramEnd"/>
      <w:r>
        <w:rPr>
          <w:rFonts w:ascii="仿宋_GB2312" w:hAnsi="仿宋_GB2312" w:hint="eastAsia"/>
          <w:b/>
        </w:rPr>
        <w:t>率。</w:t>
      </w:r>
      <w:r>
        <w:rPr>
          <w:rFonts w:ascii="仿宋_GB2312" w:hAnsi="仿宋_GB2312" w:hint="eastAsia"/>
        </w:rPr>
        <w:t>指标分值</w:t>
      </w:r>
      <w:r>
        <w:rPr>
          <w:rFonts w:ascii="仿宋_GB2312" w:hAnsi="仿宋_GB2312"/>
        </w:rPr>
        <w:t>3</w:t>
      </w:r>
      <w:r>
        <w:rPr>
          <w:rFonts w:ascii="仿宋_GB2312" w:hAnsi="仿宋_GB2312" w:hint="eastAsia"/>
        </w:rPr>
        <w:t>分，得分</w:t>
      </w:r>
      <w:r>
        <w:rPr>
          <w:rFonts w:ascii="仿宋_GB2312" w:hAnsi="仿宋_GB2312"/>
        </w:rPr>
        <w:t>3</w:t>
      </w:r>
      <w:r>
        <w:rPr>
          <w:rFonts w:ascii="仿宋_GB2312" w:hAnsi="仿宋_GB2312" w:hint="eastAsia"/>
        </w:rPr>
        <w:t>分。根据对市交通局提供的老旧营运货车补贴申报资料的核查情况，未发现审核违规情况，按照评价标准得满分。</w:t>
      </w:r>
    </w:p>
    <w:p w:rsidR="002003FA" w:rsidRDefault="002003FA" w:rsidP="002003FA">
      <w:pPr>
        <w:ind w:firstLineChars="200" w:firstLine="640"/>
        <w:rPr>
          <w:rFonts w:ascii="仿宋_GB2312" w:hAnsi="仿宋_GB2312"/>
        </w:rPr>
      </w:pPr>
      <w:r>
        <w:rPr>
          <w:rFonts w:ascii="仿宋_GB2312" w:hAnsi="仿宋_GB2312" w:hint="eastAsia"/>
        </w:rPr>
        <w:t>（3）时效指标。指标分值</w:t>
      </w:r>
      <w:r>
        <w:rPr>
          <w:rFonts w:ascii="仿宋_GB2312" w:hAnsi="仿宋_GB2312"/>
        </w:rPr>
        <w:t>4</w:t>
      </w:r>
      <w:r>
        <w:rPr>
          <w:rFonts w:ascii="仿宋_GB2312" w:hAnsi="仿宋_GB2312" w:hint="eastAsia"/>
        </w:rPr>
        <w:t>分，得分</w:t>
      </w:r>
      <w:r>
        <w:rPr>
          <w:rFonts w:ascii="仿宋_GB2312" w:hAnsi="仿宋_GB2312"/>
        </w:rPr>
        <w:t>4</w:t>
      </w:r>
      <w:r>
        <w:rPr>
          <w:rFonts w:ascii="仿宋_GB2312" w:hAnsi="仿宋_GB2312" w:hint="eastAsia"/>
        </w:rPr>
        <w:t>分。包括补贴资金核发及时率1个四级指标。</w:t>
      </w:r>
    </w:p>
    <w:p w:rsidR="002003FA" w:rsidRDefault="002003FA" w:rsidP="002003FA">
      <w:pPr>
        <w:ind w:firstLineChars="200" w:firstLine="643"/>
        <w:rPr>
          <w:rFonts w:ascii="仿宋_GB2312" w:hAnsi="仿宋_GB2312"/>
        </w:rPr>
      </w:pPr>
      <w:r>
        <w:rPr>
          <w:rFonts w:ascii="仿宋_GB2312" w:hAnsi="仿宋_GB2312" w:hint="eastAsia"/>
          <w:b/>
        </w:rPr>
        <w:t>补贴资金核发及时率。</w:t>
      </w:r>
      <w:r>
        <w:rPr>
          <w:rFonts w:ascii="仿宋_GB2312" w:hAnsi="仿宋_GB2312" w:hint="eastAsia"/>
        </w:rPr>
        <w:t>指标分值</w:t>
      </w:r>
      <w:r>
        <w:rPr>
          <w:rFonts w:ascii="仿宋_GB2312" w:hAnsi="仿宋_GB2312"/>
        </w:rPr>
        <w:t>4</w:t>
      </w:r>
      <w:r>
        <w:rPr>
          <w:rFonts w:ascii="仿宋_GB2312" w:hAnsi="仿宋_GB2312" w:hint="eastAsia"/>
        </w:rPr>
        <w:t>分，得分</w:t>
      </w:r>
      <w:r>
        <w:rPr>
          <w:rFonts w:ascii="仿宋_GB2312" w:hAnsi="仿宋_GB2312"/>
        </w:rPr>
        <w:t>4</w:t>
      </w:r>
      <w:r>
        <w:rPr>
          <w:rFonts w:ascii="仿宋_GB2312" w:hAnsi="仿宋_GB2312" w:hint="eastAsia"/>
        </w:rPr>
        <w:t>分。根据对市交通局提供的老旧营运货车补贴申报资料的核查情况，补贴资金进入资金核发环节及时，未出现逾期情况，按照评价标准得满分。</w:t>
      </w:r>
    </w:p>
    <w:p w:rsidR="002003FA" w:rsidRDefault="002003FA" w:rsidP="002003FA">
      <w:pPr>
        <w:ind w:firstLineChars="200" w:firstLine="640"/>
        <w:rPr>
          <w:rFonts w:ascii="仿宋_GB2312" w:hAnsi="仿宋_GB2312"/>
        </w:rPr>
      </w:pPr>
      <w:r>
        <w:rPr>
          <w:rFonts w:ascii="仿宋_GB2312" w:hAnsi="仿宋_GB2312" w:hint="eastAsia"/>
        </w:rPr>
        <w:t>（4）成本指标。指标分值</w:t>
      </w:r>
      <w:r>
        <w:rPr>
          <w:rFonts w:ascii="仿宋_GB2312" w:hAnsi="仿宋_GB2312"/>
        </w:rPr>
        <w:t>5</w:t>
      </w:r>
      <w:r>
        <w:rPr>
          <w:rFonts w:ascii="仿宋_GB2312" w:hAnsi="仿宋_GB2312" w:hint="eastAsia"/>
        </w:rPr>
        <w:t>分，得分2分，扣减3分。包括老旧营运货车报废更新资金政策执行情况1个四级指标。</w:t>
      </w:r>
    </w:p>
    <w:p w:rsidR="002003FA" w:rsidRDefault="002003FA" w:rsidP="002003FA">
      <w:pPr>
        <w:ind w:firstLineChars="200" w:firstLine="643"/>
        <w:rPr>
          <w:rFonts w:ascii="仿宋_GB2312" w:hAnsi="仿宋_GB2312"/>
        </w:rPr>
      </w:pPr>
      <w:r>
        <w:rPr>
          <w:rFonts w:ascii="仿宋_GB2312" w:hAnsi="仿宋_GB2312" w:hint="eastAsia"/>
          <w:b/>
        </w:rPr>
        <w:lastRenderedPageBreak/>
        <w:t>老旧营运货车报废更新资金政策执行情况。</w:t>
      </w:r>
      <w:r>
        <w:rPr>
          <w:rFonts w:ascii="仿宋_GB2312" w:hAnsi="仿宋_GB2312" w:hint="eastAsia"/>
        </w:rPr>
        <w:t>指标分值</w:t>
      </w:r>
      <w:r>
        <w:rPr>
          <w:rFonts w:ascii="仿宋_GB2312" w:hAnsi="仿宋_GB2312"/>
        </w:rPr>
        <w:t>5</w:t>
      </w:r>
      <w:r>
        <w:rPr>
          <w:rFonts w:ascii="仿宋_GB2312" w:hAnsi="仿宋_GB2312" w:hint="eastAsia"/>
        </w:rPr>
        <w:t>分，得分2分，扣减3分。主要原因为根据对市交通局提供的老旧营运货车补贴申报资料的核查情况，共发现6例未按成本补贴标准进行补贴的车辆，分别为：鲁BV7850、鲁BT0270、鲁BA5772、鲁BQ1765、鲁BV0731、鲁US7539，共涉及补贴资金23.30万元，按照评价标准不得分。</w:t>
      </w:r>
    </w:p>
    <w:p w:rsidR="002003FA" w:rsidRDefault="002003FA" w:rsidP="002003FA">
      <w:pPr>
        <w:pStyle w:val="a3"/>
        <w:spacing w:line="600" w:lineRule="exact"/>
        <w:ind w:firstLine="640"/>
        <w:outlineLvl w:val="9"/>
        <w:rPr>
          <w:rFonts w:ascii="仿宋_GB2312" w:eastAsia="仿宋_GB2312" w:hAnsi="仿宋_GB2312"/>
        </w:rPr>
      </w:pPr>
      <w:r>
        <w:rPr>
          <w:rFonts w:ascii="仿宋_GB2312" w:hAnsi="仿宋_GB2312" w:hint="eastAsia"/>
        </w:rPr>
        <w:t>2</w:t>
      </w:r>
      <w:r>
        <w:rPr>
          <w:rFonts w:ascii="仿宋_GB2312" w:hAnsi="仿宋_GB2312"/>
        </w:rPr>
        <w:t>.</w:t>
      </w:r>
      <w:r>
        <w:rPr>
          <w:rFonts w:ascii="仿宋_GB2312" w:eastAsia="仿宋_GB2312" w:hAnsi="仿宋_GB2312" w:hint="eastAsia"/>
        </w:rPr>
        <w:t>政策效益。指标分值</w:t>
      </w:r>
      <w:r>
        <w:rPr>
          <w:rFonts w:ascii="仿宋_GB2312" w:hAnsi="仿宋_GB2312"/>
        </w:rPr>
        <w:t>36</w:t>
      </w:r>
      <w:r>
        <w:rPr>
          <w:rFonts w:ascii="仿宋_GB2312" w:eastAsia="仿宋_GB2312" w:hAnsi="仿宋_GB2312" w:hint="eastAsia"/>
        </w:rPr>
        <w:t>分，得分</w:t>
      </w:r>
      <w:r>
        <w:rPr>
          <w:rFonts w:ascii="仿宋_GB2312" w:eastAsia="仿宋_GB2312" w:hAnsi="仿宋_GB2312"/>
        </w:rPr>
        <w:t>33.98</w:t>
      </w:r>
      <w:r>
        <w:rPr>
          <w:rFonts w:ascii="仿宋_GB2312" w:eastAsia="仿宋_GB2312" w:hAnsi="仿宋_GB2312" w:hint="eastAsia"/>
        </w:rPr>
        <w:t>分，扣减</w:t>
      </w:r>
      <w:r>
        <w:rPr>
          <w:rFonts w:ascii="仿宋_GB2312" w:eastAsia="仿宋_GB2312" w:hAnsi="仿宋_GB2312"/>
        </w:rPr>
        <w:t>2.02</w:t>
      </w:r>
      <w:r>
        <w:rPr>
          <w:rFonts w:ascii="仿宋_GB2312" w:eastAsia="仿宋_GB2312" w:hAnsi="仿宋_GB2312" w:hint="eastAsia"/>
        </w:rPr>
        <w:t>分。包括经济效益、社会效益、生态效益、可持续影响和服务对象满意度5个三级指标。</w:t>
      </w:r>
    </w:p>
    <w:p w:rsidR="002003FA" w:rsidRDefault="002003FA" w:rsidP="002003FA">
      <w:pPr>
        <w:rPr>
          <w:rFonts w:ascii="仿宋_GB2312" w:hAnsi="仿宋_GB2312"/>
        </w:rPr>
      </w:pPr>
      <w:r>
        <w:rPr>
          <w:rFonts w:ascii="仿宋_GB2312" w:hAnsi="仿宋_GB2312" w:hint="eastAsia"/>
        </w:rPr>
        <w:t xml:space="preserve">    （1）经济效益。指标分值</w:t>
      </w:r>
      <w:r>
        <w:rPr>
          <w:rFonts w:ascii="仿宋_GB2312" w:hAnsi="仿宋_GB2312"/>
        </w:rPr>
        <w:t>4</w:t>
      </w:r>
      <w:r>
        <w:rPr>
          <w:rFonts w:ascii="仿宋_GB2312" w:hAnsi="仿宋_GB2312" w:hint="eastAsia"/>
        </w:rPr>
        <w:t>分，得分</w:t>
      </w:r>
      <w:r>
        <w:rPr>
          <w:rFonts w:ascii="仿宋_GB2312" w:hAnsi="仿宋_GB2312"/>
        </w:rPr>
        <w:t>3.84</w:t>
      </w:r>
      <w:r>
        <w:rPr>
          <w:rFonts w:ascii="仿宋_GB2312" w:hAnsi="仿宋_GB2312" w:hint="eastAsia"/>
        </w:rPr>
        <w:t>分，扣减0</w:t>
      </w:r>
      <w:r>
        <w:rPr>
          <w:rFonts w:ascii="仿宋_GB2312" w:hAnsi="仿宋_GB2312"/>
        </w:rPr>
        <w:t>.16</w:t>
      </w:r>
      <w:r>
        <w:rPr>
          <w:rFonts w:ascii="仿宋_GB2312" w:hAnsi="仿宋_GB2312" w:hint="eastAsia"/>
        </w:rPr>
        <w:t>分。包括</w:t>
      </w:r>
      <w:proofErr w:type="gramStart"/>
      <w:r>
        <w:rPr>
          <w:rFonts w:ascii="仿宋_GB2312" w:hAnsi="仿宋_GB2312" w:hint="eastAsia"/>
        </w:rPr>
        <w:t>拉动市</w:t>
      </w:r>
      <w:proofErr w:type="gramEnd"/>
      <w:r>
        <w:rPr>
          <w:rFonts w:ascii="仿宋_GB2312" w:hAnsi="仿宋_GB2312" w:hint="eastAsia"/>
        </w:rPr>
        <w:t>国六排放标准货车和新能源营运货车消费比1个四级指标。</w:t>
      </w:r>
    </w:p>
    <w:p w:rsidR="002003FA" w:rsidRDefault="002003FA" w:rsidP="002003FA">
      <w:pPr>
        <w:pStyle w:val="a3"/>
        <w:spacing w:line="600" w:lineRule="exact"/>
        <w:ind w:firstLine="643"/>
        <w:outlineLvl w:val="9"/>
        <w:rPr>
          <w:rFonts w:ascii="仿宋_GB2312" w:hAnsi="仿宋_GB2312"/>
        </w:rPr>
      </w:pPr>
      <w:proofErr w:type="gramStart"/>
      <w:r>
        <w:rPr>
          <w:rFonts w:ascii="仿宋_GB2312" w:hAnsi="仿宋_GB2312" w:hint="eastAsia"/>
          <w:b/>
        </w:rPr>
        <w:t>拉动市</w:t>
      </w:r>
      <w:proofErr w:type="gramEnd"/>
      <w:r>
        <w:rPr>
          <w:rFonts w:ascii="仿宋_GB2312" w:hAnsi="仿宋_GB2312" w:hint="eastAsia"/>
          <w:b/>
        </w:rPr>
        <w:t>国六排放标准货车和新能源营运货车消费比。</w:t>
      </w:r>
      <w:r>
        <w:rPr>
          <w:rFonts w:ascii="仿宋_GB2312" w:hAnsi="仿宋_GB2312" w:hint="eastAsia"/>
        </w:rPr>
        <w:t>指标分值</w:t>
      </w:r>
      <w:r>
        <w:rPr>
          <w:rFonts w:ascii="仿宋_GB2312" w:hAnsi="仿宋_GB2312"/>
        </w:rPr>
        <w:t>4</w:t>
      </w:r>
      <w:r>
        <w:rPr>
          <w:rFonts w:ascii="仿宋_GB2312" w:hAnsi="仿宋_GB2312" w:hint="eastAsia"/>
        </w:rPr>
        <w:t>分，得分</w:t>
      </w:r>
      <w:r>
        <w:rPr>
          <w:rFonts w:ascii="仿宋_GB2312" w:hAnsi="仿宋_GB2312"/>
        </w:rPr>
        <w:t>3.84</w:t>
      </w:r>
      <w:r>
        <w:rPr>
          <w:rFonts w:ascii="仿宋_GB2312" w:hAnsi="仿宋_GB2312" w:hint="eastAsia"/>
        </w:rPr>
        <w:t>分，扣减</w:t>
      </w:r>
      <w:r>
        <w:rPr>
          <w:rFonts w:ascii="仿宋_GB2312" w:hAnsi="仿宋_GB2312" w:hint="eastAsia"/>
        </w:rPr>
        <w:t>0</w:t>
      </w:r>
      <w:r>
        <w:rPr>
          <w:rFonts w:ascii="仿宋_GB2312" w:hAnsi="仿宋_GB2312"/>
        </w:rPr>
        <w:t>.16</w:t>
      </w:r>
      <w:r>
        <w:rPr>
          <w:rFonts w:ascii="仿宋_GB2312" w:hAnsi="仿宋_GB2312" w:hint="eastAsia"/>
        </w:rPr>
        <w:t>分。主要原因为根据对青岛市各区（市）上报的销售额进行统计，报废更新国六货车</w:t>
      </w:r>
      <w:r>
        <w:rPr>
          <w:rFonts w:ascii="仿宋_GB2312" w:hAnsi="仿宋_GB2312" w:hint="eastAsia"/>
        </w:rPr>
        <w:t>/</w:t>
      </w:r>
      <w:r>
        <w:rPr>
          <w:rFonts w:ascii="仿宋_GB2312" w:hAnsi="仿宋_GB2312" w:hint="eastAsia"/>
        </w:rPr>
        <w:t>新购新能源冷链货车销售额共计</w:t>
      </w:r>
      <w:r>
        <w:rPr>
          <w:rFonts w:ascii="仿宋_GB2312" w:hAnsi="仿宋_GB2312" w:hint="eastAsia"/>
        </w:rPr>
        <w:t>2.15</w:t>
      </w:r>
      <w:r>
        <w:rPr>
          <w:rFonts w:ascii="仿宋_GB2312" w:hAnsi="仿宋_GB2312" w:hint="eastAsia"/>
        </w:rPr>
        <w:t>亿，补贴金额共计</w:t>
      </w:r>
      <w:r>
        <w:rPr>
          <w:rFonts w:ascii="仿宋_GB2312" w:hAnsi="仿宋_GB2312"/>
        </w:rPr>
        <w:t>0.43</w:t>
      </w:r>
      <w:r>
        <w:rPr>
          <w:rFonts w:ascii="仿宋_GB2312" w:hAnsi="仿宋_GB2312" w:hint="eastAsia"/>
        </w:rPr>
        <w:t>亿，</w:t>
      </w:r>
      <w:proofErr w:type="gramStart"/>
      <w:r>
        <w:rPr>
          <w:rFonts w:ascii="仿宋_GB2312" w:hAnsi="仿宋_GB2312" w:hint="eastAsia"/>
        </w:rPr>
        <w:t>拉动市</w:t>
      </w:r>
      <w:proofErr w:type="gramEnd"/>
      <w:r>
        <w:rPr>
          <w:rFonts w:ascii="仿宋_GB2312" w:hAnsi="仿宋_GB2312" w:hint="eastAsia"/>
        </w:rPr>
        <w:t>国六排放标准货车和新能源营运货车消费比</w:t>
      </w:r>
      <w:r>
        <w:rPr>
          <w:rFonts w:ascii="仿宋_GB2312" w:hAnsi="仿宋_GB2312" w:hint="eastAsia"/>
        </w:rPr>
        <w:t>=</w:t>
      </w:r>
      <w:r>
        <w:rPr>
          <w:rFonts w:ascii="仿宋_GB2312" w:hAnsi="仿宋_GB2312"/>
        </w:rPr>
        <w:t>0.43</w:t>
      </w:r>
      <w:r>
        <w:rPr>
          <w:rFonts w:ascii="仿宋_GB2312" w:hAnsi="仿宋_GB2312" w:hint="eastAsia"/>
        </w:rPr>
        <w:t>亿：</w:t>
      </w:r>
      <w:r>
        <w:rPr>
          <w:rFonts w:ascii="仿宋_GB2312" w:hAnsi="仿宋_GB2312" w:hint="eastAsia"/>
        </w:rPr>
        <w:t>2.15</w:t>
      </w:r>
      <w:r>
        <w:rPr>
          <w:rFonts w:ascii="仿宋_GB2312" w:hAnsi="仿宋_GB2312" w:hint="eastAsia"/>
        </w:rPr>
        <w:t>亿</w:t>
      </w:r>
      <w:r>
        <w:rPr>
          <w:rFonts w:ascii="仿宋_GB2312" w:hAnsi="仿宋_GB2312" w:hint="eastAsia"/>
        </w:rPr>
        <w:t>=1</w:t>
      </w:r>
      <w:r>
        <w:rPr>
          <w:rFonts w:ascii="仿宋_GB2312" w:hAnsi="仿宋_GB2312" w:hint="eastAsia"/>
        </w:rPr>
        <w:t>：</w:t>
      </w:r>
      <w:r>
        <w:rPr>
          <w:rFonts w:ascii="仿宋_GB2312" w:hAnsi="仿宋_GB2312" w:hint="eastAsia"/>
        </w:rPr>
        <w:t>4.96</w:t>
      </w:r>
      <w:r>
        <w:rPr>
          <w:rFonts w:ascii="仿宋_GB2312" w:hAnsi="仿宋_GB2312" w:hint="eastAsia"/>
        </w:rPr>
        <w:t>，即每一元财政资金</w:t>
      </w:r>
      <w:proofErr w:type="gramStart"/>
      <w:r>
        <w:rPr>
          <w:rFonts w:ascii="仿宋_GB2312" w:hAnsi="仿宋_GB2312" w:hint="eastAsia"/>
        </w:rPr>
        <w:t>拉动市</w:t>
      </w:r>
      <w:proofErr w:type="gramEnd"/>
      <w:r>
        <w:rPr>
          <w:rFonts w:ascii="仿宋_GB2312" w:hAnsi="仿宋_GB2312" w:hint="eastAsia"/>
        </w:rPr>
        <w:t>国六排放标准货车和新能源营运货车（含新能源冷链货车）销售额为</w:t>
      </w:r>
      <w:r>
        <w:rPr>
          <w:rFonts w:ascii="仿宋_GB2312" w:hAnsi="仿宋_GB2312" w:hint="eastAsia"/>
        </w:rPr>
        <w:t>4.96</w:t>
      </w:r>
      <w:r>
        <w:rPr>
          <w:rFonts w:ascii="仿宋_GB2312" w:hAnsi="仿宋_GB2312" w:hint="eastAsia"/>
        </w:rPr>
        <w:t>元，按照评价标准扣</w:t>
      </w:r>
      <w:r>
        <w:rPr>
          <w:rFonts w:ascii="仿宋_GB2312" w:hAnsi="仿宋_GB2312" w:hint="eastAsia"/>
        </w:rPr>
        <w:t>4%</w:t>
      </w:r>
      <w:r>
        <w:rPr>
          <w:rFonts w:ascii="仿宋_GB2312" w:hAnsi="仿宋_GB2312" w:hint="eastAsia"/>
        </w:rPr>
        <w:t>权重分，得</w:t>
      </w:r>
      <w:r>
        <w:rPr>
          <w:rFonts w:ascii="仿宋_GB2312" w:hAnsi="仿宋_GB2312" w:hint="eastAsia"/>
        </w:rPr>
        <w:t>3.84</w:t>
      </w:r>
      <w:r>
        <w:rPr>
          <w:rFonts w:ascii="仿宋_GB2312" w:hAnsi="仿宋_GB2312" w:hint="eastAsia"/>
        </w:rPr>
        <w:t>分。</w:t>
      </w:r>
    </w:p>
    <w:p w:rsidR="002003FA" w:rsidRDefault="002003FA" w:rsidP="002003FA">
      <w:pPr>
        <w:ind w:firstLineChars="200" w:firstLine="640"/>
        <w:rPr>
          <w:rFonts w:ascii="仿宋_GB2312" w:hAnsi="仿宋_GB2312"/>
        </w:rPr>
      </w:pPr>
      <w:r>
        <w:rPr>
          <w:rFonts w:ascii="仿宋_GB2312" w:hAnsi="仿宋_GB2312" w:hint="eastAsia"/>
        </w:rPr>
        <w:t>（2）社会效益。指标分值</w:t>
      </w:r>
      <w:r>
        <w:rPr>
          <w:rFonts w:ascii="仿宋_GB2312" w:hAnsi="仿宋_GB2312"/>
        </w:rPr>
        <w:t>6</w:t>
      </w:r>
      <w:r>
        <w:rPr>
          <w:rFonts w:ascii="仿宋_GB2312" w:hAnsi="仿宋_GB2312" w:hint="eastAsia"/>
        </w:rPr>
        <w:t>分，得分</w:t>
      </w:r>
      <w:r>
        <w:rPr>
          <w:rFonts w:ascii="仿宋_GB2312" w:hAnsi="仿宋_GB2312"/>
        </w:rPr>
        <w:t>6</w:t>
      </w:r>
      <w:r>
        <w:rPr>
          <w:rFonts w:ascii="仿宋_GB2312" w:hAnsi="仿宋_GB2312" w:hint="eastAsia"/>
        </w:rPr>
        <w:t>分。包括市国三营运柴油货车比例降低率1个四级指标。</w:t>
      </w:r>
    </w:p>
    <w:p w:rsidR="002003FA" w:rsidRDefault="002003FA" w:rsidP="002003FA">
      <w:pPr>
        <w:pStyle w:val="a3"/>
        <w:spacing w:line="600" w:lineRule="exact"/>
        <w:ind w:firstLine="643"/>
        <w:outlineLvl w:val="9"/>
        <w:rPr>
          <w:rFonts w:ascii="仿宋_GB2312" w:hAnsi="仿宋_GB2312"/>
        </w:rPr>
      </w:pPr>
      <w:r>
        <w:rPr>
          <w:rFonts w:ascii="仿宋_GB2312" w:hAnsi="仿宋_GB2312" w:hint="eastAsia"/>
          <w:b/>
        </w:rPr>
        <w:t>市国三营运柴油货车比例降低率。</w:t>
      </w:r>
      <w:r>
        <w:rPr>
          <w:rFonts w:ascii="仿宋_GB2312" w:hAnsi="仿宋_GB2312" w:hint="eastAsia"/>
        </w:rPr>
        <w:t>指标分值</w:t>
      </w:r>
      <w:r>
        <w:rPr>
          <w:rFonts w:ascii="仿宋_GB2312" w:hAnsi="仿宋_GB2312"/>
        </w:rPr>
        <w:t>6</w:t>
      </w:r>
      <w:r>
        <w:rPr>
          <w:rFonts w:ascii="仿宋_GB2312" w:hAnsi="仿宋_GB2312" w:hint="eastAsia"/>
        </w:rPr>
        <w:t>分，得分</w:t>
      </w:r>
      <w:r>
        <w:rPr>
          <w:rFonts w:ascii="仿宋_GB2312" w:hAnsi="仿宋_GB2312"/>
        </w:rPr>
        <w:lastRenderedPageBreak/>
        <w:t>6</w:t>
      </w:r>
      <w:r>
        <w:rPr>
          <w:rFonts w:ascii="仿宋_GB2312" w:hAnsi="仿宋_GB2312" w:hint="eastAsia"/>
        </w:rPr>
        <w:t>分。根据交通局提供的国三货车报废数量资料等，市国三营运柴油货车比例降低率</w:t>
      </w:r>
      <w:r>
        <w:rPr>
          <w:rFonts w:ascii="仿宋_GB2312" w:hAnsi="仿宋_GB2312" w:hint="eastAsia"/>
        </w:rPr>
        <w:t>=</w:t>
      </w:r>
      <w:r>
        <w:rPr>
          <w:rFonts w:ascii="仿宋_GB2312" w:hAnsi="仿宋_GB2312" w:hint="eastAsia"/>
        </w:rPr>
        <w:t>实际市国三营运柴油货车降低数量</w:t>
      </w:r>
      <w:r>
        <w:rPr>
          <w:rFonts w:ascii="仿宋_GB2312" w:hAnsi="仿宋_GB2312" w:hint="eastAsia"/>
        </w:rPr>
        <w:t>/</w:t>
      </w:r>
      <w:proofErr w:type="gramStart"/>
      <w:r>
        <w:rPr>
          <w:rFonts w:ascii="仿宋_GB2312" w:hAnsi="仿宋_GB2312" w:hint="eastAsia"/>
        </w:rPr>
        <w:t>计划市</w:t>
      </w:r>
      <w:proofErr w:type="gramEnd"/>
      <w:r>
        <w:rPr>
          <w:rFonts w:ascii="仿宋_GB2312" w:hAnsi="仿宋_GB2312" w:hint="eastAsia"/>
        </w:rPr>
        <w:t>国三营运柴油货车降低数量</w:t>
      </w:r>
      <w:r>
        <w:rPr>
          <w:rFonts w:ascii="仿宋_GB2312" w:hAnsi="仿宋_GB2312" w:hint="eastAsia"/>
        </w:rPr>
        <w:t>=166</w:t>
      </w:r>
      <w:r>
        <w:rPr>
          <w:rFonts w:ascii="仿宋_GB2312" w:hAnsi="仿宋_GB2312"/>
        </w:rPr>
        <w:t>8</w:t>
      </w:r>
      <w:r>
        <w:rPr>
          <w:rFonts w:ascii="仿宋_GB2312" w:hAnsi="仿宋_GB2312" w:hint="eastAsia"/>
        </w:rPr>
        <w:t>/1252=133.</w:t>
      </w:r>
      <w:r>
        <w:rPr>
          <w:rFonts w:ascii="仿宋_GB2312" w:hAnsi="仿宋_GB2312"/>
        </w:rPr>
        <w:t>23</w:t>
      </w:r>
      <w:r>
        <w:rPr>
          <w:rFonts w:ascii="仿宋_GB2312" w:hAnsi="仿宋_GB2312" w:hint="eastAsia"/>
        </w:rPr>
        <w:t>%</w:t>
      </w:r>
      <w:r>
        <w:rPr>
          <w:rFonts w:ascii="仿宋_GB2312" w:hAnsi="仿宋_GB2312" w:hint="eastAsia"/>
        </w:rPr>
        <w:t>，按照评价标准得满分。</w:t>
      </w:r>
    </w:p>
    <w:p w:rsidR="002003FA" w:rsidRDefault="002003FA" w:rsidP="002003FA">
      <w:pPr>
        <w:ind w:firstLineChars="200" w:firstLine="640"/>
        <w:rPr>
          <w:rFonts w:ascii="仿宋_GB2312" w:hAnsi="仿宋_GB2312"/>
        </w:rPr>
      </w:pPr>
      <w:r>
        <w:rPr>
          <w:rFonts w:ascii="仿宋_GB2312" w:hAnsi="仿宋_GB2312" w:hint="eastAsia"/>
        </w:rPr>
        <w:t>（3）生态效益。指标分值</w:t>
      </w:r>
      <w:r>
        <w:rPr>
          <w:rFonts w:ascii="仿宋_GB2312" w:hAnsi="仿宋_GB2312"/>
        </w:rPr>
        <w:t>8</w:t>
      </w:r>
      <w:r>
        <w:rPr>
          <w:rFonts w:ascii="仿宋_GB2312" w:hAnsi="仿宋_GB2312" w:hint="eastAsia"/>
        </w:rPr>
        <w:t>分，得分</w:t>
      </w:r>
      <w:r>
        <w:rPr>
          <w:rFonts w:ascii="仿宋_GB2312" w:hAnsi="仿宋_GB2312"/>
        </w:rPr>
        <w:t>8</w:t>
      </w:r>
      <w:r>
        <w:rPr>
          <w:rFonts w:ascii="仿宋_GB2312" w:hAnsi="仿宋_GB2312" w:hint="eastAsia"/>
        </w:rPr>
        <w:t>分。包括道路机动车大气污染物排放减少量和柴油货车二氧化碳排放减少量2个四级指标。</w:t>
      </w:r>
    </w:p>
    <w:p w:rsidR="002003FA" w:rsidRDefault="002003FA" w:rsidP="002003FA">
      <w:pPr>
        <w:pStyle w:val="a3"/>
        <w:spacing w:line="600" w:lineRule="exact"/>
        <w:ind w:firstLine="643"/>
        <w:outlineLvl w:val="9"/>
        <w:rPr>
          <w:rFonts w:ascii="仿宋_GB2312" w:hAnsi="仿宋_GB2312"/>
        </w:rPr>
      </w:pPr>
      <w:r>
        <w:rPr>
          <w:rFonts w:ascii="仿宋_GB2312" w:hAnsi="仿宋_GB2312" w:hint="eastAsia"/>
          <w:b/>
        </w:rPr>
        <w:t>道路机动车大气污染物排放减少量。</w:t>
      </w:r>
      <w:r>
        <w:rPr>
          <w:rFonts w:ascii="仿宋_GB2312" w:hAnsi="仿宋_GB2312" w:hint="eastAsia"/>
        </w:rPr>
        <w:t>指标分值</w:t>
      </w:r>
      <w:r>
        <w:rPr>
          <w:rFonts w:ascii="仿宋_GB2312" w:hAnsi="仿宋_GB2312"/>
        </w:rPr>
        <w:t>4</w:t>
      </w:r>
      <w:r>
        <w:rPr>
          <w:rFonts w:ascii="仿宋_GB2312" w:hAnsi="仿宋_GB2312" w:hint="eastAsia"/>
        </w:rPr>
        <w:t>分，得分</w:t>
      </w:r>
      <w:r>
        <w:rPr>
          <w:rFonts w:ascii="仿宋_GB2312" w:hAnsi="仿宋_GB2312"/>
        </w:rPr>
        <w:t>4</w:t>
      </w:r>
      <w:r>
        <w:rPr>
          <w:rFonts w:ascii="仿宋_GB2312" w:hAnsi="仿宋_GB2312" w:hint="eastAsia"/>
        </w:rPr>
        <w:t>分。根据统计测算结果，污染物排放量按吨计算：</w:t>
      </w:r>
      <w:r>
        <w:rPr>
          <w:rFonts w:ascii="仿宋_GB2312" w:hAnsi="仿宋_GB2312" w:hint="eastAsia"/>
        </w:rPr>
        <w:t>CO</w:t>
      </w:r>
      <w:r>
        <w:rPr>
          <w:rFonts w:ascii="仿宋_GB2312" w:hAnsi="仿宋_GB2312" w:hint="eastAsia"/>
        </w:rPr>
        <w:t>污染物排放减少量</w:t>
      </w:r>
      <w:r>
        <w:rPr>
          <w:rFonts w:ascii="仿宋_GB2312" w:hAnsi="仿宋_GB2312" w:hint="eastAsia"/>
        </w:rPr>
        <w:t>=359.41-143.87=215.53</w:t>
      </w:r>
      <w:r>
        <w:rPr>
          <w:rFonts w:ascii="仿宋_GB2312" w:hAnsi="仿宋_GB2312" w:hint="eastAsia"/>
        </w:rPr>
        <w:t>吨；</w:t>
      </w:r>
      <w:r>
        <w:rPr>
          <w:rFonts w:ascii="仿宋_GB2312" w:hAnsi="仿宋_GB2312" w:hint="eastAsia"/>
        </w:rPr>
        <w:t>HC</w:t>
      </w:r>
      <w:r>
        <w:rPr>
          <w:rFonts w:ascii="仿宋_GB2312" w:hAnsi="仿宋_GB2312" w:hint="eastAsia"/>
        </w:rPr>
        <w:t>污染物排放减少量</w:t>
      </w:r>
      <w:r>
        <w:rPr>
          <w:rFonts w:ascii="仿宋_GB2312" w:hAnsi="仿宋_GB2312" w:hint="eastAsia"/>
        </w:rPr>
        <w:t>=32.93-8.45=24.48</w:t>
      </w:r>
      <w:r>
        <w:rPr>
          <w:rFonts w:ascii="仿宋_GB2312" w:hAnsi="仿宋_GB2312" w:hint="eastAsia"/>
        </w:rPr>
        <w:t>吨；</w:t>
      </w:r>
      <w:proofErr w:type="spellStart"/>
      <w:r>
        <w:rPr>
          <w:rFonts w:ascii="仿宋_GB2312" w:hAnsi="仿宋_GB2312" w:hint="eastAsia"/>
        </w:rPr>
        <w:t>Nox</w:t>
      </w:r>
      <w:proofErr w:type="spellEnd"/>
      <w:r>
        <w:rPr>
          <w:rFonts w:ascii="仿宋_GB2312" w:hAnsi="仿宋_GB2312" w:hint="eastAsia"/>
        </w:rPr>
        <w:t>污染物排放减少量</w:t>
      </w:r>
      <w:r>
        <w:rPr>
          <w:rFonts w:ascii="仿宋_GB2312" w:hAnsi="仿宋_GB2312" w:hint="eastAsia"/>
        </w:rPr>
        <w:t>=1023.85-309</w:t>
      </w:r>
    </w:p>
    <w:p w:rsidR="002003FA" w:rsidRDefault="002003FA" w:rsidP="002003FA">
      <w:pPr>
        <w:pStyle w:val="a3"/>
        <w:spacing w:line="600" w:lineRule="exact"/>
        <w:ind w:firstLineChars="0" w:firstLine="0"/>
        <w:outlineLvl w:val="9"/>
        <w:rPr>
          <w:rFonts w:ascii="仿宋_GB2312" w:hAnsi="仿宋_GB2312"/>
        </w:rPr>
      </w:pPr>
      <w:r>
        <w:rPr>
          <w:rFonts w:ascii="仿宋_GB2312" w:hAnsi="仿宋_GB2312" w:hint="eastAsia"/>
        </w:rPr>
        <w:t>.03=714.82</w:t>
      </w:r>
      <w:r>
        <w:rPr>
          <w:rFonts w:ascii="仿宋_GB2312" w:hAnsi="仿宋_GB2312" w:hint="eastAsia"/>
        </w:rPr>
        <w:t>吨；</w:t>
      </w:r>
      <w:r>
        <w:rPr>
          <w:rFonts w:ascii="仿宋_GB2312" w:hAnsi="仿宋_GB2312" w:hint="eastAsia"/>
        </w:rPr>
        <w:t>PM2.5</w:t>
      </w:r>
      <w:r>
        <w:rPr>
          <w:rFonts w:ascii="仿宋_GB2312" w:hAnsi="仿宋_GB2312" w:hint="eastAsia"/>
        </w:rPr>
        <w:t>污染物排放减少量</w:t>
      </w:r>
      <w:r>
        <w:rPr>
          <w:rFonts w:ascii="仿宋_GB2312" w:hAnsi="仿宋_GB2312" w:hint="eastAsia"/>
        </w:rPr>
        <w:t>=31.23-1.77=29.47</w:t>
      </w:r>
      <w:r>
        <w:rPr>
          <w:rFonts w:ascii="仿宋_GB2312" w:hAnsi="仿宋_GB2312" w:hint="eastAsia"/>
        </w:rPr>
        <w:t>吨；</w:t>
      </w:r>
      <w:r>
        <w:rPr>
          <w:rFonts w:ascii="仿宋_GB2312" w:hAnsi="仿宋_GB2312" w:hint="eastAsia"/>
        </w:rPr>
        <w:t>PM10</w:t>
      </w:r>
      <w:r>
        <w:rPr>
          <w:rFonts w:ascii="仿宋_GB2312" w:hAnsi="仿宋_GB2312" w:hint="eastAsia"/>
        </w:rPr>
        <w:t>污染物排放减少量</w:t>
      </w:r>
      <w:r>
        <w:rPr>
          <w:rFonts w:ascii="仿宋_GB2312" w:hAnsi="仿宋_GB2312" w:hint="eastAsia"/>
        </w:rPr>
        <w:t>=34.70-1.96=32.74</w:t>
      </w:r>
      <w:r>
        <w:rPr>
          <w:rFonts w:ascii="仿宋_GB2312" w:hAnsi="仿宋_GB2312" w:hint="eastAsia"/>
        </w:rPr>
        <w:t>吨，按照评价标准得满分。</w:t>
      </w:r>
    </w:p>
    <w:p w:rsidR="002003FA" w:rsidRDefault="002003FA" w:rsidP="002003FA">
      <w:pPr>
        <w:pStyle w:val="a3"/>
        <w:spacing w:line="600" w:lineRule="exact"/>
        <w:ind w:firstLine="643"/>
        <w:outlineLvl w:val="9"/>
        <w:rPr>
          <w:rFonts w:ascii="仿宋_GB2312" w:hAnsi="仿宋_GB2312"/>
        </w:rPr>
      </w:pPr>
      <w:r>
        <w:rPr>
          <w:rFonts w:ascii="仿宋_GB2312" w:hAnsi="仿宋_GB2312" w:hint="eastAsia"/>
          <w:b/>
        </w:rPr>
        <w:t>柴油货车二氧化碳排放减少量。</w:t>
      </w:r>
      <w:r>
        <w:rPr>
          <w:rFonts w:ascii="仿宋_GB2312" w:hAnsi="仿宋_GB2312" w:hint="eastAsia"/>
        </w:rPr>
        <w:t>指标分值</w:t>
      </w:r>
      <w:r>
        <w:rPr>
          <w:rFonts w:ascii="仿宋_GB2312" w:hAnsi="仿宋_GB2312"/>
        </w:rPr>
        <w:t>4</w:t>
      </w:r>
      <w:r>
        <w:rPr>
          <w:rFonts w:ascii="仿宋_GB2312" w:hAnsi="仿宋_GB2312" w:hint="eastAsia"/>
        </w:rPr>
        <w:t>分，得分</w:t>
      </w:r>
      <w:r>
        <w:rPr>
          <w:rFonts w:ascii="仿宋_GB2312" w:hAnsi="仿宋_GB2312"/>
        </w:rPr>
        <w:t>4</w:t>
      </w:r>
      <w:r>
        <w:rPr>
          <w:rFonts w:ascii="仿宋_GB2312" w:hAnsi="仿宋_GB2312" w:hint="eastAsia"/>
        </w:rPr>
        <w:t>分。根据统计测算结果，柴油货车二氧化碳排放减少量</w:t>
      </w:r>
      <w:r>
        <w:rPr>
          <w:rFonts w:ascii="仿宋_GB2312" w:hAnsi="仿宋_GB2312" w:hint="eastAsia"/>
        </w:rPr>
        <w:t>=6.52</w:t>
      </w:r>
    </w:p>
    <w:p w:rsidR="002003FA" w:rsidRDefault="002003FA" w:rsidP="002003FA">
      <w:pPr>
        <w:pStyle w:val="a3"/>
        <w:spacing w:line="600" w:lineRule="exact"/>
        <w:ind w:firstLineChars="0" w:firstLine="0"/>
        <w:outlineLvl w:val="9"/>
        <w:rPr>
          <w:rFonts w:ascii="仿宋_GB2312" w:hAnsi="仿宋_GB2312"/>
        </w:rPr>
      </w:pPr>
      <w:r>
        <w:rPr>
          <w:rFonts w:ascii="仿宋_GB2312" w:hAnsi="仿宋_GB2312" w:hint="eastAsia"/>
        </w:rPr>
        <w:t>-0=6.52</w:t>
      </w:r>
      <w:r>
        <w:rPr>
          <w:rFonts w:ascii="仿宋_GB2312" w:hAnsi="仿宋_GB2312" w:hint="eastAsia"/>
        </w:rPr>
        <w:t>万吨，按照评价标准得满分。</w:t>
      </w:r>
    </w:p>
    <w:p w:rsidR="002003FA" w:rsidRDefault="002003FA" w:rsidP="002003FA">
      <w:pPr>
        <w:ind w:firstLineChars="200" w:firstLine="640"/>
        <w:rPr>
          <w:rFonts w:ascii="仿宋_GB2312" w:hAnsi="仿宋_GB2312"/>
        </w:rPr>
      </w:pPr>
      <w:r>
        <w:rPr>
          <w:rFonts w:ascii="仿宋_GB2312" w:hAnsi="仿宋_GB2312" w:hint="eastAsia"/>
        </w:rPr>
        <w:t>（4）可持续影响。指标分值</w:t>
      </w:r>
      <w:r>
        <w:rPr>
          <w:rFonts w:ascii="仿宋_GB2312" w:hAnsi="仿宋_GB2312"/>
        </w:rPr>
        <w:t>8</w:t>
      </w:r>
      <w:r>
        <w:rPr>
          <w:rFonts w:ascii="仿宋_GB2312" w:hAnsi="仿宋_GB2312" w:hint="eastAsia"/>
        </w:rPr>
        <w:t>分，得分</w:t>
      </w:r>
      <w:r>
        <w:rPr>
          <w:rFonts w:ascii="仿宋_GB2312" w:hAnsi="仿宋_GB2312"/>
        </w:rPr>
        <w:t>6.4</w:t>
      </w:r>
      <w:r>
        <w:rPr>
          <w:rFonts w:ascii="仿宋_GB2312" w:hAnsi="仿宋_GB2312" w:hint="eastAsia"/>
        </w:rPr>
        <w:t>分，扣减</w:t>
      </w:r>
      <w:r>
        <w:rPr>
          <w:rFonts w:ascii="仿宋_GB2312" w:hAnsi="仿宋_GB2312"/>
        </w:rPr>
        <w:t>1.6</w:t>
      </w:r>
      <w:r>
        <w:rPr>
          <w:rFonts w:ascii="仿宋_GB2312" w:hAnsi="仿宋_GB2312" w:hint="eastAsia"/>
        </w:rPr>
        <w:t>分。包括政策延续性和政策完善度2个四级指标。</w:t>
      </w:r>
    </w:p>
    <w:p w:rsidR="002003FA" w:rsidRDefault="002003FA" w:rsidP="002003FA">
      <w:pPr>
        <w:ind w:firstLineChars="200" w:firstLine="643"/>
        <w:rPr>
          <w:rFonts w:ascii="仿宋_GB2312" w:hAnsi="仿宋_GB2312"/>
        </w:rPr>
      </w:pPr>
      <w:r>
        <w:rPr>
          <w:rFonts w:ascii="仿宋_GB2312" w:hAnsi="仿宋_GB2312" w:hint="eastAsia"/>
          <w:b/>
        </w:rPr>
        <w:t>政策延续性。</w:t>
      </w:r>
      <w:r>
        <w:rPr>
          <w:rFonts w:ascii="仿宋_GB2312" w:hAnsi="仿宋_GB2312" w:hint="eastAsia"/>
        </w:rPr>
        <w:t>指标分值</w:t>
      </w:r>
      <w:r>
        <w:rPr>
          <w:rFonts w:ascii="仿宋_GB2312" w:hAnsi="仿宋_GB2312"/>
        </w:rPr>
        <w:t>4</w:t>
      </w:r>
      <w:r>
        <w:rPr>
          <w:rFonts w:ascii="仿宋_GB2312" w:hAnsi="仿宋_GB2312" w:hint="eastAsia"/>
        </w:rPr>
        <w:t>分，得分</w:t>
      </w:r>
      <w:r>
        <w:rPr>
          <w:rFonts w:ascii="仿宋_GB2312" w:hAnsi="仿宋_GB2312"/>
        </w:rPr>
        <w:t>4</w:t>
      </w:r>
      <w:r>
        <w:rPr>
          <w:rFonts w:ascii="仿宋_GB2312" w:hAnsi="仿宋_GB2312" w:hint="eastAsia"/>
        </w:rPr>
        <w:t>分。市交通局针对政策已制定工作流程，并形成工作总结，具有延续性的成果。。</w:t>
      </w:r>
    </w:p>
    <w:p w:rsidR="002003FA" w:rsidRDefault="002003FA" w:rsidP="002003FA">
      <w:pPr>
        <w:ind w:firstLineChars="200" w:firstLine="643"/>
        <w:rPr>
          <w:rFonts w:ascii="仿宋_GB2312" w:hAnsi="仿宋_GB2312"/>
        </w:rPr>
      </w:pPr>
      <w:r>
        <w:rPr>
          <w:rFonts w:ascii="仿宋_GB2312" w:hAnsi="仿宋_GB2312" w:hint="eastAsia"/>
          <w:b/>
        </w:rPr>
        <w:t>政策完善度。</w:t>
      </w:r>
      <w:r>
        <w:rPr>
          <w:rFonts w:ascii="仿宋_GB2312" w:hAnsi="仿宋_GB2312" w:hint="eastAsia"/>
        </w:rPr>
        <w:t>指标分值</w:t>
      </w:r>
      <w:r>
        <w:rPr>
          <w:rFonts w:ascii="仿宋_GB2312" w:hAnsi="仿宋_GB2312"/>
        </w:rPr>
        <w:t>4</w:t>
      </w:r>
      <w:r>
        <w:rPr>
          <w:rFonts w:ascii="仿宋_GB2312" w:hAnsi="仿宋_GB2312" w:hint="eastAsia"/>
        </w:rPr>
        <w:t>分，得分</w:t>
      </w:r>
      <w:r>
        <w:rPr>
          <w:rFonts w:ascii="仿宋_GB2312" w:hAnsi="仿宋_GB2312"/>
        </w:rPr>
        <w:t>2.4</w:t>
      </w:r>
      <w:r>
        <w:rPr>
          <w:rFonts w:ascii="仿宋_GB2312" w:hAnsi="仿宋_GB2312" w:hint="eastAsia"/>
        </w:rPr>
        <w:t>分，扣减</w:t>
      </w:r>
      <w:r>
        <w:rPr>
          <w:rFonts w:ascii="仿宋_GB2312" w:hAnsi="仿宋_GB2312"/>
        </w:rPr>
        <w:t>1.6</w:t>
      </w:r>
      <w:r>
        <w:rPr>
          <w:rFonts w:ascii="仿宋_GB2312" w:hAnsi="仿宋_GB2312" w:hint="eastAsia"/>
        </w:rPr>
        <w:t>分。</w:t>
      </w:r>
      <w:r>
        <w:rPr>
          <w:rFonts w:ascii="仿宋_GB2312" w:hAnsi="仿宋_GB2312" w:hint="eastAsia"/>
        </w:rPr>
        <w:lastRenderedPageBreak/>
        <w:t>主要原因为根据交通局提供的政策实施方案以及对老旧营运货车补贴申报资料的核查情况，共发现4处待完善的情况：报废车辆未要求提供《道路运输证》，仅提供《报废机动车回收证明》，若其车辆使用性质为非营运，无法证明其符合补贴标准；新购车辆未要求其提供《机动车登记证书》，要求提供的申报材料中无新购货车轴数信息，无法与补贴标准相对应；政策要求新购置新能源车辆需提供《车辆购置税完税证明》，但审核未对应至相关部门，无法辨别其真实性；政策中未对国三营运货车、国六营运货车进行性质说明，以及如何确定报废货车为国三营运货车、新购置货车为国六营运货车，按照评价标准扣4</w:t>
      </w:r>
      <w:r>
        <w:rPr>
          <w:rFonts w:ascii="仿宋_GB2312" w:hAnsi="仿宋_GB2312"/>
        </w:rPr>
        <w:t>0%</w:t>
      </w:r>
      <w:r>
        <w:rPr>
          <w:rFonts w:ascii="仿宋_GB2312" w:hAnsi="仿宋_GB2312" w:hint="eastAsia"/>
        </w:rPr>
        <w:t>权重分，得</w:t>
      </w:r>
      <w:r>
        <w:rPr>
          <w:rFonts w:ascii="仿宋_GB2312" w:hAnsi="仿宋_GB2312"/>
        </w:rPr>
        <w:t>2.4</w:t>
      </w:r>
      <w:r>
        <w:rPr>
          <w:rFonts w:ascii="仿宋_GB2312" w:hAnsi="仿宋_GB2312" w:hint="eastAsia"/>
        </w:rPr>
        <w:t>分。</w:t>
      </w:r>
    </w:p>
    <w:p w:rsidR="002003FA" w:rsidRDefault="002003FA" w:rsidP="002003FA">
      <w:pPr>
        <w:ind w:firstLineChars="200" w:firstLine="640"/>
        <w:rPr>
          <w:rFonts w:ascii="仿宋_GB2312" w:hAnsi="仿宋_GB2312"/>
        </w:rPr>
      </w:pPr>
      <w:r>
        <w:rPr>
          <w:rFonts w:ascii="仿宋_GB2312" w:hAnsi="仿宋_GB2312" w:hint="eastAsia"/>
        </w:rPr>
        <w:t>（5）服务对象满意度。指标分值10分，得分</w:t>
      </w:r>
      <w:r>
        <w:rPr>
          <w:rFonts w:ascii="仿宋_GB2312" w:hAnsi="仿宋_GB2312"/>
        </w:rPr>
        <w:t>9.74</w:t>
      </w:r>
      <w:r>
        <w:rPr>
          <w:rFonts w:ascii="仿宋_GB2312" w:hAnsi="仿宋_GB2312" w:hint="eastAsia"/>
        </w:rPr>
        <w:t>分，扣减0</w:t>
      </w:r>
      <w:r>
        <w:rPr>
          <w:rFonts w:ascii="仿宋_GB2312" w:hAnsi="仿宋_GB2312"/>
        </w:rPr>
        <w:t>.26</w:t>
      </w:r>
      <w:r>
        <w:rPr>
          <w:rFonts w:ascii="仿宋_GB2312" w:hAnsi="仿宋_GB2312" w:hint="eastAsia"/>
        </w:rPr>
        <w:t>分。包括报废老旧营运货车车主满意度、报废并更新老旧营运货车车主满意度和新购新能源城市冷链配送货车车主满意度3个四级指标。</w:t>
      </w:r>
    </w:p>
    <w:p w:rsidR="002003FA" w:rsidRDefault="002003FA" w:rsidP="002003FA">
      <w:pPr>
        <w:ind w:firstLineChars="200" w:firstLine="643"/>
        <w:rPr>
          <w:rFonts w:ascii="仿宋_GB2312" w:hAnsi="仿宋_GB2312"/>
        </w:rPr>
      </w:pPr>
      <w:r>
        <w:rPr>
          <w:rFonts w:ascii="仿宋_GB2312" w:hAnsi="仿宋_GB2312" w:hint="eastAsia"/>
          <w:b/>
        </w:rPr>
        <w:t>报废老旧营运货车车主满意度。</w:t>
      </w:r>
      <w:r>
        <w:rPr>
          <w:rFonts w:ascii="仿宋_GB2312" w:hAnsi="仿宋_GB2312" w:hint="eastAsia"/>
        </w:rPr>
        <w:t>指标分值4分，得分</w:t>
      </w:r>
      <w:r>
        <w:rPr>
          <w:rFonts w:ascii="仿宋_GB2312" w:hAnsi="仿宋_GB2312"/>
        </w:rPr>
        <w:t>3.74</w:t>
      </w:r>
      <w:r>
        <w:rPr>
          <w:rFonts w:ascii="仿宋_GB2312" w:hAnsi="仿宋_GB2312" w:hint="eastAsia"/>
        </w:rPr>
        <w:t>分，扣减0.26分。扣减分主要原因为根据问卷调查结果，共收到77份有效调查问卷，其中：非常满意56份，占比56/77=72.73%；满意17份，占比17/77=22.08%；一般/不满意4份，占比4/77=5.19%。综合满意度=72.73%*100%+22.08%</w:t>
      </w:r>
    </w:p>
    <w:p w:rsidR="002003FA" w:rsidRDefault="002003FA" w:rsidP="002003FA">
      <w:pPr>
        <w:rPr>
          <w:rFonts w:ascii="仿宋_GB2312" w:hAnsi="仿宋_GB2312"/>
        </w:rPr>
      </w:pPr>
      <w:r>
        <w:rPr>
          <w:rFonts w:ascii="仿宋_GB2312" w:hAnsi="仿宋_GB2312" w:hint="eastAsia"/>
        </w:rPr>
        <w:t>*95%+5.19%*0%=93.71%，按照评价标准扣</w:t>
      </w:r>
      <w:r>
        <w:rPr>
          <w:rFonts w:ascii="仿宋_GB2312" w:hAnsi="仿宋_GB2312"/>
        </w:rPr>
        <w:t>6.47%</w:t>
      </w:r>
      <w:r>
        <w:rPr>
          <w:rFonts w:ascii="仿宋_GB2312" w:hAnsi="仿宋_GB2312" w:hint="eastAsia"/>
        </w:rPr>
        <w:t>权重分，得3.</w:t>
      </w:r>
      <w:r>
        <w:rPr>
          <w:rFonts w:ascii="仿宋_GB2312" w:hAnsi="仿宋_GB2312"/>
        </w:rPr>
        <w:t>74</w:t>
      </w:r>
      <w:r>
        <w:rPr>
          <w:rFonts w:ascii="仿宋_GB2312" w:hAnsi="仿宋_GB2312" w:hint="eastAsia"/>
        </w:rPr>
        <w:t>分。</w:t>
      </w:r>
    </w:p>
    <w:p w:rsidR="002003FA" w:rsidRDefault="002003FA" w:rsidP="002003FA">
      <w:pPr>
        <w:ind w:firstLineChars="200" w:firstLine="643"/>
        <w:rPr>
          <w:rFonts w:ascii="仿宋_GB2312" w:hAnsi="仿宋_GB2312"/>
        </w:rPr>
      </w:pPr>
      <w:r>
        <w:rPr>
          <w:rFonts w:ascii="仿宋_GB2312" w:hAnsi="仿宋_GB2312" w:hint="eastAsia"/>
          <w:b/>
        </w:rPr>
        <w:t>报废并更新老旧营运货车车主满意度。</w:t>
      </w:r>
      <w:r>
        <w:rPr>
          <w:rFonts w:ascii="仿宋_GB2312" w:hAnsi="仿宋_GB2312" w:hint="eastAsia"/>
        </w:rPr>
        <w:t>指标分值</w:t>
      </w:r>
      <w:r>
        <w:rPr>
          <w:rFonts w:ascii="仿宋_GB2312" w:hAnsi="仿宋_GB2312"/>
        </w:rPr>
        <w:t>4</w:t>
      </w:r>
      <w:r>
        <w:rPr>
          <w:rFonts w:ascii="仿宋_GB2312" w:hAnsi="仿宋_GB2312" w:hint="eastAsia"/>
        </w:rPr>
        <w:t>分，</w:t>
      </w:r>
      <w:r>
        <w:rPr>
          <w:rFonts w:ascii="仿宋_GB2312" w:hAnsi="仿宋_GB2312" w:hint="eastAsia"/>
        </w:rPr>
        <w:lastRenderedPageBreak/>
        <w:t>得分</w:t>
      </w:r>
      <w:r>
        <w:rPr>
          <w:rFonts w:ascii="仿宋_GB2312" w:hAnsi="仿宋_GB2312"/>
        </w:rPr>
        <w:t>4</w:t>
      </w:r>
      <w:r>
        <w:rPr>
          <w:rFonts w:ascii="仿宋_GB2312" w:hAnsi="仿宋_GB2312" w:hint="eastAsia"/>
        </w:rPr>
        <w:t>分。根据问卷调查结果，共收到154份有效调查问卷，其中：非常满意139份，占比139/154=90.26%；满意13份，占比13/154=8.44%；一般/不满意2份，占比2/154=1.30%。综合满意度=90.26%*100%+8.44%*95%+1.30%*0%=98.28%，按照评价标准得满分。</w:t>
      </w:r>
    </w:p>
    <w:p w:rsidR="002003FA" w:rsidRDefault="002003FA" w:rsidP="002003FA">
      <w:pPr>
        <w:ind w:firstLineChars="200" w:firstLine="643"/>
        <w:rPr>
          <w:rFonts w:ascii="仿宋_GB2312" w:hAnsi="仿宋_GB2312"/>
        </w:rPr>
      </w:pPr>
      <w:r>
        <w:rPr>
          <w:rFonts w:ascii="仿宋_GB2312" w:hAnsi="仿宋_GB2312" w:hint="eastAsia"/>
          <w:b/>
        </w:rPr>
        <w:t>新购新能源城市冷链配送货车车主满意度。</w:t>
      </w:r>
      <w:r>
        <w:rPr>
          <w:rFonts w:ascii="仿宋_GB2312" w:hAnsi="仿宋_GB2312" w:hint="eastAsia"/>
        </w:rPr>
        <w:t>指标分值</w:t>
      </w:r>
      <w:r>
        <w:rPr>
          <w:rFonts w:ascii="仿宋_GB2312" w:hAnsi="仿宋_GB2312"/>
        </w:rPr>
        <w:t>2</w:t>
      </w:r>
      <w:r>
        <w:rPr>
          <w:rFonts w:ascii="仿宋_GB2312" w:hAnsi="仿宋_GB2312" w:hint="eastAsia"/>
        </w:rPr>
        <w:t>分，得分</w:t>
      </w:r>
      <w:r>
        <w:rPr>
          <w:rFonts w:ascii="仿宋_GB2312" w:hAnsi="仿宋_GB2312"/>
        </w:rPr>
        <w:t>2</w:t>
      </w:r>
      <w:r>
        <w:rPr>
          <w:rFonts w:ascii="仿宋_GB2312" w:hAnsi="仿宋_GB2312" w:hint="eastAsia"/>
        </w:rPr>
        <w:t>分。新购新能源城市冷链配送货车共补贴31辆，全部进行了问卷调查，共收到31份有效调查问卷，根据问卷调查结果，其中：非常满意2</w:t>
      </w:r>
      <w:r>
        <w:rPr>
          <w:rFonts w:ascii="仿宋_GB2312" w:hAnsi="仿宋_GB2312"/>
        </w:rPr>
        <w:t>9</w:t>
      </w:r>
      <w:r>
        <w:rPr>
          <w:rFonts w:ascii="仿宋_GB2312" w:hAnsi="仿宋_GB2312" w:hint="eastAsia"/>
        </w:rPr>
        <w:t>份，占比29/31=93.55%；满意</w:t>
      </w:r>
      <w:r>
        <w:rPr>
          <w:rFonts w:ascii="仿宋_GB2312" w:hAnsi="仿宋_GB2312"/>
        </w:rPr>
        <w:t>2</w:t>
      </w:r>
      <w:r>
        <w:rPr>
          <w:rFonts w:ascii="仿宋_GB2312" w:hAnsi="仿宋_GB2312" w:hint="eastAsia"/>
        </w:rPr>
        <w:t>份，占比2/31=6.45%。综合满意度=</w:t>
      </w:r>
      <w:r>
        <w:t xml:space="preserve"> </w:t>
      </w:r>
      <w:r>
        <w:rPr>
          <w:rFonts w:ascii="仿宋_GB2312" w:hAnsi="仿宋_GB2312"/>
        </w:rPr>
        <w:t>93.55%*100%+6.45%*95%</w:t>
      </w:r>
    </w:p>
    <w:p w:rsidR="002003FA" w:rsidRDefault="002003FA" w:rsidP="002003FA">
      <w:pPr>
        <w:rPr>
          <w:rFonts w:ascii="仿宋_GB2312" w:hAnsi="仿宋_GB2312"/>
        </w:rPr>
      </w:pPr>
      <w:r>
        <w:rPr>
          <w:rFonts w:ascii="仿宋_GB2312" w:hAnsi="仿宋_GB2312"/>
        </w:rPr>
        <w:t>=99.68%</w:t>
      </w:r>
      <w:r>
        <w:rPr>
          <w:rFonts w:ascii="仿宋_GB2312" w:hAnsi="仿宋_GB2312" w:hint="eastAsia"/>
        </w:rPr>
        <w:t>，按照评价标准得满分。</w:t>
      </w:r>
    </w:p>
    <w:p w:rsidR="002003FA" w:rsidRDefault="002003FA" w:rsidP="002003FA">
      <w:pPr>
        <w:ind w:firstLineChars="200" w:firstLine="640"/>
        <w:outlineLvl w:val="0"/>
        <w:rPr>
          <w:rFonts w:ascii="黑体" w:eastAsia="黑体" w:hAnsi="黑体" w:cs="黑体"/>
          <w:szCs w:val="40"/>
        </w:rPr>
      </w:pPr>
      <w:bookmarkStart w:id="13" w:name="_Toc204175234"/>
      <w:r>
        <w:rPr>
          <w:rFonts w:ascii="黑体" w:eastAsia="黑体" w:hAnsi="黑体" w:cs="黑体" w:hint="eastAsia"/>
          <w:szCs w:val="40"/>
        </w:rPr>
        <w:t>四、政策实施成效</w:t>
      </w:r>
      <w:bookmarkEnd w:id="13"/>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市交通局主要指标完成情况为2024年提前报废国三及以下排放标准营运柴油货车数量为1668辆（总报废国三货车数量）、2024年提前报废并新购国六排放标准货车或新能源货车数量为869辆（仅核算新购货车数量）、2024年仅新购新能源城市冷链配送货车数量为31辆、提前报废并新购国六排放标准货车或新能源货车的《道路运输证》办理比例100%</w:t>
      </w:r>
    </w:p>
    <w:p w:rsidR="002003FA" w:rsidRDefault="002003FA" w:rsidP="002003FA">
      <w:pPr>
        <w:pStyle w:val="a3"/>
        <w:spacing w:line="600" w:lineRule="exact"/>
        <w:ind w:firstLineChars="0" w:firstLine="0"/>
        <w:outlineLvl w:val="9"/>
        <w:rPr>
          <w:rFonts w:ascii="仿宋_GB2312" w:eastAsia="仿宋_GB2312" w:hAnsi="仿宋_GB2312"/>
        </w:rPr>
      </w:pPr>
      <w:r>
        <w:rPr>
          <w:rFonts w:ascii="仿宋_GB2312" w:eastAsia="仿宋_GB2312" w:hAnsi="仿宋_GB2312" w:hint="eastAsia"/>
        </w:rPr>
        <w:t>、补贴资金支出合</w:t>
      </w:r>
      <w:proofErr w:type="gramStart"/>
      <w:r>
        <w:rPr>
          <w:rFonts w:ascii="仿宋_GB2312" w:eastAsia="仿宋_GB2312" w:hAnsi="仿宋_GB2312" w:hint="eastAsia"/>
        </w:rPr>
        <w:t>规</w:t>
      </w:r>
      <w:proofErr w:type="gramEnd"/>
      <w:r>
        <w:rPr>
          <w:rFonts w:ascii="仿宋_GB2312" w:eastAsia="仿宋_GB2312" w:hAnsi="仿宋_GB2312" w:hint="eastAsia"/>
        </w:rPr>
        <w:t>率100%、补贴资金支付及时率100%。</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老旧营运货车报废更新政策通过将高排放的老旧营运货车置换为低污染的国六排放标准货车和新能源货车，有效</w:t>
      </w:r>
      <w:r>
        <w:rPr>
          <w:rFonts w:ascii="仿宋_GB2312" w:eastAsia="仿宋_GB2312" w:hAnsi="仿宋_GB2312" w:hint="eastAsia"/>
        </w:rPr>
        <w:lastRenderedPageBreak/>
        <w:t>减少道路货运行业</w:t>
      </w:r>
      <w:proofErr w:type="spellStart"/>
      <w:r>
        <w:rPr>
          <w:rFonts w:ascii="仿宋_GB2312" w:eastAsia="仿宋_GB2312" w:hAnsi="仿宋_GB2312" w:hint="eastAsia"/>
        </w:rPr>
        <w:t>NOx</w:t>
      </w:r>
      <w:proofErr w:type="spellEnd"/>
      <w:r>
        <w:rPr>
          <w:rFonts w:ascii="仿宋_GB2312" w:eastAsia="仿宋_GB2312" w:hAnsi="仿宋_GB2312" w:hint="eastAsia"/>
        </w:rPr>
        <w:t>、VOCs排放，降低了运输成本、提升了车辆安全性和驾驶舒适性，拉动中重型国六排放标准货车和新能源货车（不含新能源冷链货车）销售869辆，销售额约2.1亿元。</w:t>
      </w:r>
    </w:p>
    <w:p w:rsidR="002003FA" w:rsidRDefault="002003FA" w:rsidP="002003FA">
      <w:pPr>
        <w:ind w:firstLineChars="200" w:firstLine="640"/>
        <w:outlineLvl w:val="0"/>
        <w:rPr>
          <w:rFonts w:ascii="黑体" w:eastAsia="黑体" w:hAnsi="黑体" w:cs="黑体"/>
          <w:szCs w:val="40"/>
        </w:rPr>
      </w:pPr>
      <w:bookmarkStart w:id="14" w:name="_Toc204175235"/>
      <w:r>
        <w:rPr>
          <w:rFonts w:ascii="黑体" w:eastAsia="黑体" w:hAnsi="黑体" w:cs="黑体" w:hint="eastAsia"/>
          <w:szCs w:val="40"/>
        </w:rPr>
        <w:t>五、发现的问题及原因分析</w:t>
      </w:r>
      <w:bookmarkEnd w:id="14"/>
    </w:p>
    <w:p w:rsidR="002003FA" w:rsidRDefault="002003FA" w:rsidP="002003FA">
      <w:pPr>
        <w:ind w:firstLineChars="200" w:firstLine="640"/>
        <w:outlineLvl w:val="1"/>
        <w:rPr>
          <w:rFonts w:ascii="楷体_GB2312" w:eastAsia="楷体_GB2312" w:hAnsi="楷体_GB2312" w:cs="楷体_GB2312"/>
          <w:szCs w:val="40"/>
        </w:rPr>
      </w:pPr>
      <w:bookmarkStart w:id="15" w:name="_Toc204175236"/>
      <w:r>
        <w:rPr>
          <w:rFonts w:ascii="楷体_GB2312" w:eastAsia="楷体_GB2312" w:hAnsi="楷体_GB2312" w:cs="楷体_GB2312" w:hint="eastAsia"/>
          <w:szCs w:val="40"/>
        </w:rPr>
        <w:t>（一）政策</w:t>
      </w:r>
      <w:proofErr w:type="gramStart"/>
      <w:r>
        <w:rPr>
          <w:rFonts w:ascii="楷体_GB2312" w:eastAsia="楷体_GB2312" w:hAnsi="楷体_GB2312" w:cs="楷体_GB2312" w:hint="eastAsia"/>
          <w:szCs w:val="40"/>
        </w:rPr>
        <w:t>完善度待提高</w:t>
      </w:r>
      <w:bookmarkEnd w:id="15"/>
      <w:proofErr w:type="gramEnd"/>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通过对市交通局提供的政策实施方案以及对一车一档等相关资料进行抽查，发现政策存在待完善的情况：</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1</w:t>
      </w:r>
      <w:r>
        <w:rPr>
          <w:rFonts w:ascii="仿宋_GB2312" w:eastAsia="仿宋_GB2312" w:hAnsi="仿宋_GB2312"/>
        </w:rPr>
        <w:t>.</w:t>
      </w:r>
      <w:r>
        <w:rPr>
          <w:rFonts w:ascii="仿宋_GB2312" w:eastAsia="仿宋_GB2312" w:hAnsi="仿宋_GB2312" w:hint="eastAsia"/>
        </w:rPr>
        <w:t>政策实施过程中市交通局以《青岛市道路运输经营、相关业务业户（车辆）终止经营申请表》为依据确定车辆使用性质，未要求报废车辆提供《道路运输证》，政策仅对营运性质货车报废更新提供补贴，若《报废机动车回收证明》中车辆使用性质为非营运，无法确定其是否符合相关补贴标准，如：鲁BS7963、鲁BS6602及鲁BM7139等车辆提供的《报废机动车回收证明》中车辆使用性质均为非营运，但未提供《道路运输证》以证明其实际为营运货车。</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2</w:t>
      </w:r>
      <w:r>
        <w:rPr>
          <w:rFonts w:ascii="仿宋_GB2312" w:eastAsia="仿宋_GB2312" w:hAnsi="仿宋_GB2312"/>
        </w:rPr>
        <w:t>.</w:t>
      </w:r>
      <w:r>
        <w:rPr>
          <w:rFonts w:ascii="仿宋_GB2312" w:eastAsia="仿宋_GB2312" w:hAnsi="仿宋_GB2312" w:hint="eastAsia"/>
        </w:rPr>
        <w:t>新购置国六标准货车/新能源货车未要求提供《机动车登记证书》，政策要求提供的补贴申报资料中无新购货车的车轴数信息，无法直接与补贴标准相对应，如:鲁UW6118、鲁UZ6867、鲁BE7929及鲁UK0825等车辆在申报补贴时，提供的《道路运输证》模糊，无法辨认车辆轴数，将其与补贴标准对应。</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3</w:t>
      </w:r>
      <w:r>
        <w:rPr>
          <w:rFonts w:ascii="仿宋_GB2312" w:eastAsia="仿宋_GB2312" w:hAnsi="仿宋_GB2312"/>
        </w:rPr>
        <w:t>.</w:t>
      </w:r>
      <w:r>
        <w:rPr>
          <w:rFonts w:ascii="仿宋_GB2312" w:eastAsia="仿宋_GB2312" w:hAnsi="仿宋_GB2312" w:hint="eastAsia"/>
        </w:rPr>
        <w:t>政策要求新购置新能源营运货车/新能源城市冷链配</w:t>
      </w:r>
      <w:r>
        <w:rPr>
          <w:rFonts w:ascii="仿宋_GB2312" w:eastAsia="仿宋_GB2312" w:hAnsi="仿宋_GB2312" w:hint="eastAsia"/>
        </w:rPr>
        <w:lastRenderedPageBreak/>
        <w:t>送货车申报补贴时提供《车辆购置税完税证明》，但政策未对完税证明的样式进行规定，资料的审核未对应至相关部门，无法确认完税证明的真实性，如：鲁B03256D、鲁B05059</w:t>
      </w:r>
    </w:p>
    <w:p w:rsidR="002003FA" w:rsidRDefault="002003FA" w:rsidP="002003FA">
      <w:pPr>
        <w:pStyle w:val="a3"/>
        <w:spacing w:line="600" w:lineRule="exact"/>
        <w:ind w:firstLineChars="0" w:firstLine="0"/>
        <w:outlineLvl w:val="9"/>
        <w:rPr>
          <w:rFonts w:ascii="仿宋_GB2312" w:eastAsia="仿宋_GB2312" w:hAnsi="仿宋_GB2312"/>
        </w:rPr>
      </w:pPr>
      <w:r>
        <w:rPr>
          <w:rFonts w:ascii="仿宋_GB2312" w:eastAsia="仿宋_GB2312" w:hAnsi="仿宋_GB2312" w:hint="eastAsia"/>
        </w:rPr>
        <w:t>D、鲁B03567D、鲁B03508D等车辆，均为新购置的新能源营运货车，提供的《车辆购置税完税证明》为覆盖部分信息的电子版完税证明，对其中的</w:t>
      </w:r>
      <w:proofErr w:type="gramStart"/>
      <w:r>
        <w:rPr>
          <w:rFonts w:ascii="仿宋_GB2312" w:eastAsia="仿宋_GB2312" w:hAnsi="仿宋_GB2312" w:hint="eastAsia"/>
        </w:rPr>
        <w:t>二维码进行</w:t>
      </w:r>
      <w:proofErr w:type="gramEnd"/>
      <w:r>
        <w:rPr>
          <w:rFonts w:ascii="仿宋_GB2312" w:eastAsia="仿宋_GB2312" w:hAnsi="仿宋_GB2312" w:hint="eastAsia"/>
        </w:rPr>
        <w:t>扫描，无车辆信息显示，无法确认其真实性。</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rPr>
        <w:t>4.</w:t>
      </w:r>
      <w:r>
        <w:rPr>
          <w:rFonts w:ascii="仿宋_GB2312" w:eastAsia="仿宋_GB2312" w:hAnsi="仿宋_GB2312" w:hint="eastAsia"/>
        </w:rPr>
        <w:t>政策中未对国三营运货车、国六营运货车进行性质说明，以及如何确定报废货车为国三营运货车、新购置货车为国六营运货车，要求提供的申报资料中无相关信息，无法直接确认货车的排放标准。</w:t>
      </w:r>
    </w:p>
    <w:p w:rsidR="002003FA" w:rsidRDefault="002003FA" w:rsidP="002003FA">
      <w:pPr>
        <w:ind w:firstLineChars="200" w:firstLine="640"/>
        <w:outlineLvl w:val="1"/>
        <w:rPr>
          <w:rFonts w:ascii="楷体_GB2312" w:eastAsia="楷体_GB2312" w:hAnsi="楷体_GB2312" w:cs="楷体_GB2312"/>
          <w:szCs w:val="40"/>
        </w:rPr>
      </w:pPr>
      <w:bookmarkStart w:id="16" w:name="_Toc204175237"/>
      <w:r>
        <w:rPr>
          <w:rFonts w:ascii="楷体_GB2312" w:eastAsia="楷体_GB2312" w:hAnsi="楷体_GB2312" w:cs="楷体_GB2312" w:hint="eastAsia"/>
          <w:szCs w:val="40"/>
        </w:rPr>
        <w:t>（二）政策实施规范性待加强</w:t>
      </w:r>
      <w:bookmarkEnd w:id="16"/>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1</w:t>
      </w:r>
      <w:r>
        <w:rPr>
          <w:rFonts w:ascii="仿宋_GB2312" w:eastAsia="仿宋_GB2312" w:hAnsi="仿宋_GB2312"/>
        </w:rPr>
        <w:t>.</w:t>
      </w:r>
      <w:r>
        <w:rPr>
          <w:rFonts w:ascii="仿宋_GB2312" w:eastAsia="仿宋_GB2312" w:hAnsi="仿宋_GB2312" w:hint="eastAsia"/>
        </w:rPr>
        <w:t>补贴审核力度待加强</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通过对市交通局提供的一车一档等相关资料进行抽查，发现市交通局在审核补贴申报资料时，存在多处审核不合</w:t>
      </w:r>
      <w:proofErr w:type="gramStart"/>
      <w:r>
        <w:rPr>
          <w:rFonts w:ascii="仿宋_GB2312" w:eastAsia="仿宋_GB2312" w:hAnsi="仿宋_GB2312" w:hint="eastAsia"/>
        </w:rPr>
        <w:t>规</w:t>
      </w:r>
      <w:proofErr w:type="gramEnd"/>
      <w:r>
        <w:rPr>
          <w:rFonts w:ascii="仿宋_GB2312" w:eastAsia="仿宋_GB2312" w:hAnsi="仿宋_GB2312" w:hint="eastAsia"/>
        </w:rPr>
        <w:t>情况：</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（1）部分车辆《青岛市老旧营运货车报废更新资金申请表》填写、审核不规范，如：鲁BB3572未填写车辆信息、鲁UT8162未填写道路运输证编号。</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（2）部分车辆补贴申报资料缺失，如：鲁B29567D、鲁B29878D、鲁B28818D、鲁B38788D及鲁B03189D均为新购置的新能源货车，未提供《车辆购置税完税证明》。</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（3）部分车辆未按照标准发放补贴，审核不合</w:t>
      </w:r>
      <w:proofErr w:type="gramStart"/>
      <w:r>
        <w:rPr>
          <w:rFonts w:ascii="仿宋_GB2312" w:eastAsia="仿宋_GB2312" w:hAnsi="仿宋_GB2312" w:hint="eastAsia"/>
        </w:rPr>
        <w:t>规</w:t>
      </w:r>
      <w:proofErr w:type="gramEnd"/>
      <w:r>
        <w:rPr>
          <w:rFonts w:ascii="仿宋_GB2312" w:eastAsia="仿宋_GB2312" w:hAnsi="仿宋_GB2312" w:hint="eastAsia"/>
        </w:rPr>
        <w:t>，抽</w:t>
      </w:r>
      <w:r>
        <w:rPr>
          <w:rFonts w:ascii="仿宋_GB2312" w:eastAsia="仿宋_GB2312" w:hAnsi="仿宋_GB2312" w:hint="eastAsia"/>
        </w:rPr>
        <w:lastRenderedPageBreak/>
        <w:t>查发现6份未按照标准发放补贴，涉及补贴资金23</w:t>
      </w:r>
      <w:r>
        <w:rPr>
          <w:rFonts w:ascii="仿宋_GB2312" w:eastAsia="仿宋_GB2312" w:hAnsi="仿宋_GB2312"/>
        </w:rPr>
        <w:t>.30</w:t>
      </w:r>
      <w:r>
        <w:rPr>
          <w:rFonts w:ascii="仿宋_GB2312" w:eastAsia="仿宋_GB2312" w:hAnsi="仿宋_GB2312" w:hint="eastAsia"/>
        </w:rPr>
        <w:t>万元，如：鲁BV7850，重型货车，注册登记日期为2</w:t>
      </w:r>
      <w:r>
        <w:rPr>
          <w:rFonts w:ascii="仿宋_GB2312" w:eastAsia="仿宋_GB2312" w:hAnsi="仿宋_GB2312"/>
        </w:rPr>
        <w:t>013</w:t>
      </w:r>
      <w:r>
        <w:rPr>
          <w:rFonts w:ascii="仿宋_GB2312" w:eastAsia="仿宋_GB2312" w:hAnsi="仿宋_GB2312" w:hint="eastAsia"/>
        </w:rPr>
        <w:t>年8月2</w:t>
      </w:r>
      <w:r>
        <w:rPr>
          <w:rFonts w:ascii="仿宋_GB2312" w:eastAsia="仿宋_GB2312" w:hAnsi="仿宋_GB2312"/>
        </w:rPr>
        <w:t>6</w:t>
      </w:r>
      <w:r>
        <w:rPr>
          <w:rFonts w:ascii="仿宋_GB2312" w:eastAsia="仿宋_GB2312" w:hAnsi="仿宋_GB2312" w:hint="eastAsia"/>
        </w:rPr>
        <w:t>日，应发补贴4</w:t>
      </w:r>
      <w:r>
        <w:rPr>
          <w:rFonts w:ascii="仿宋_GB2312" w:eastAsia="仿宋_GB2312" w:hAnsi="仿宋_GB2312"/>
        </w:rPr>
        <w:t>.5</w:t>
      </w:r>
      <w:r>
        <w:rPr>
          <w:rFonts w:ascii="仿宋_GB2312" w:eastAsia="仿宋_GB2312" w:hAnsi="仿宋_GB2312" w:hint="eastAsia"/>
        </w:rPr>
        <w:t>万元，审核发放补贴3</w:t>
      </w:r>
      <w:r>
        <w:rPr>
          <w:rFonts w:ascii="仿宋_GB2312" w:eastAsia="仿宋_GB2312" w:hAnsi="仿宋_GB2312"/>
        </w:rPr>
        <w:t>.5</w:t>
      </w:r>
      <w:r>
        <w:rPr>
          <w:rFonts w:ascii="仿宋_GB2312" w:eastAsia="仿宋_GB2312" w:hAnsi="仿宋_GB2312" w:hint="eastAsia"/>
        </w:rPr>
        <w:t>万元；鲁BA5772</w:t>
      </w:r>
    </w:p>
    <w:p w:rsidR="002003FA" w:rsidRDefault="002003FA" w:rsidP="002003FA">
      <w:pPr>
        <w:pStyle w:val="a3"/>
        <w:spacing w:line="600" w:lineRule="exact"/>
        <w:ind w:firstLineChars="0" w:firstLine="0"/>
        <w:outlineLvl w:val="9"/>
        <w:rPr>
          <w:rFonts w:ascii="仿宋_GB2312" w:eastAsia="仿宋_GB2312" w:hAnsi="仿宋_GB2312"/>
        </w:rPr>
      </w:pPr>
      <w:r>
        <w:rPr>
          <w:rFonts w:ascii="仿宋_GB2312" w:eastAsia="仿宋_GB2312" w:hAnsi="仿宋_GB2312" w:hint="eastAsia"/>
        </w:rPr>
        <w:t>，中型货车，注册登记日期为2</w:t>
      </w:r>
      <w:r>
        <w:rPr>
          <w:rFonts w:ascii="仿宋_GB2312" w:eastAsia="仿宋_GB2312" w:hAnsi="仿宋_GB2312"/>
        </w:rPr>
        <w:t>012</w:t>
      </w:r>
      <w:r>
        <w:rPr>
          <w:rFonts w:ascii="仿宋_GB2312" w:eastAsia="仿宋_GB2312" w:hAnsi="仿宋_GB2312" w:hint="eastAsia"/>
        </w:rPr>
        <w:t>年</w:t>
      </w:r>
      <w:r>
        <w:rPr>
          <w:rFonts w:ascii="仿宋_GB2312" w:eastAsia="仿宋_GB2312" w:hAnsi="仿宋_GB2312"/>
        </w:rPr>
        <w:t>6</w:t>
      </w:r>
      <w:r>
        <w:rPr>
          <w:rFonts w:ascii="仿宋_GB2312" w:eastAsia="仿宋_GB2312" w:hAnsi="仿宋_GB2312" w:hint="eastAsia"/>
        </w:rPr>
        <w:t>月</w:t>
      </w:r>
      <w:r>
        <w:rPr>
          <w:rFonts w:ascii="仿宋_GB2312" w:eastAsia="仿宋_GB2312" w:hAnsi="仿宋_GB2312"/>
        </w:rPr>
        <w:t>6</w:t>
      </w:r>
      <w:r>
        <w:rPr>
          <w:rFonts w:ascii="仿宋_GB2312" w:eastAsia="仿宋_GB2312" w:hAnsi="仿宋_GB2312" w:hint="eastAsia"/>
        </w:rPr>
        <w:t>日，应发补贴</w:t>
      </w:r>
      <w:r>
        <w:rPr>
          <w:rFonts w:ascii="仿宋_GB2312" w:eastAsia="仿宋_GB2312" w:hAnsi="仿宋_GB2312"/>
        </w:rPr>
        <w:t>1.8</w:t>
      </w:r>
      <w:r>
        <w:rPr>
          <w:rFonts w:ascii="仿宋_GB2312" w:eastAsia="仿宋_GB2312" w:hAnsi="仿宋_GB2312" w:hint="eastAsia"/>
        </w:rPr>
        <w:t>万元，审核发放补贴3</w:t>
      </w:r>
      <w:r>
        <w:rPr>
          <w:rFonts w:ascii="仿宋_GB2312" w:eastAsia="仿宋_GB2312" w:hAnsi="仿宋_GB2312"/>
        </w:rPr>
        <w:t>.5</w:t>
      </w:r>
      <w:r>
        <w:rPr>
          <w:rFonts w:ascii="仿宋_GB2312" w:eastAsia="仿宋_GB2312" w:hAnsi="仿宋_GB2312" w:hint="eastAsia"/>
        </w:rPr>
        <w:t>万元；鲁BQ1765，中型货车，注销日期为2</w:t>
      </w:r>
      <w:r>
        <w:rPr>
          <w:rFonts w:ascii="仿宋_GB2312" w:eastAsia="仿宋_GB2312" w:hAnsi="仿宋_GB2312"/>
        </w:rPr>
        <w:t>023</w:t>
      </w:r>
      <w:r>
        <w:rPr>
          <w:rFonts w:ascii="仿宋_GB2312" w:eastAsia="仿宋_GB2312" w:hAnsi="仿宋_GB2312" w:hint="eastAsia"/>
        </w:rPr>
        <w:t>年1</w:t>
      </w:r>
      <w:r>
        <w:rPr>
          <w:rFonts w:ascii="仿宋_GB2312" w:eastAsia="仿宋_GB2312" w:hAnsi="仿宋_GB2312"/>
        </w:rPr>
        <w:t>0</w:t>
      </w:r>
      <w:r>
        <w:rPr>
          <w:rFonts w:ascii="仿宋_GB2312" w:eastAsia="仿宋_GB2312" w:hAnsi="仿宋_GB2312" w:hint="eastAsia"/>
        </w:rPr>
        <w:t>月2</w:t>
      </w:r>
      <w:r>
        <w:rPr>
          <w:rFonts w:ascii="仿宋_GB2312" w:eastAsia="仿宋_GB2312" w:hAnsi="仿宋_GB2312"/>
        </w:rPr>
        <w:t>3</w:t>
      </w:r>
      <w:r>
        <w:rPr>
          <w:rFonts w:ascii="仿宋_GB2312" w:eastAsia="仿宋_GB2312" w:hAnsi="仿宋_GB2312" w:hint="eastAsia"/>
        </w:rPr>
        <w:t>日，不应予以补贴，审核发放补贴（报废更新）7</w:t>
      </w:r>
      <w:r>
        <w:rPr>
          <w:rFonts w:ascii="仿宋_GB2312" w:eastAsia="仿宋_GB2312" w:hAnsi="仿宋_GB2312"/>
        </w:rPr>
        <w:t>.3</w:t>
      </w:r>
      <w:r>
        <w:rPr>
          <w:rFonts w:ascii="仿宋_GB2312" w:eastAsia="仿宋_GB2312" w:hAnsi="仿宋_GB2312" w:hint="eastAsia"/>
        </w:rPr>
        <w:t>万元。</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2</w:t>
      </w:r>
      <w:r>
        <w:rPr>
          <w:rFonts w:ascii="仿宋_GB2312" w:eastAsia="仿宋_GB2312" w:hAnsi="仿宋_GB2312"/>
        </w:rPr>
        <w:t>.</w:t>
      </w:r>
      <w:r>
        <w:rPr>
          <w:rFonts w:ascii="仿宋_GB2312" w:eastAsia="仿宋_GB2312" w:hAnsi="仿宋_GB2312" w:hint="eastAsia"/>
        </w:rPr>
        <w:t>系统录入</w:t>
      </w:r>
      <w:proofErr w:type="gramStart"/>
      <w:r>
        <w:rPr>
          <w:rFonts w:ascii="仿宋_GB2312" w:eastAsia="仿宋_GB2312" w:hAnsi="仿宋_GB2312" w:hint="eastAsia"/>
        </w:rPr>
        <w:t>完善度待提高</w:t>
      </w:r>
      <w:proofErr w:type="gramEnd"/>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根据关于印发《青岛市老旧营运货车报废更新补贴实施方案》的通知（青</w:t>
      </w:r>
      <w:proofErr w:type="gramStart"/>
      <w:r>
        <w:rPr>
          <w:rFonts w:ascii="仿宋_GB2312" w:eastAsia="仿宋_GB2312" w:hAnsi="仿宋_GB2312" w:hint="eastAsia"/>
        </w:rPr>
        <w:t>交运管</w:t>
      </w:r>
      <w:proofErr w:type="gramEnd"/>
      <w:r>
        <w:rPr>
          <w:rFonts w:ascii="仿宋_GB2312" w:eastAsia="仿宋_GB2312" w:hAnsi="仿宋_GB2312" w:hint="eastAsia"/>
        </w:rPr>
        <w:t xml:space="preserve">〔2024〕4号）中第六条“（二）购买新车 </w:t>
      </w:r>
      <w:r>
        <w:rPr>
          <w:rFonts w:ascii="仿宋_GB2312" w:eastAsia="仿宋_GB2312" w:hAnsi="仿宋_GB2312"/>
        </w:rPr>
        <w:t xml:space="preserve">  </w:t>
      </w:r>
      <w:r>
        <w:rPr>
          <w:rFonts w:ascii="仿宋_GB2312" w:eastAsia="仿宋_GB2312" w:hAnsi="仿宋_GB2312" w:hint="eastAsia"/>
        </w:rPr>
        <w:t xml:space="preserve">……车辆所有人购买符合补贴标准的新货车并挂牌后，在区（市）交通运输管理部门办理《道路运输证》，业务办理人员对车辆是否符合补贴标准进行审查，符合标准的，需在山东省道路运政管理服务信息系统中备注‘该车为2024年老旧营运货车报废更新补贴对象’。” </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本次评价过程中随机抽查了3</w:t>
      </w:r>
      <w:r>
        <w:rPr>
          <w:rFonts w:ascii="仿宋_GB2312" w:eastAsia="仿宋_GB2312" w:hAnsi="仿宋_GB2312"/>
        </w:rPr>
        <w:t>2</w:t>
      </w:r>
      <w:r>
        <w:rPr>
          <w:rFonts w:ascii="仿宋_GB2312" w:eastAsia="仿宋_GB2312" w:hAnsi="仿宋_GB2312" w:hint="eastAsia"/>
        </w:rPr>
        <w:t>辆新购货车进行相关检查，其中鲁B</w:t>
      </w:r>
      <w:r>
        <w:rPr>
          <w:rFonts w:ascii="仿宋_GB2312" w:eastAsia="仿宋_GB2312" w:hAnsi="仿宋_GB2312"/>
        </w:rPr>
        <w:t>E7250</w:t>
      </w:r>
      <w:r>
        <w:rPr>
          <w:rFonts w:ascii="仿宋_GB2312" w:eastAsia="仿宋_GB2312" w:hAnsi="仿宋_GB2312" w:hint="eastAsia"/>
        </w:rPr>
        <w:t>、鲁B</w:t>
      </w:r>
      <w:r>
        <w:rPr>
          <w:rFonts w:ascii="仿宋_GB2312" w:eastAsia="仿宋_GB2312" w:hAnsi="仿宋_GB2312"/>
        </w:rPr>
        <w:t>S1268</w:t>
      </w:r>
      <w:r>
        <w:rPr>
          <w:rFonts w:ascii="仿宋_GB2312" w:eastAsia="仿宋_GB2312" w:hAnsi="仿宋_GB2312" w:hint="eastAsia"/>
        </w:rPr>
        <w:t>等1</w:t>
      </w:r>
      <w:r>
        <w:rPr>
          <w:rFonts w:ascii="仿宋_GB2312" w:eastAsia="仿宋_GB2312" w:hAnsi="仿宋_GB2312"/>
        </w:rPr>
        <w:t>7</w:t>
      </w:r>
      <w:r>
        <w:rPr>
          <w:rFonts w:ascii="仿宋_GB2312" w:eastAsia="仿宋_GB2312" w:hAnsi="仿宋_GB2312" w:hint="eastAsia"/>
        </w:rPr>
        <w:t>辆未按照相关规定进行备注，系统录入不完善。</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3</w:t>
      </w:r>
      <w:r>
        <w:rPr>
          <w:rFonts w:ascii="仿宋_GB2312" w:eastAsia="仿宋_GB2312" w:hAnsi="仿宋_GB2312"/>
        </w:rPr>
        <w:t>.</w:t>
      </w:r>
      <w:r>
        <w:rPr>
          <w:rFonts w:ascii="仿宋_GB2312" w:eastAsia="仿宋_GB2312" w:hAnsi="仿宋_GB2312" w:hint="eastAsia"/>
        </w:rPr>
        <w:t>补贴信息公示准确性待提高</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市交通局公示各批次补贴时，部分车辆补贴信息与实际情况不一致，如：第六批次中鲁UD2593、鲁BW0852、鲁BW9807及鲁B27830均为报废更新补贴，信息公示所属企业青岛圣凡物流有限公司，实际所属企业为青岛兴邦物流有限公司；</w:t>
      </w:r>
      <w:r>
        <w:rPr>
          <w:rFonts w:ascii="仿宋_GB2312" w:eastAsia="仿宋_GB2312" w:hAnsi="仿宋_GB2312" w:hint="eastAsia"/>
        </w:rPr>
        <w:lastRenderedPageBreak/>
        <w:t>鲁BQ7973信息公示车型为重型，实际车型为中型；鲁BU6298为信息公示的车牌号，实际车牌号为鲁BX6298；第七批次鲁UJ0972、鲁UM9713、鲁UY3633等车辆仅公示报废车辆车牌号，未公示更新车辆车牌号。</w:t>
      </w:r>
    </w:p>
    <w:p w:rsidR="002003FA" w:rsidRDefault="002003FA" w:rsidP="002003FA">
      <w:pPr>
        <w:pStyle w:val="a3"/>
        <w:spacing w:line="600" w:lineRule="exact"/>
        <w:ind w:firstLine="640"/>
        <w:outlineLvl w:val="9"/>
        <w:rPr>
          <w:rFonts w:ascii="楷体_GB2312" w:eastAsia="楷体_GB2312" w:hAnsi="楷体_GB2312" w:cs="楷体_GB2312"/>
          <w:szCs w:val="40"/>
        </w:rPr>
      </w:pPr>
      <w:r>
        <w:rPr>
          <w:rFonts w:ascii="仿宋_GB2312" w:eastAsia="仿宋_GB2312" w:hAnsi="仿宋_GB2312" w:hint="eastAsia"/>
        </w:rPr>
        <w:t>4</w:t>
      </w:r>
      <w:r>
        <w:rPr>
          <w:rFonts w:ascii="仿宋_GB2312" w:eastAsia="仿宋_GB2312" w:hAnsi="仿宋_GB2312"/>
        </w:rPr>
        <w:t>.</w:t>
      </w:r>
      <w:r>
        <w:rPr>
          <w:rFonts w:ascii="仿宋_GB2312" w:eastAsia="仿宋_GB2312" w:hAnsi="仿宋_GB2312" w:hint="eastAsia"/>
        </w:rPr>
        <w:t>补贴档案归档规范性待加强</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根据关于印发《青岛市老旧营运货车报废更新补贴实施方案》的通知（青</w:t>
      </w:r>
      <w:proofErr w:type="gramStart"/>
      <w:r>
        <w:rPr>
          <w:rFonts w:ascii="仿宋_GB2312" w:eastAsia="仿宋_GB2312" w:hAnsi="仿宋_GB2312" w:hint="eastAsia"/>
        </w:rPr>
        <w:t>交运管</w:t>
      </w:r>
      <w:proofErr w:type="gramEnd"/>
      <w:r>
        <w:rPr>
          <w:rFonts w:ascii="仿宋_GB2312" w:eastAsia="仿宋_GB2312" w:hAnsi="仿宋_GB2312" w:hint="eastAsia"/>
        </w:rPr>
        <w:t>〔2024〕4号）附件3：青岛市老旧营运货车报废更新补贴申请材料清单中“编号由市级交通运输主管部门编制，由区（市）名称、年代代码（申请年）和6位数字流水号组成，如市南区（2</w:t>
      </w:r>
      <w:r>
        <w:rPr>
          <w:rFonts w:ascii="仿宋_GB2312" w:eastAsia="仿宋_GB2312" w:hAnsi="仿宋_GB2312"/>
        </w:rPr>
        <w:t>024</w:t>
      </w:r>
      <w:r>
        <w:rPr>
          <w:rFonts w:ascii="仿宋_GB2312" w:eastAsia="仿宋_GB2312" w:hAnsi="仿宋_GB2312" w:hint="eastAsia"/>
        </w:rPr>
        <w:t>）0</w:t>
      </w:r>
      <w:r>
        <w:rPr>
          <w:rFonts w:ascii="仿宋_GB2312" w:eastAsia="仿宋_GB2312" w:hAnsi="仿宋_GB2312"/>
        </w:rPr>
        <w:t>00001</w:t>
      </w:r>
      <w:r>
        <w:rPr>
          <w:rFonts w:ascii="仿宋_GB2312" w:eastAsia="仿宋_GB2312" w:hAnsi="仿宋_GB2312" w:hint="eastAsia"/>
        </w:rPr>
        <w:t>。”</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青岛市老旧营运货车报废更新补贴共计9批次，市交通局未按照相关规定对各区（市）的一车一档进行命名整理归档。如：第三批次胶州市的编号为“胶州-</w:t>
      </w:r>
      <w:r>
        <w:rPr>
          <w:rFonts w:ascii="仿宋_GB2312" w:eastAsia="仿宋_GB2312" w:hAnsi="仿宋_GB2312"/>
        </w:rPr>
        <w:t>0000</w:t>
      </w:r>
      <w:r>
        <w:rPr>
          <w:rFonts w:ascii="仿宋_GB2312" w:eastAsia="仿宋_GB2312" w:hAnsi="仿宋_GB2312" w:hint="eastAsia"/>
        </w:rPr>
        <w:t>0</w:t>
      </w:r>
      <w:r>
        <w:rPr>
          <w:rFonts w:ascii="仿宋_GB2312" w:eastAsia="仿宋_GB2312" w:hAnsi="仿宋_GB2312"/>
        </w:rPr>
        <w:t>3</w:t>
      </w:r>
      <w:r>
        <w:rPr>
          <w:rFonts w:ascii="仿宋_GB2312" w:eastAsia="仿宋_GB2312" w:hAnsi="仿宋_GB2312" w:hint="eastAsia"/>
        </w:rPr>
        <w:t>”；第八批次莱西市的编号为“B32178(报废）鲁B26188(更新）”等。</w:t>
      </w:r>
    </w:p>
    <w:p w:rsidR="002003FA" w:rsidRDefault="002003FA" w:rsidP="002003FA">
      <w:pPr>
        <w:ind w:firstLineChars="200" w:firstLine="640"/>
        <w:outlineLvl w:val="1"/>
        <w:rPr>
          <w:rFonts w:ascii="楷体_GB2312" w:eastAsia="楷体_GB2312" w:hAnsi="楷体_GB2312" w:cs="楷体_GB2312"/>
          <w:szCs w:val="40"/>
        </w:rPr>
      </w:pPr>
      <w:bookmarkStart w:id="17" w:name="_Toc204175238"/>
      <w:bookmarkStart w:id="18" w:name="_Toc203387089"/>
      <w:bookmarkStart w:id="19" w:name="_Toc203387088"/>
      <w:r>
        <w:rPr>
          <w:rFonts w:ascii="楷体_GB2312" w:eastAsia="楷体_GB2312" w:hAnsi="楷体_GB2312" w:cs="楷体_GB2312" w:hint="eastAsia"/>
          <w:szCs w:val="40"/>
        </w:rPr>
        <w:t>（三）补贴信息公示渠道单一</w:t>
      </w:r>
      <w:bookmarkEnd w:id="17"/>
      <w:bookmarkEnd w:id="18"/>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根据关于印发《青岛市老旧营运货车报废更新补贴实施方案》的通知（青</w:t>
      </w:r>
      <w:proofErr w:type="gramStart"/>
      <w:r>
        <w:rPr>
          <w:rFonts w:ascii="仿宋_GB2312" w:eastAsia="仿宋_GB2312" w:hAnsi="仿宋_GB2312" w:hint="eastAsia"/>
        </w:rPr>
        <w:t>交运管</w:t>
      </w:r>
      <w:proofErr w:type="gramEnd"/>
      <w:r>
        <w:rPr>
          <w:rFonts w:ascii="仿宋_GB2312" w:eastAsia="仿宋_GB2312" w:hAnsi="仿宋_GB2312" w:hint="eastAsia"/>
        </w:rPr>
        <w:t xml:space="preserve">〔2024〕4号）中第六条“（六）信息公示 </w:t>
      </w:r>
      <w:r>
        <w:rPr>
          <w:rFonts w:ascii="仿宋_GB2312" w:eastAsia="仿宋_GB2312" w:hAnsi="仿宋_GB2312"/>
        </w:rPr>
        <w:t xml:space="preserve">  </w:t>
      </w:r>
      <w:r>
        <w:rPr>
          <w:rFonts w:ascii="仿宋_GB2312" w:eastAsia="仿宋_GB2312" w:hAnsi="仿宋_GB2312" w:hint="eastAsia"/>
        </w:rPr>
        <w:t>已确定发放补贴的车辆，由各区（市）工作专班分批次对货车、车辆所有人、补贴金额等信息进行公示，市工作专班通过青岛市交通运输局门户网站、青岛交通公众号等渠道汇总公示。”</w:t>
      </w:r>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市交通局在进行信息公示工作时，仅通过</w:t>
      </w:r>
      <w:proofErr w:type="gramStart"/>
      <w:r>
        <w:rPr>
          <w:rFonts w:ascii="仿宋_GB2312" w:eastAsia="仿宋_GB2312" w:hAnsi="仿宋_GB2312" w:hint="eastAsia"/>
        </w:rPr>
        <w:t>青岛市交通运输局官网进行</w:t>
      </w:r>
      <w:proofErr w:type="gramEnd"/>
      <w:r>
        <w:rPr>
          <w:rFonts w:ascii="仿宋_GB2312" w:eastAsia="仿宋_GB2312" w:hAnsi="仿宋_GB2312" w:hint="eastAsia"/>
        </w:rPr>
        <w:t>公示，未通过青岛交通公众号等其他渠道同步</w:t>
      </w:r>
      <w:r>
        <w:rPr>
          <w:rFonts w:ascii="仿宋_GB2312" w:eastAsia="仿宋_GB2312" w:hAnsi="仿宋_GB2312" w:hint="eastAsia"/>
        </w:rPr>
        <w:lastRenderedPageBreak/>
        <w:t>公示，信息公示方式单一。</w:t>
      </w:r>
    </w:p>
    <w:p w:rsidR="002003FA" w:rsidRDefault="002003FA" w:rsidP="002003FA">
      <w:pPr>
        <w:ind w:firstLineChars="200" w:firstLine="640"/>
        <w:outlineLvl w:val="1"/>
        <w:rPr>
          <w:rFonts w:ascii="楷体_GB2312" w:eastAsia="楷体_GB2312" w:hAnsi="楷体_GB2312" w:cs="楷体_GB2312"/>
          <w:szCs w:val="40"/>
        </w:rPr>
      </w:pPr>
      <w:bookmarkStart w:id="20" w:name="_Toc204175239"/>
      <w:r>
        <w:rPr>
          <w:rFonts w:ascii="楷体_GB2312" w:eastAsia="楷体_GB2312" w:hAnsi="楷体_GB2312" w:cs="楷体_GB2312" w:hint="eastAsia"/>
          <w:szCs w:val="40"/>
        </w:rPr>
        <w:t>（四）政策绩效目标待优化</w:t>
      </w:r>
      <w:bookmarkEnd w:id="20"/>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市交通局未对总体目标中“提高我市营运货车中新能源货车占比”设置具体指标值；设置的数量指标“2024年仅新购新能源城市冷链配送货车数量”目标值为301辆，实际完成31辆，产出与目标相差较大，合理性不足；经济效益指标设置为“报废中型货车剩余使用年限满1年(含)不足2年的补贴资金”、“报废符合条件的中重型货车后新购中型国六排放标准营运柴油货车的补贴资金”等，指标为补贴标准定额指标，无法反映经济效益情况。</w:t>
      </w:r>
    </w:p>
    <w:p w:rsidR="002003FA" w:rsidRDefault="002003FA" w:rsidP="002003FA">
      <w:pPr>
        <w:ind w:firstLineChars="200" w:firstLine="640"/>
        <w:outlineLvl w:val="0"/>
        <w:rPr>
          <w:rFonts w:ascii="黑体" w:eastAsia="黑体" w:hAnsi="黑体" w:cs="黑体"/>
          <w:szCs w:val="40"/>
        </w:rPr>
      </w:pPr>
      <w:bookmarkStart w:id="21" w:name="_Toc204175240"/>
      <w:bookmarkEnd w:id="19"/>
      <w:r>
        <w:rPr>
          <w:rFonts w:ascii="黑体" w:eastAsia="黑体" w:hAnsi="黑体" w:cs="黑体" w:hint="eastAsia"/>
          <w:szCs w:val="40"/>
        </w:rPr>
        <w:t>六、相关建议</w:t>
      </w:r>
      <w:bookmarkEnd w:id="21"/>
    </w:p>
    <w:p w:rsidR="002003FA" w:rsidRDefault="002003FA" w:rsidP="002003FA">
      <w:pPr>
        <w:ind w:firstLineChars="200" w:firstLine="640"/>
        <w:outlineLvl w:val="1"/>
        <w:rPr>
          <w:rFonts w:ascii="楷体_GB2312" w:eastAsia="楷体_GB2312" w:hAnsi="楷体_GB2312" w:cs="楷体_GB2312"/>
          <w:szCs w:val="40"/>
        </w:rPr>
      </w:pPr>
      <w:bookmarkStart w:id="22" w:name="_Toc204175241"/>
      <w:r>
        <w:rPr>
          <w:rFonts w:ascii="楷体_GB2312" w:eastAsia="楷体_GB2312" w:hAnsi="楷体_GB2312" w:cs="楷体_GB2312" w:hint="eastAsia"/>
          <w:szCs w:val="40"/>
        </w:rPr>
        <w:t>（一）完善政策内容</w:t>
      </w:r>
      <w:bookmarkEnd w:id="22"/>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建议市交通局对政策进行补充和完善。一是明确报废车辆需提供《道路运输证》的要求，以确保车辆的营运性质能够得到准确核实。二是要求新购置货车在申报补贴时提供《机动车登记证书》，以便准确获取车辆的车轴数等关键信息，与补贴标准进行有效对应。三是对《车辆购置税完税证明》的样式进行规范，并明确其审核责任部门，建立与税务部门的信息共享和核实机制，确保完税证明的真实性。四是补充对国三营运货车、国六营运货车的性质说明以及确定报废货车排放标准和新购置货车排放标准的相关要求，明确申报资料中需提供的证明材料，以便准确判断车辆是否符合补贴条件。</w:t>
      </w:r>
    </w:p>
    <w:p w:rsidR="002003FA" w:rsidRDefault="002003FA" w:rsidP="002003FA">
      <w:pPr>
        <w:ind w:firstLineChars="200" w:firstLine="640"/>
        <w:outlineLvl w:val="1"/>
        <w:rPr>
          <w:rFonts w:ascii="楷体_GB2312" w:eastAsia="楷体_GB2312" w:hAnsi="楷体_GB2312" w:cs="楷体_GB2312"/>
          <w:szCs w:val="40"/>
        </w:rPr>
      </w:pPr>
      <w:bookmarkStart w:id="23" w:name="_Toc204175242"/>
      <w:r>
        <w:rPr>
          <w:rFonts w:ascii="楷体_GB2312" w:eastAsia="楷体_GB2312" w:hAnsi="楷体_GB2312" w:cs="楷体_GB2312" w:hint="eastAsia"/>
          <w:szCs w:val="40"/>
        </w:rPr>
        <w:lastRenderedPageBreak/>
        <w:t>（二）加强政策实施规范性</w:t>
      </w:r>
      <w:bookmarkEnd w:id="23"/>
    </w:p>
    <w:p w:rsidR="002003FA" w:rsidRDefault="002003FA" w:rsidP="002003FA">
      <w:pPr>
        <w:pStyle w:val="a3"/>
        <w:spacing w:line="600" w:lineRule="exact"/>
        <w:ind w:firstLine="643"/>
        <w:outlineLvl w:val="9"/>
        <w:rPr>
          <w:rFonts w:ascii="仿宋_GB2312" w:eastAsia="仿宋_GB2312" w:hAnsi="仿宋_GB2312"/>
        </w:rPr>
      </w:pPr>
      <w:r>
        <w:rPr>
          <w:rFonts w:ascii="仿宋_GB2312" w:eastAsia="仿宋_GB2312" w:hAnsi="仿宋_GB2312" w:hint="eastAsia"/>
          <w:b/>
        </w:rPr>
        <w:t>加强补贴审核力度。</w:t>
      </w:r>
      <w:r>
        <w:rPr>
          <w:rFonts w:ascii="仿宋_GB2312" w:eastAsia="仿宋_GB2312" w:hAnsi="仿宋_GB2312" w:hint="eastAsia"/>
        </w:rPr>
        <w:t>建议市交通局强化补贴审核工作的规范性和严谨性。首先，制定详细的审核操作指南，明确每项申请材料的审核要点和标准，确保各区（市）审核人员能够准确把握审核要求。其次，加强对审核人员的培训和管理，提高审核人员的业务水平和责任意识，确保审核工作的公正性和准确性。在市级部门的复审环节中，对重点车辆和存在疑问的申请进行重点审查，确保补贴发放的合</w:t>
      </w:r>
      <w:proofErr w:type="gramStart"/>
      <w:r>
        <w:rPr>
          <w:rFonts w:ascii="仿宋_GB2312" w:eastAsia="仿宋_GB2312" w:hAnsi="仿宋_GB2312" w:hint="eastAsia"/>
        </w:rPr>
        <w:t>规</w:t>
      </w:r>
      <w:proofErr w:type="gramEnd"/>
      <w:r>
        <w:rPr>
          <w:rFonts w:ascii="仿宋_GB2312" w:eastAsia="仿宋_GB2312" w:hAnsi="仿宋_GB2312" w:hint="eastAsia"/>
        </w:rPr>
        <w:t>性。最后，对于审核中发现的问题，应及时进行整改。</w:t>
      </w:r>
    </w:p>
    <w:p w:rsidR="002003FA" w:rsidRDefault="002003FA" w:rsidP="002003FA">
      <w:pPr>
        <w:pStyle w:val="a3"/>
        <w:spacing w:line="600" w:lineRule="exact"/>
        <w:ind w:firstLine="643"/>
        <w:outlineLvl w:val="9"/>
        <w:rPr>
          <w:rFonts w:ascii="仿宋_GB2312" w:eastAsia="仿宋_GB2312" w:hAnsi="仿宋_GB2312"/>
        </w:rPr>
      </w:pPr>
      <w:r>
        <w:rPr>
          <w:rFonts w:ascii="仿宋_GB2312" w:eastAsia="仿宋_GB2312" w:hAnsi="仿宋_GB2312" w:hint="eastAsia"/>
          <w:b/>
        </w:rPr>
        <w:t>强化系统录入管理。</w:t>
      </w:r>
      <w:r>
        <w:rPr>
          <w:rFonts w:ascii="仿宋_GB2312" w:eastAsia="仿宋_GB2312" w:hAnsi="仿宋_GB2312" w:hint="eastAsia"/>
        </w:rPr>
        <w:t>建议市交通局加强对系统录入工作的管理和监督。一方面，对负责系统录入的工作人员进行培训，确保他们熟悉政策要求和系统操作流程，提高录入工作的准确性和完整性。另一方面，建立定期检查和审核机制，对录入信息进行抽查和核对，及时发现并纠正录入错误或遗漏的情况。同时，可以考虑在系统中设置自动提醒功能，当有新购货车办理《道路运输证》时，自动提示业务办理人员进行相关备注，以减少人为疏忽导致的问题。</w:t>
      </w:r>
    </w:p>
    <w:p w:rsidR="002003FA" w:rsidRDefault="002003FA" w:rsidP="002003FA">
      <w:pPr>
        <w:pStyle w:val="a3"/>
        <w:spacing w:line="600" w:lineRule="exact"/>
        <w:ind w:firstLine="643"/>
        <w:outlineLvl w:val="9"/>
        <w:rPr>
          <w:rFonts w:ascii="仿宋_GB2312" w:eastAsia="仿宋_GB2312" w:hAnsi="仿宋_GB2312"/>
        </w:rPr>
      </w:pPr>
      <w:r>
        <w:rPr>
          <w:rFonts w:ascii="仿宋_GB2312" w:eastAsia="仿宋_GB2312" w:hAnsi="仿宋_GB2312" w:hint="eastAsia"/>
          <w:b/>
        </w:rPr>
        <w:t>提高公示信息准确性。</w:t>
      </w:r>
      <w:r>
        <w:rPr>
          <w:rFonts w:ascii="仿宋_GB2312" w:eastAsia="仿宋_GB2312" w:hAnsi="仿宋_GB2312" w:hint="eastAsia"/>
        </w:rPr>
        <w:t>建议市交通局提高补贴信息公示的准确性。在公示信息前，应建立严格的信息审核机制，对公示内容进行多轮核对和确认，确保信息的真实性和准确性。同时，加强对公示信息的动态管理，及时更新和更正错误信息，避免误导公众。此外，可以设立信息公示的反馈渠道，鼓励公众对公示信息进行监督和反馈，对于公众提出的疑问</w:t>
      </w:r>
      <w:r>
        <w:rPr>
          <w:rFonts w:ascii="仿宋_GB2312" w:eastAsia="仿宋_GB2312" w:hAnsi="仿宋_GB2312" w:hint="eastAsia"/>
        </w:rPr>
        <w:lastRenderedPageBreak/>
        <w:t>和问题，应及时进行核实和回复，以提高信息公示的公信力。</w:t>
      </w:r>
    </w:p>
    <w:p w:rsidR="002003FA" w:rsidRDefault="002003FA" w:rsidP="002003FA">
      <w:pPr>
        <w:pStyle w:val="a3"/>
        <w:spacing w:line="600" w:lineRule="exact"/>
        <w:ind w:firstLine="643"/>
        <w:outlineLvl w:val="9"/>
        <w:rPr>
          <w:rFonts w:ascii="仿宋_GB2312" w:eastAsia="仿宋_GB2312" w:hAnsi="仿宋_GB2312"/>
        </w:rPr>
      </w:pPr>
      <w:r>
        <w:rPr>
          <w:rFonts w:ascii="仿宋_GB2312" w:eastAsia="仿宋_GB2312" w:hAnsi="仿宋_GB2312" w:hint="eastAsia"/>
          <w:b/>
        </w:rPr>
        <w:t>规范补贴档案归档。</w:t>
      </w:r>
      <w:r>
        <w:rPr>
          <w:rFonts w:ascii="仿宋_GB2312" w:eastAsia="仿宋_GB2312" w:hAnsi="仿宋_GB2312" w:hint="eastAsia"/>
        </w:rPr>
        <w:t>建议市交通局加强补贴档案归档工作的规范性。首先，组织相关工作人员对文件中的归档要求进行学习和培训，确保他们熟悉归档规则和流程。其次，建立档案归档的审核机制，在档案整理完成后进行严格审核，对不符合要求的档案及时进行整改。同时采用信息化手段辅助档案管理，建立电子档案系统，按照统一的编号规则对档案进行分类、存储和检索，提高档案管理的效率和准确性。最后，定期对档案归档情况进行检查和评估，发现问题及时解决，确保档案归档工作的规范性和完整性。</w:t>
      </w:r>
    </w:p>
    <w:p w:rsidR="002003FA" w:rsidRDefault="002003FA" w:rsidP="002003FA">
      <w:pPr>
        <w:ind w:firstLineChars="200" w:firstLine="640"/>
        <w:outlineLvl w:val="1"/>
        <w:rPr>
          <w:rFonts w:ascii="楷体_GB2312" w:eastAsia="楷体_GB2312" w:hAnsi="楷体_GB2312" w:cs="楷体_GB2312"/>
          <w:szCs w:val="40"/>
        </w:rPr>
      </w:pPr>
      <w:bookmarkStart w:id="24" w:name="_Toc204175243"/>
      <w:bookmarkStart w:id="25" w:name="_Toc203387098"/>
      <w:bookmarkStart w:id="26" w:name="_Toc203387097"/>
      <w:r>
        <w:rPr>
          <w:rFonts w:ascii="楷体_GB2312" w:eastAsia="楷体_GB2312" w:hAnsi="楷体_GB2312" w:cs="楷体_GB2312" w:hint="eastAsia"/>
          <w:szCs w:val="40"/>
        </w:rPr>
        <w:t>（三）拓展信息公示渠道</w:t>
      </w:r>
      <w:bookmarkEnd w:id="24"/>
      <w:bookmarkEnd w:id="25"/>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建议市交通局拓宽信息公示渠道。除了青岛市交通运输局门户网站外，应充分利用青岛交通公众号、社交媒体平台、行业媒体等多种渠道进行补贴信息的公示，提高信息的传播范围和知晓度。同时，根据不同渠道的特点和受众群体，制定相应的公示内容和形式，确保信息的准确性和有效性。例如，在公众号上可以发布更详细的补贴政策解读和申请流程指南，方便用户了解和参与。</w:t>
      </w:r>
    </w:p>
    <w:p w:rsidR="002003FA" w:rsidRDefault="002003FA" w:rsidP="002003FA">
      <w:pPr>
        <w:ind w:firstLineChars="200" w:firstLine="640"/>
        <w:outlineLvl w:val="1"/>
        <w:rPr>
          <w:rFonts w:ascii="楷体_GB2312" w:eastAsia="楷体_GB2312" w:hAnsi="楷体_GB2312" w:cs="楷体_GB2312"/>
          <w:szCs w:val="40"/>
        </w:rPr>
      </w:pPr>
      <w:bookmarkStart w:id="27" w:name="_Toc204175244"/>
      <w:r>
        <w:rPr>
          <w:rFonts w:ascii="楷体_GB2312" w:eastAsia="楷体_GB2312" w:hAnsi="楷体_GB2312" w:cs="楷体_GB2312" w:hint="eastAsia"/>
          <w:szCs w:val="40"/>
        </w:rPr>
        <w:t>（四）优化政策绩效目标设定</w:t>
      </w:r>
      <w:bookmarkEnd w:id="27"/>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建议市交通局在</w:t>
      </w:r>
      <w:r>
        <w:rPr>
          <w:rFonts w:ascii="仿宋_GB2312" w:eastAsia="仿宋_GB2312" w:hAnsi="仿宋_GB2312"/>
        </w:rPr>
        <w:t>制定政策绩效目标时，应综合考虑市场需求、行业发展规划以及政策的预期效果</w:t>
      </w:r>
      <w:r>
        <w:rPr>
          <w:rFonts w:ascii="仿宋_GB2312" w:eastAsia="仿宋_GB2312" w:hAnsi="仿宋_GB2312" w:hint="eastAsia"/>
        </w:rPr>
        <w:t>，对绩效目标进行细化设置</w:t>
      </w:r>
      <w:r>
        <w:rPr>
          <w:rFonts w:ascii="仿宋_GB2312" w:eastAsia="仿宋_GB2312" w:hAnsi="仿宋_GB2312"/>
        </w:rPr>
        <w:t>。对于新能源城市冷链配送货车数量目标，应结合青岛市的物流发展规划、市场需求预测以及新能源汽车的推</w:t>
      </w:r>
      <w:r>
        <w:rPr>
          <w:rFonts w:ascii="仿宋_GB2312" w:eastAsia="仿宋_GB2312" w:hAnsi="仿宋_GB2312"/>
        </w:rPr>
        <w:lastRenderedPageBreak/>
        <w:t>广计划等因素进行科学测算，确保目标的合理性和可实现性。</w:t>
      </w:r>
      <w:r>
        <w:rPr>
          <w:rFonts w:ascii="仿宋_GB2312" w:eastAsia="仿宋_GB2312" w:hAnsi="仿宋_GB2312" w:hint="eastAsia"/>
        </w:rPr>
        <w:t>同时，经济效益指标应多元化，除了补贴资金的投入成本外，还应考虑补贴政策对促进产业升级、拉动消费等方面的经济效益，如拉动中重型国六排放标准货车和新能源货车销售等，以全面反映政策的经济效益。</w:t>
      </w:r>
    </w:p>
    <w:p w:rsidR="002003FA" w:rsidRDefault="002003FA" w:rsidP="002003FA">
      <w:pPr>
        <w:ind w:firstLineChars="200" w:firstLine="640"/>
        <w:outlineLvl w:val="1"/>
        <w:rPr>
          <w:rFonts w:ascii="楷体_GB2312" w:eastAsia="楷体_GB2312" w:hAnsi="楷体_GB2312" w:cs="楷体_GB2312"/>
          <w:szCs w:val="40"/>
        </w:rPr>
      </w:pPr>
      <w:bookmarkStart w:id="28" w:name="_Toc204175245"/>
      <w:r>
        <w:rPr>
          <w:rFonts w:ascii="楷体_GB2312" w:eastAsia="楷体_GB2312" w:hAnsi="楷体_GB2312" w:cs="楷体_GB2312" w:hint="eastAsia"/>
          <w:szCs w:val="40"/>
        </w:rPr>
        <w:t>（五）加快国三营运货车报废进度</w:t>
      </w:r>
      <w:bookmarkEnd w:id="26"/>
      <w:bookmarkEnd w:id="28"/>
    </w:p>
    <w:p w:rsidR="002003FA" w:rsidRDefault="002003FA" w:rsidP="002003FA">
      <w:pPr>
        <w:pStyle w:val="a3"/>
        <w:spacing w:line="600" w:lineRule="exact"/>
        <w:ind w:firstLine="640"/>
        <w:outlineLvl w:val="9"/>
        <w:rPr>
          <w:rFonts w:ascii="仿宋_GB2312" w:eastAsia="仿宋_GB2312" w:hAnsi="仿宋_GB2312"/>
        </w:rPr>
      </w:pPr>
      <w:r>
        <w:rPr>
          <w:rFonts w:ascii="仿宋_GB2312" w:eastAsia="仿宋_GB2312" w:hAnsi="仿宋_GB2312" w:hint="eastAsia"/>
        </w:rPr>
        <w:t>政策实施过程中，青岛市共报废国三营运货车1</w:t>
      </w:r>
      <w:r>
        <w:rPr>
          <w:rFonts w:ascii="仿宋_GB2312" w:eastAsia="仿宋_GB2312" w:hAnsi="仿宋_GB2312"/>
        </w:rPr>
        <w:t>668</w:t>
      </w:r>
      <w:r>
        <w:rPr>
          <w:rFonts w:ascii="仿宋_GB2312" w:eastAsia="仿宋_GB2312" w:hAnsi="仿宋_GB2312" w:hint="eastAsia"/>
        </w:rPr>
        <w:t>辆，占待淘汰总量2513辆的6</w:t>
      </w:r>
      <w:r>
        <w:rPr>
          <w:rFonts w:ascii="仿宋_GB2312" w:eastAsia="仿宋_GB2312" w:hAnsi="仿宋_GB2312"/>
        </w:rPr>
        <w:t>6.37%</w:t>
      </w:r>
      <w:r>
        <w:rPr>
          <w:rFonts w:ascii="仿宋_GB2312" w:eastAsia="仿宋_GB2312" w:hAnsi="仿宋_GB2312" w:hint="eastAsia"/>
        </w:rPr>
        <w:t>、占市国三营运货车存量3018辆的5</w:t>
      </w:r>
      <w:r>
        <w:rPr>
          <w:rFonts w:ascii="仿宋_GB2312" w:eastAsia="仿宋_GB2312" w:hAnsi="仿宋_GB2312"/>
        </w:rPr>
        <w:t>5.27%</w:t>
      </w:r>
      <w:r>
        <w:rPr>
          <w:rFonts w:ascii="仿宋_GB2312" w:eastAsia="仿宋_GB2312" w:hAnsi="仿宋_GB2312" w:hint="eastAsia"/>
        </w:rPr>
        <w:t>，建议市交通局严格执行政策中“管控结合，加快淘汰”的工作原则，参照其他城市做法，建立“禁行违规+补贴资格”挂钩机制，可由市政府牵头，联合公安、生态环境、交通运输等部门，划定胶州湾核心区、前湾港通道、环</w:t>
      </w:r>
      <w:proofErr w:type="gramStart"/>
      <w:r>
        <w:rPr>
          <w:rFonts w:ascii="仿宋_GB2312" w:eastAsia="仿宋_GB2312" w:hAnsi="仿宋_GB2312" w:hint="eastAsia"/>
        </w:rPr>
        <w:t>湾路</w:t>
      </w:r>
      <w:proofErr w:type="gramEnd"/>
      <w:r>
        <w:rPr>
          <w:rFonts w:ascii="仿宋_GB2312" w:eastAsia="仿宋_GB2312" w:hAnsi="仿宋_GB2312" w:hint="eastAsia"/>
        </w:rPr>
        <w:t>等重点区域为“国三柴油货车全天禁行区”，禁</w:t>
      </w:r>
      <w:proofErr w:type="gramStart"/>
      <w:r>
        <w:rPr>
          <w:rFonts w:ascii="仿宋_GB2312" w:eastAsia="仿宋_GB2312" w:hAnsi="仿宋_GB2312" w:hint="eastAsia"/>
        </w:rPr>
        <w:t>行信息</w:t>
      </w:r>
      <w:proofErr w:type="gramEnd"/>
      <w:r>
        <w:rPr>
          <w:rFonts w:ascii="仿宋_GB2312" w:eastAsia="仿宋_GB2312" w:hAnsi="仿宋_GB2312" w:hint="eastAsia"/>
        </w:rPr>
        <w:t>通过地图导航平台实时推送，确保政策落地，同步启用电子卡口自动识别，违规即罚，形成有效震慑，以加快青岛市国三营运货车报废进度。</w:t>
      </w:r>
    </w:p>
    <w:p w:rsidR="000F7011" w:rsidRPr="002003FA" w:rsidRDefault="000F7011"/>
    <w:sectPr w:rsidR="000F7011" w:rsidRPr="002003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3FA"/>
    <w:rsid w:val="000F7011"/>
    <w:rsid w:val="00200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3FA"/>
    <w:pPr>
      <w:widowControl w:val="0"/>
      <w:spacing w:line="600" w:lineRule="exact"/>
      <w:jc w:val="both"/>
    </w:pPr>
    <w:rPr>
      <w:rFonts w:eastAsia="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2003FA"/>
    <w:pPr>
      <w:adjustRightInd w:val="0"/>
      <w:snapToGrid w:val="0"/>
      <w:spacing w:line="360" w:lineRule="auto"/>
      <w:ind w:firstLineChars="200" w:firstLine="800"/>
      <w:jc w:val="left"/>
      <w:outlineLvl w:val="0"/>
    </w:pPr>
    <w:rPr>
      <w:rFonts w:ascii="Arial" w:eastAsia="仿宋" w:hAnsi="Arial"/>
    </w:rPr>
  </w:style>
  <w:style w:type="character" w:customStyle="1" w:styleId="Char">
    <w:name w:val="标题 Char"/>
    <w:basedOn w:val="a0"/>
    <w:link w:val="a3"/>
    <w:rsid w:val="002003FA"/>
    <w:rPr>
      <w:rFonts w:ascii="Arial" w:eastAsia="仿宋" w:hAnsi="Arial" w:cs="仿宋_GB2312"/>
      <w:sz w:val="32"/>
      <w:szCs w:val="32"/>
    </w:rPr>
  </w:style>
  <w:style w:type="table" w:styleId="a4">
    <w:name w:val="Table Grid"/>
    <w:basedOn w:val="a1"/>
    <w:uiPriority w:val="99"/>
    <w:qFormat/>
    <w:rsid w:val="002003F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3FA"/>
    <w:pPr>
      <w:widowControl w:val="0"/>
      <w:spacing w:line="600" w:lineRule="exact"/>
      <w:jc w:val="both"/>
    </w:pPr>
    <w:rPr>
      <w:rFonts w:eastAsia="仿宋_GB2312" w:cs="仿宋_GB231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2003FA"/>
    <w:pPr>
      <w:adjustRightInd w:val="0"/>
      <w:snapToGrid w:val="0"/>
      <w:spacing w:line="360" w:lineRule="auto"/>
      <w:ind w:firstLineChars="200" w:firstLine="800"/>
      <w:jc w:val="left"/>
      <w:outlineLvl w:val="0"/>
    </w:pPr>
    <w:rPr>
      <w:rFonts w:ascii="Arial" w:eastAsia="仿宋" w:hAnsi="Arial"/>
    </w:rPr>
  </w:style>
  <w:style w:type="character" w:customStyle="1" w:styleId="Char">
    <w:name w:val="标题 Char"/>
    <w:basedOn w:val="a0"/>
    <w:link w:val="a3"/>
    <w:rsid w:val="002003FA"/>
    <w:rPr>
      <w:rFonts w:ascii="Arial" w:eastAsia="仿宋" w:hAnsi="Arial" w:cs="仿宋_GB2312"/>
      <w:sz w:val="32"/>
      <w:szCs w:val="32"/>
    </w:rPr>
  </w:style>
  <w:style w:type="table" w:styleId="a4">
    <w:name w:val="Table Grid"/>
    <w:basedOn w:val="a1"/>
    <w:uiPriority w:val="99"/>
    <w:qFormat/>
    <w:rsid w:val="002003F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2219</Words>
  <Characters>12650</Characters>
  <Application>Microsoft Office Word</Application>
  <DocSecurity>0</DocSecurity>
  <Lines>105</Lines>
  <Paragraphs>29</Paragraphs>
  <ScaleCrop>false</ScaleCrop>
  <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2025-10-14T02:52:00Z</dcterms:created>
  <dcterms:modified xsi:type="dcterms:W3CDTF">2025-10-14T02:52:00Z</dcterms:modified>
</cp:coreProperties>
</file>