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59" w:rsidRDefault="00237359">
      <w:pPr>
        <w:pStyle w:val="aff8"/>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4D3E21">
      <w:pPr>
        <w:spacing w:line="560" w:lineRule="exact"/>
        <w:jc w:val="center"/>
        <w:rPr>
          <w:rFonts w:ascii="方正小标宋_GBK" w:eastAsia="方正小标宋_GBK" w:hAnsi="Times New Roman" w:cs="文星简黑体"/>
          <w:sz w:val="44"/>
          <w:szCs w:val="44"/>
        </w:rPr>
      </w:pPr>
      <w:r>
        <w:rPr>
          <w:rFonts w:ascii="方正小标宋_GBK" w:eastAsia="方正小标宋_GBK" w:hAnsi="Times New Roman" w:cs="文星简黑体" w:hint="eastAsia"/>
          <w:sz w:val="44"/>
          <w:szCs w:val="44"/>
        </w:rPr>
        <w:t>2020年度青岛市大数据局专项业务费</w:t>
      </w:r>
    </w:p>
    <w:p w:rsidR="00237359" w:rsidRDefault="004D3E21">
      <w:pPr>
        <w:spacing w:line="560" w:lineRule="exact"/>
        <w:jc w:val="center"/>
        <w:rPr>
          <w:rFonts w:ascii="方正小标宋_GBK" w:eastAsia="方正小标宋_GBK" w:hAnsi="Times New Roman" w:cs="文星简黑体"/>
          <w:sz w:val="44"/>
          <w:szCs w:val="44"/>
        </w:rPr>
      </w:pPr>
      <w:r>
        <w:rPr>
          <w:rFonts w:ascii="方正小标宋_GBK" w:eastAsia="方正小标宋_GBK" w:hAnsi="Times New Roman" w:cs="文星简黑体" w:hint="eastAsia"/>
          <w:sz w:val="44"/>
          <w:szCs w:val="44"/>
        </w:rPr>
        <w:t>项目支出财政绩效评价报告</w:t>
      </w:r>
    </w:p>
    <w:p w:rsidR="00237359" w:rsidRDefault="00237359">
      <w:pPr>
        <w:pStyle w:val="13"/>
        <w:spacing w:line="560" w:lineRule="exact"/>
        <w:ind w:firstLineChars="200" w:firstLine="880"/>
        <w:jc w:val="both"/>
        <w:rPr>
          <w:rFonts w:ascii="方正小标宋_GBK" w:eastAsia="方正小标宋_GBK" w:cs="文星简黑体"/>
          <w:kern w:val="2"/>
          <w:sz w:val="44"/>
          <w:szCs w:val="44"/>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420"/>
        <w:jc w:val="both"/>
        <w:rPr>
          <w:rFonts w:ascii="宋体" w:eastAsia="宋体" w:hAnsi="宋体" w:cs="宋体"/>
        </w:rPr>
      </w:pPr>
    </w:p>
    <w:p w:rsidR="00237359" w:rsidRDefault="00237359">
      <w:pPr>
        <w:pStyle w:val="13"/>
        <w:spacing w:line="560" w:lineRule="exact"/>
        <w:ind w:firstLineChars="200" w:firstLine="640"/>
        <w:jc w:val="both"/>
        <w:rPr>
          <w:rFonts w:ascii="黑体" w:eastAsia="黑体" w:hAnsi="黑体" w:cs="宋体"/>
          <w:sz w:val="32"/>
          <w:szCs w:val="32"/>
        </w:rPr>
      </w:pPr>
    </w:p>
    <w:p w:rsidR="00237359" w:rsidRDefault="004D3E21">
      <w:pPr>
        <w:spacing w:before="120" w:after="120" w:line="560" w:lineRule="exact"/>
        <w:ind w:firstLineChars="200" w:firstLine="640"/>
        <w:jc w:val="center"/>
        <w:rPr>
          <w:rFonts w:ascii="黑体" w:eastAsia="黑体" w:hAnsi="黑体" w:cs="文星简黑体"/>
          <w:sz w:val="32"/>
          <w:szCs w:val="32"/>
        </w:rPr>
      </w:pPr>
      <w:r>
        <w:rPr>
          <w:rFonts w:ascii="黑体" w:eastAsia="黑体" w:hAnsi="黑体" w:cs="文星简黑体" w:hint="eastAsia"/>
          <w:sz w:val="32"/>
          <w:szCs w:val="32"/>
        </w:rPr>
        <w:t>2021年7月</w:t>
      </w:r>
    </w:p>
    <w:p w:rsidR="00237359" w:rsidRDefault="00237359">
      <w:pPr>
        <w:spacing w:line="560" w:lineRule="exact"/>
        <w:ind w:firstLineChars="200" w:firstLine="420"/>
        <w:rPr>
          <w:rFonts w:ascii="宋体" w:eastAsia="宋体" w:hAnsi="宋体"/>
        </w:rPr>
        <w:sectPr w:rsidR="00237359">
          <w:headerReference w:type="default" r:id="rId9"/>
          <w:footerReference w:type="default" r:id="rId10"/>
          <w:pgSz w:w="11906" w:h="16838"/>
          <w:pgMar w:top="1440" w:right="1800" w:bottom="1440" w:left="1800" w:header="851" w:footer="992" w:gutter="0"/>
          <w:pgNumType w:fmt="upperRoman"/>
          <w:cols w:space="425"/>
          <w:docGrid w:type="lines" w:linePitch="312"/>
        </w:sectPr>
      </w:pPr>
    </w:p>
    <w:p w:rsidR="00237359" w:rsidRDefault="004D3E21">
      <w:pPr>
        <w:spacing w:line="560" w:lineRule="exact"/>
        <w:jc w:val="center"/>
        <w:rPr>
          <w:rFonts w:ascii="方正小标宋_GBK" w:eastAsia="方正小标宋_GBK" w:hAnsi="Times New Roman" w:cs="文星简黑体"/>
          <w:sz w:val="44"/>
          <w:szCs w:val="44"/>
        </w:rPr>
      </w:pPr>
      <w:bookmarkStart w:id="0" w:name="_Toc12473"/>
      <w:bookmarkStart w:id="1" w:name="_Toc10717"/>
      <w:r>
        <w:rPr>
          <w:rFonts w:ascii="方正小标宋_GBK" w:eastAsia="方正小标宋_GBK" w:hAnsi="Times New Roman" w:cs="文星简黑体" w:hint="eastAsia"/>
          <w:sz w:val="44"/>
          <w:szCs w:val="44"/>
        </w:rPr>
        <w:lastRenderedPageBreak/>
        <w:t>2020年度</w:t>
      </w:r>
      <w:r w:rsidR="008801C5">
        <w:rPr>
          <w:rFonts w:ascii="方正小标宋_GBK" w:eastAsia="方正小标宋_GBK" w:hAnsi="Times New Roman" w:cs="文星简黑体" w:hint="eastAsia"/>
          <w:sz w:val="44"/>
          <w:szCs w:val="44"/>
        </w:rPr>
        <w:t>青岛市</w:t>
      </w:r>
      <w:r>
        <w:rPr>
          <w:rFonts w:ascii="方正小标宋_GBK" w:eastAsia="方正小标宋_GBK" w:hAnsi="Times New Roman" w:cs="文星简黑体" w:hint="eastAsia"/>
          <w:sz w:val="44"/>
          <w:szCs w:val="44"/>
        </w:rPr>
        <w:t>大数据局专项业务费</w:t>
      </w:r>
    </w:p>
    <w:p w:rsidR="00237359" w:rsidRDefault="004D3E21">
      <w:pPr>
        <w:spacing w:line="560" w:lineRule="exact"/>
        <w:jc w:val="center"/>
        <w:rPr>
          <w:rFonts w:ascii="方正小标宋_GBK" w:eastAsia="方正小标宋_GBK" w:hAnsi="Times New Roman" w:cs="文星简黑体"/>
          <w:sz w:val="44"/>
          <w:szCs w:val="44"/>
        </w:rPr>
      </w:pPr>
      <w:r>
        <w:rPr>
          <w:rFonts w:ascii="方正小标宋_GBK" w:eastAsia="方正小标宋_GBK" w:hAnsi="Times New Roman" w:cs="文星简黑体" w:hint="eastAsia"/>
          <w:sz w:val="44"/>
          <w:szCs w:val="44"/>
        </w:rPr>
        <w:t>项目支出财政绩效评价报告</w:t>
      </w:r>
    </w:p>
    <w:p w:rsidR="00237359" w:rsidRDefault="00237359">
      <w:pPr>
        <w:pStyle w:val="10"/>
        <w:snapToGrid w:val="0"/>
        <w:spacing w:line="560" w:lineRule="exact"/>
        <w:ind w:firstLine="320"/>
        <w:rPr>
          <w:sz w:val="16"/>
          <w:szCs w:val="15"/>
          <w:lang w:val="en-US"/>
        </w:rPr>
      </w:pPr>
    </w:p>
    <w:p w:rsidR="00237359" w:rsidRDefault="004D3E21">
      <w:pPr>
        <w:spacing w:line="600" w:lineRule="exact"/>
        <w:ind w:firstLineChars="200" w:firstLine="640"/>
        <w:outlineLvl w:val="0"/>
        <w:rPr>
          <w:rFonts w:ascii="黑体" w:eastAsia="黑体" w:hAnsi="黑体" w:cs="Times New Roman"/>
          <w:sz w:val="32"/>
          <w:szCs w:val="32"/>
        </w:rPr>
      </w:pPr>
      <w:bookmarkStart w:id="2" w:name="_Toc7500"/>
      <w:bookmarkStart w:id="3" w:name="_Toc77956551"/>
      <w:bookmarkStart w:id="4" w:name="_Toc13090"/>
      <w:r>
        <w:rPr>
          <w:rFonts w:ascii="黑体" w:eastAsia="黑体" w:hAnsi="黑体" w:cs="Times New Roman" w:hint="eastAsia"/>
          <w:sz w:val="32"/>
          <w:szCs w:val="32"/>
        </w:rPr>
        <w:t>一、项目基本情况</w:t>
      </w:r>
      <w:bookmarkEnd w:id="0"/>
      <w:bookmarkEnd w:id="1"/>
      <w:bookmarkEnd w:id="2"/>
      <w:bookmarkEnd w:id="3"/>
      <w:bookmarkEnd w:id="4"/>
    </w:p>
    <w:p w:rsidR="00237359" w:rsidRDefault="004D3E21">
      <w:pPr>
        <w:pStyle w:val="2"/>
        <w:numPr>
          <w:ilvl w:val="1"/>
          <w:numId w:val="0"/>
        </w:numPr>
        <w:spacing w:line="560" w:lineRule="exact"/>
        <w:ind w:firstLineChars="200" w:firstLine="640"/>
      </w:pPr>
      <w:bookmarkStart w:id="5" w:name="_Toc16791"/>
      <w:bookmarkStart w:id="6" w:name="_Toc77956552"/>
      <w:bookmarkStart w:id="7" w:name="_Toc32484"/>
      <w:bookmarkStart w:id="8" w:name="_Toc19389"/>
      <w:bookmarkStart w:id="9" w:name="_Toc5848"/>
      <w:r>
        <w:rPr>
          <w:rFonts w:hint="eastAsia"/>
        </w:rPr>
        <w:t>（一）项目概况</w:t>
      </w:r>
      <w:bookmarkEnd w:id="5"/>
      <w:bookmarkEnd w:id="6"/>
      <w:bookmarkEnd w:id="7"/>
    </w:p>
    <w:p w:rsidR="00237359" w:rsidRDefault="004D3E21">
      <w:pPr>
        <w:spacing w:line="560" w:lineRule="exact"/>
        <w:ind w:firstLineChars="200" w:firstLine="640"/>
        <w:rPr>
          <w:rFonts w:ascii="仿宋_GB2312" w:eastAsia="仿宋_GB2312" w:hAnsi="仿宋_GB2312" w:cs="仿宋_GB2312"/>
          <w:sz w:val="32"/>
          <w:szCs w:val="32"/>
        </w:rPr>
      </w:pPr>
      <w:bookmarkStart w:id="10" w:name="_Toc5089"/>
      <w:bookmarkStart w:id="11" w:name="_Toc25317"/>
      <w:bookmarkStart w:id="12" w:name="_Toc77956553"/>
      <w:r>
        <w:rPr>
          <w:rFonts w:ascii="仿宋_GB2312" w:eastAsia="仿宋_GB2312" w:hAnsi="仿宋_GB2312" w:cs="仿宋_GB2312" w:hint="eastAsia"/>
          <w:sz w:val="32"/>
          <w:szCs w:val="32"/>
        </w:rPr>
        <w:t>1.项目背景</w:t>
      </w:r>
      <w:bookmarkEnd w:id="10"/>
      <w:bookmarkEnd w:id="11"/>
      <w:bookmarkEnd w:id="12"/>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青岛市大数据发展管理局（以下简称“</w:t>
      </w:r>
      <w:r w:rsidR="00BB0E5B">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大数据局”）专项业务费是为了完成该局特定的行政工作任务和事业发展目标而设立的，主要用于</w:t>
      </w:r>
      <w:r w:rsidR="00AC1F8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大数据局负责管理的电子政务机房等设备维护服务项目、网络及软件开发运维项目和新型智慧城市数字青岛建设</w:t>
      </w:r>
      <w:r>
        <w:rPr>
          <w:rFonts w:ascii="仿宋_GB2312" w:eastAsia="仿宋_GB2312" w:hAnsi="仿宋_GB2312" w:cs="仿宋_GB2312" w:hint="eastAsia"/>
          <w:sz w:val="32"/>
          <w:szCs w:val="32"/>
          <w:lang/>
        </w:rPr>
        <w:t>项目及</w:t>
      </w:r>
      <w:r>
        <w:rPr>
          <w:rFonts w:ascii="仿宋_GB2312" w:eastAsia="仿宋_GB2312" w:hAnsi="仿宋_GB2312" w:cs="仿宋_GB2312" w:hint="eastAsia"/>
          <w:sz w:val="32"/>
          <w:szCs w:val="32"/>
        </w:rPr>
        <w:t>机关日常运转保障。</w:t>
      </w:r>
    </w:p>
    <w:p w:rsidR="00237359" w:rsidRDefault="004D3E21">
      <w:pPr>
        <w:spacing w:line="560" w:lineRule="exact"/>
        <w:ind w:firstLineChars="200" w:firstLine="640"/>
        <w:rPr>
          <w:rFonts w:ascii="仿宋_GB2312" w:eastAsia="仿宋_GB2312" w:hAnsi="仿宋_GB2312" w:cs="仿宋_GB2312"/>
          <w:sz w:val="32"/>
          <w:szCs w:val="32"/>
        </w:rPr>
      </w:pPr>
      <w:bookmarkStart w:id="13" w:name="_Toc77956554"/>
      <w:bookmarkStart w:id="14" w:name="_Toc14923"/>
      <w:bookmarkStart w:id="15" w:name="_Toc7332"/>
      <w:r>
        <w:rPr>
          <w:rFonts w:ascii="仿宋_GB2312" w:eastAsia="仿宋_GB2312" w:hAnsi="仿宋_GB2312" w:cs="仿宋_GB2312" w:hint="eastAsia"/>
          <w:sz w:val="32"/>
          <w:szCs w:val="32"/>
        </w:rPr>
        <w:t>2.项目内容及实施情况</w:t>
      </w:r>
      <w:bookmarkEnd w:id="8"/>
      <w:bookmarkEnd w:id="9"/>
      <w:bookmarkEnd w:id="13"/>
      <w:bookmarkEnd w:id="14"/>
      <w:bookmarkEnd w:id="15"/>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根据市大数据局《2020年基本支出专项经费预算情况说明》，专项业务费项目包括5大类，29个项目。具体项目内容如下：</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（1）关键设备维护服务费</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电子政务机房UPS等关键设备维护服务费。项目主要内容为对1-4号电子政务机房UPS及配电系统、空调系统、机房监控系统、机房装饰装修进行设备巡检维护等。根据2019年8月10日的采购结果，年度项目维护服务费66.7万元，2020年续签合同。</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②电子政务核心网络设备安全设备维护费。包括对交换机等网络设备，网闸、网关等安全设备维护服务。该项目于2019年</w:t>
      </w:r>
      <w:r>
        <w:rPr>
          <w:rFonts w:ascii="仿宋_GB2312" w:eastAsia="仿宋_GB2312" w:hAnsi="仿宋_GB2312" w:cs="仿宋_GB2312" w:hint="eastAsia"/>
          <w:sz w:val="32"/>
          <w:szCs w:val="32"/>
        </w:rPr>
        <w:lastRenderedPageBreak/>
        <w:t>9月进行公开招标，合同金额72.8万元。2020年续签合同。</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网络设备、Radware负载均衡、网闸等设备的维保及配件。项目主要内容包括网络设备、网闸等设备的维保服务、技术支持服务、系统升级服务、定期巡检服务及人员驻场服务等。2019年4月，通过招标采购，与中标供应商浪潮软件集团有限公司签订合同，合同金额28.9万元，服务期限自2019年4月3日至2020年4月3日，项目验收合格后付尾款14.45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④网络、网闸、行为审计等设备及配件的维保服务。</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⑤EMC系统维保。Emc设备购置于2012年政务云建设项目，每年进行维保服务，经政府采购中标价45万元。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⑥市级机关办公楼网络终端运维服务。3名工程师常驻市级机关1-4号楼及人大政协办公楼进行网络和终端计算机的维护，采购价格29万元。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⑦市级机关三号楼C组UPS蓄电池更新尾款。2019年招标采购更换市级机关三号办公楼负二层电子政务机房1台施耐德设备，后备电池组102节电池，合同金额22.797万元。2019年8月30日验收，2020年8月30日支付5%质保金。</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⑧市级机关二号楼UPS蓄电池更换。市级机关二号办公楼电子政务机房2台UPS设备，后备电池组2019年11月过质保期，电池过度老化需要更换。</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⑨青岛市级视频监控资源共享平台服务项目。通过政府采购服务的方式建设市级视频监控资源共享平台，用于整合本级各部</w:t>
      </w:r>
      <w:r>
        <w:rPr>
          <w:rFonts w:ascii="仿宋_GB2312" w:eastAsia="仿宋_GB2312" w:hAnsi="仿宋_GB2312" w:cs="仿宋_GB2312" w:hint="eastAsia"/>
          <w:sz w:val="32"/>
          <w:szCs w:val="32"/>
        </w:rPr>
        <w:lastRenderedPageBreak/>
        <w:t>门视频监控资源，并通过汇聚转发等基本功能为各级部门提供服务，实现视频资源高度共享和跨区域调用，满足政务部门对视频图像的共享需求。同时实现与省视频监控平台和各区市视频监控平台的对接。</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⑩项目监理费。网络、网闸、行为审计等设备及配件的维保项目，市级机关二号楼UPS蓄电池更换项目，以上2个新增项目的监理费。</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（2）网络线路及安全保障</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①全市机关Internet专线费。</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中国</w:t>
      </w:r>
      <w:r>
        <w:rPr>
          <w:rFonts w:ascii="仿宋_GB2312" w:eastAsia="仿宋_GB2312" w:hAnsi="仿宋_GB2312" w:cs="仿宋_GB2312" w:hint="eastAsia"/>
          <w:sz w:val="32"/>
          <w:szCs w:val="32"/>
        </w:rPr>
        <w:t>联通网络出口Internet专线费。2014年与</w:t>
      </w:r>
      <w:r>
        <w:rPr>
          <w:rFonts w:ascii="仿宋_GB2312" w:eastAsia="仿宋_GB2312" w:hAnsi="仿宋_GB2312" w:cs="仿宋_GB2312" w:hint="eastAsia"/>
          <w:sz w:val="32"/>
          <w:szCs w:val="32"/>
          <w:lang/>
        </w:rPr>
        <w:t>中国</w:t>
      </w:r>
      <w:r>
        <w:rPr>
          <w:rFonts w:ascii="仿宋_GB2312" w:eastAsia="仿宋_GB2312" w:hAnsi="仿宋_GB2312" w:cs="仿宋_GB2312" w:hint="eastAsia"/>
          <w:sz w:val="32"/>
          <w:szCs w:val="32"/>
        </w:rPr>
        <w:t>联通签订了《Internet接入线路续租》合同，线路升级续租将全市机关Internet联通出口带宽由100M线路升级为1000M线路，总费用为7.6万元/月，全年总计91.2万元。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中国电信出口线路Internet专线费。全市机关Internet专线电信出口1000M带宽。租用青岛电信1条1000M互联网出口为0.79万元/月，全年总费用9.48万元。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②市直单位网络接入费。2018年大楼外联网单位92个，根据2019年青岛联通和电信的中标价格，主、副线路均价942元/月，年费用约90万元。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③部门接入省电子政务专网线路租用费。根据鲁政办字〔2014〕177号文件和青政办函〔2014〕23号文件的要求，青岛市建设一套符合物理隔离要求的非涉密网络与省电子政务专网</w:t>
      </w:r>
      <w:r>
        <w:rPr>
          <w:rFonts w:ascii="仿宋_GB2312" w:eastAsia="仿宋_GB2312" w:hAnsi="仿宋_GB2312" w:cs="仿宋_GB2312" w:hint="eastAsia"/>
          <w:sz w:val="32"/>
          <w:szCs w:val="32"/>
        </w:rPr>
        <w:lastRenderedPageBreak/>
        <w:t>互联互通，2019年6月与中国联通签订合同每月1.17万元，全年14.04万元。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④市级机关（人大政协办公楼、帝威大厦）无线局域网网络服务费。</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市电子政务外网优化提升项目（一期）。根据全省政务信息系统整合共享要求，对照省外网相关技术规范要求，先期进行市电子政务外网优化提升项目（一期）建设，主要对市电子政务外网公共服务域广域网和互联网统一出口优化提升</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对网络架构不符、网络的可靠性和支撑能力需要提升、IP地址需要调整等问题</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以采购服务的方式建设，根据采购合同需支付48.7万元/年。</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⑥市级机关无线局域网项目。为市级机关1至4号楼及市行政审批大厅和市公共资源交易大厅提供无线局域网服务。</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⑦金宏短信平台通信费。全市部门通过平台发送短信，根据2017年采购价格每条短信0.065元，据实结算。</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⑧青岛市级电子政务外网、政务云第三方安全监测与保障服务项目。内容包括安全监控、上线安全评估、重点时期保障、攻防对抗演练等在内的安全服务。</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（3）电子认证数字证书及服务费</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依据《关于电子政务数字证书配发问题的请示》（青电政发〔2006〕9号）文件及市政府领导批示，全市机关及全额拨款事业单位所需数字证书购置和更新服务费由电政信息办（原市委市</w:t>
      </w:r>
      <w:r>
        <w:rPr>
          <w:rFonts w:ascii="仿宋_GB2312" w:eastAsia="仿宋_GB2312" w:hAnsi="仿宋_GB2312" w:cs="仿宋_GB2312" w:hint="eastAsia"/>
          <w:sz w:val="32"/>
          <w:szCs w:val="32"/>
        </w:rPr>
        <w:lastRenderedPageBreak/>
        <w:t>政府计算机中心）按年度统一申请财政资金解决。2018年通过公开招标采购数字证书服务费每年40.8万元。</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（4）大数据产业规划评估等费用</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①规划执行情况评估。《关于印发&lt;数字青岛发展规划（2019-2022）&gt;的通知》（青大数据发〔2019〕59号）责任分工共涉及60余个</w:t>
      </w:r>
      <w:r>
        <w:rPr>
          <w:rFonts w:ascii="仿宋_GB2312" w:eastAsia="仿宋_GB2312" w:hAnsi="仿宋_GB2312" w:cs="仿宋_GB2312" w:hint="eastAsia"/>
          <w:sz w:val="32"/>
          <w:szCs w:val="32"/>
          <w:lang/>
        </w:rPr>
        <w:t>市直</w:t>
      </w:r>
      <w:r>
        <w:rPr>
          <w:rFonts w:ascii="仿宋_GB2312" w:eastAsia="仿宋_GB2312" w:hAnsi="仿宋_GB2312" w:cs="仿宋_GB2312" w:hint="eastAsia"/>
          <w:sz w:val="32"/>
          <w:szCs w:val="32"/>
        </w:rPr>
        <w:t>单位、部门及区</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lang/>
        </w:rPr>
        <w:t>）部门</w:t>
      </w:r>
      <w:r>
        <w:rPr>
          <w:rFonts w:ascii="仿宋_GB2312" w:eastAsia="仿宋_GB2312" w:hAnsi="仿宋_GB2312" w:cs="仿宋_GB2312" w:hint="eastAsia"/>
          <w:sz w:val="32"/>
          <w:szCs w:val="32"/>
        </w:rPr>
        <w:t>，需要对规划所有单位涉及到的任务事项进行考察，了解分析各</w:t>
      </w:r>
      <w:r>
        <w:rPr>
          <w:rFonts w:ascii="仿宋_GB2312" w:eastAsia="仿宋_GB2312" w:hAnsi="仿宋_GB2312" w:cs="仿宋_GB2312" w:hint="eastAsia"/>
          <w:sz w:val="32"/>
          <w:szCs w:val="32"/>
          <w:lang/>
        </w:rPr>
        <w:t>市直</w:t>
      </w:r>
      <w:r>
        <w:rPr>
          <w:rFonts w:ascii="仿宋_GB2312" w:eastAsia="仿宋_GB2312" w:hAnsi="仿宋_GB2312" w:cs="仿宋_GB2312" w:hint="eastAsia"/>
          <w:sz w:val="32"/>
          <w:szCs w:val="32"/>
        </w:rPr>
        <w:t>单位、部门及区</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lang/>
        </w:rPr>
        <w:t>）部门</w:t>
      </w:r>
      <w:r>
        <w:rPr>
          <w:rFonts w:ascii="仿宋_GB2312" w:eastAsia="仿宋_GB2312" w:hAnsi="仿宋_GB2312" w:cs="仿宋_GB2312" w:hint="eastAsia"/>
          <w:sz w:val="32"/>
          <w:szCs w:val="32"/>
        </w:rPr>
        <w:t>规划执行情况，指出规划执行存在问题，并提出相关指导建议，最终形成评估报告。</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青岛市智慧城市建设情况评估。根据数字山东建设专项小组办公室印发的《关于印发山东省新型智慧城市试点示范建设工作方案的通知》（数鲁专组办发〔2019〕7号）、《关于做好2019年度山东省新型智慧城市试点申报工作的通知》（鲁数字〔2019〕12号）要求，试点地市需制定切实可行的创建目标，编制实施方案，建立相应组织、政策和投入保障体系。</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③数字经济政策扶持项目评审和验收。根据</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山东省数字经济园区（试点）建设行动方案》（鲁数字〔2019〕11号）</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关于组织申报2019年度山东省数字经济园区（试点）的通知》要求，对青岛市数字经济扶持政策中涉及的大数据企业、数字经济园区、数字经济项目、数据中心电费、新型智慧城市试点补贴进行评审和验收；根据要求委托第三方机构对青岛市数字经济扶持政策</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扶持项目进行评审和验收。</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④政务数据治理。对基础数据库（人口、法人、电子证照等数据库）政务数据进行治理（包括进行清洗、比对等），有效提高政府数据质量。</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（5）宣传、培训、咨询、评估费等</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①“互联网+政务服务”第三方评估。组织对全市10个区市和40余个市级部门互联网+政务服务情况进行第三方评估，推进全市互联网+政务服务工作。</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②专家评审费。根据《山东省政府采购评审专家管理实施办法》《山东省政府采购评审劳务报酬标准》，2018年起，采购专家评审费由项目单位支付。</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③培训教室无盘化系统运维费。包含一年6次巡检及全年现场排障。</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④大数据产业推动经济发展培训。</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⑤大数据产业规划专题讲座。</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⑥大数据工作宣传和培训印刷费。编撰、设计、印刷《2020年青岛市大数据投资指南》等材料。</w:t>
      </w:r>
    </w:p>
    <w:p w:rsidR="00237359" w:rsidRDefault="004D3E21">
      <w:pPr>
        <w:spacing w:line="560" w:lineRule="exact"/>
        <w:ind w:firstLineChars="200" w:firstLine="640"/>
        <w:rPr>
          <w:rFonts w:ascii="仿宋_GB2312" w:eastAsia="仿宋_GB2312" w:hAnsi="仿宋_GB2312" w:cs="仿宋_GB2312"/>
          <w:sz w:val="32"/>
          <w:szCs w:val="32"/>
        </w:rPr>
      </w:pPr>
      <w:bookmarkStart w:id="16" w:name="_Toc7897"/>
      <w:bookmarkStart w:id="17" w:name="_Toc7492"/>
      <w:bookmarkStart w:id="18" w:name="_Toc19295"/>
      <w:bookmarkStart w:id="19" w:name="_Toc77956555"/>
      <w:bookmarkStart w:id="20" w:name="_Toc29397"/>
      <w:r>
        <w:rPr>
          <w:rFonts w:ascii="仿宋_GB2312" w:eastAsia="仿宋_GB2312" w:hAnsi="仿宋_GB2312" w:cs="仿宋_GB2312" w:hint="eastAsia"/>
          <w:sz w:val="32"/>
          <w:szCs w:val="32"/>
        </w:rPr>
        <w:t>3.资金投入和使用情况</w:t>
      </w:r>
      <w:bookmarkEnd w:id="16"/>
      <w:bookmarkEnd w:id="17"/>
      <w:bookmarkEnd w:id="18"/>
      <w:bookmarkEnd w:id="19"/>
      <w:bookmarkEnd w:id="20"/>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2020年市财政局安排大数据局专项业务费预算941万元，均为财政拨款。项目资金主要用于全市电子政务机房设备、网络线路、视频监控资源共享系统运维和评价评估等项目支出和市大数据局机关日常运转保障。</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截至2020年12月31日，该项目预算实际执行924.68万元，</w:t>
      </w:r>
      <w:r>
        <w:rPr>
          <w:rFonts w:ascii="仿宋_GB2312" w:eastAsia="仿宋_GB2312" w:hAnsi="仿宋_GB2312" w:cs="仿宋_GB2312" w:hint="eastAsia"/>
          <w:sz w:val="32"/>
          <w:szCs w:val="32"/>
        </w:rPr>
        <w:lastRenderedPageBreak/>
        <w:t>预算执行率为98.27%。项目资金主要用于市视频监控资源共享平台服务项目、青岛市网上公务电子认证服务采购项目、电子政务核心网络设备安全设备维保服务项目、电子政务机房UPS等关键设备维护服务项目、金宏短信服务项目、新型智慧城市建设、数字青岛规划执行情况评估项目等。</w:t>
      </w:r>
    </w:p>
    <w:p w:rsidR="00237359" w:rsidRDefault="004D3E21" w:rsidP="00783C91">
      <w:pPr>
        <w:pStyle w:val="2"/>
        <w:numPr>
          <w:ilvl w:val="1"/>
          <w:numId w:val="0"/>
        </w:numPr>
        <w:spacing w:line="560" w:lineRule="exact"/>
        <w:ind w:leftChars="200" w:left="420"/>
      </w:pPr>
      <w:bookmarkStart w:id="21" w:name="_Toc77956601"/>
      <w:bookmarkStart w:id="22" w:name="_Toc77956558"/>
      <w:bookmarkStart w:id="23" w:name="_Toc77956559"/>
      <w:bookmarkStart w:id="24" w:name="_Toc77956556"/>
      <w:bookmarkStart w:id="25" w:name="_Toc77956557"/>
      <w:bookmarkStart w:id="26" w:name="_Toc7475"/>
      <w:bookmarkStart w:id="27" w:name="_Toc4602"/>
      <w:bookmarkStart w:id="28" w:name="_Toc19579"/>
      <w:bookmarkStart w:id="29" w:name="_Toc6969"/>
      <w:bookmarkStart w:id="30" w:name="_Toc77956602"/>
      <w:bookmarkEnd w:id="21"/>
      <w:bookmarkEnd w:id="22"/>
      <w:bookmarkEnd w:id="23"/>
      <w:bookmarkEnd w:id="24"/>
      <w:bookmarkEnd w:id="25"/>
      <w:r>
        <w:rPr>
          <w:rFonts w:hint="eastAsia"/>
        </w:rPr>
        <w:t>（二）项目绩效目标</w:t>
      </w:r>
      <w:bookmarkEnd w:id="26"/>
      <w:bookmarkEnd w:id="27"/>
      <w:bookmarkEnd w:id="28"/>
      <w:bookmarkEnd w:id="29"/>
      <w:bookmarkEnd w:id="30"/>
    </w:p>
    <w:p w:rsidR="00237359" w:rsidRDefault="004D3E21">
      <w:pPr>
        <w:spacing w:line="560" w:lineRule="exact"/>
        <w:ind w:firstLineChars="200" w:firstLine="640"/>
        <w:rPr>
          <w:rFonts w:ascii="仿宋_GB2312" w:eastAsia="仿宋_GB2312" w:hAnsi="仿宋_GB2312" w:cs="仿宋_GB2312"/>
          <w:sz w:val="32"/>
          <w:szCs w:val="32"/>
        </w:rPr>
      </w:pPr>
      <w:bookmarkStart w:id="31" w:name="_Toc7722"/>
      <w:bookmarkStart w:id="32" w:name="_Toc32178"/>
      <w:bookmarkStart w:id="33" w:name="_Toc77956603"/>
      <w:bookmarkStart w:id="34" w:name="_Toc7591"/>
      <w:bookmarkStart w:id="35" w:name="_Toc23116"/>
      <w:r>
        <w:rPr>
          <w:rFonts w:ascii="仿宋_GB2312" w:eastAsia="仿宋_GB2312" w:hAnsi="仿宋_GB2312" w:cs="仿宋_GB2312" w:hint="eastAsia"/>
          <w:sz w:val="32"/>
          <w:szCs w:val="32"/>
        </w:rPr>
        <w:t>1.总体目标</w:t>
      </w:r>
      <w:bookmarkEnd w:id="31"/>
      <w:bookmarkEnd w:id="32"/>
      <w:bookmarkEnd w:id="33"/>
      <w:bookmarkEnd w:id="34"/>
      <w:bookmarkEnd w:id="35"/>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项目的总目标为通过保障电子政务基础平台政务机房UPS等关键设备的正常运行，改善网络线路、优化视频监控资源共享系统运维，保障青岛政务网站群系统内的网站稳定运行及数据安全。</w:t>
      </w:r>
    </w:p>
    <w:p w:rsidR="00237359" w:rsidRDefault="004D3E21">
      <w:pPr>
        <w:spacing w:line="560" w:lineRule="exact"/>
        <w:ind w:firstLineChars="200" w:firstLine="640"/>
        <w:rPr>
          <w:rFonts w:ascii="仿宋_GB2312" w:eastAsia="仿宋_GB2312" w:hAnsi="仿宋_GB2312" w:cs="仿宋_GB2312"/>
          <w:sz w:val="32"/>
          <w:szCs w:val="32"/>
        </w:rPr>
      </w:pPr>
      <w:bookmarkStart w:id="36" w:name="_Toc24980"/>
      <w:bookmarkStart w:id="37" w:name="_Toc18646"/>
      <w:bookmarkStart w:id="38" w:name="_Toc13605"/>
      <w:bookmarkStart w:id="39" w:name="_Toc30492"/>
      <w:bookmarkStart w:id="40" w:name="_Toc77956604"/>
      <w:r>
        <w:rPr>
          <w:rFonts w:ascii="仿宋_GB2312" w:eastAsia="仿宋_GB2312" w:hAnsi="仿宋_GB2312" w:cs="仿宋_GB2312" w:hint="eastAsia"/>
          <w:sz w:val="32"/>
          <w:szCs w:val="32"/>
        </w:rPr>
        <w:t>2.阶段性目标</w:t>
      </w:r>
      <w:bookmarkEnd w:id="36"/>
      <w:bookmarkEnd w:id="37"/>
      <w:bookmarkEnd w:id="38"/>
      <w:bookmarkEnd w:id="39"/>
      <w:bookmarkEnd w:id="40"/>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686650">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大数据局年初编制的该项目绩效目标申报表，大数据局专项业务费项目的绩效指标详见表1-1。</w:t>
      </w:r>
    </w:p>
    <w:p w:rsidR="00237359" w:rsidRDefault="004D3E21" w:rsidP="008801C5">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表1-1 项目2020年绩效目标</w:t>
      </w:r>
    </w:p>
    <w:tbl>
      <w:tblPr>
        <w:tblW w:w="5000" w:type="pct"/>
        <w:jc w:val="center"/>
        <w:tblLook w:val="04A0"/>
      </w:tblPr>
      <w:tblGrid>
        <w:gridCol w:w="1473"/>
        <w:gridCol w:w="2604"/>
        <w:gridCol w:w="2977"/>
        <w:gridCol w:w="2006"/>
      </w:tblGrid>
      <w:tr w:rsidR="00237359" w:rsidRPr="008801C5" w:rsidTr="008801C5">
        <w:trPr>
          <w:trHeight w:val="397"/>
          <w:tblHeader/>
          <w:jc w:val="center"/>
        </w:trPr>
        <w:tc>
          <w:tcPr>
            <w:tcW w:w="8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7359" w:rsidRPr="008801C5" w:rsidRDefault="004D3E21" w:rsidP="008801C5">
            <w:pPr>
              <w:widowControl/>
              <w:adjustRightInd w:val="0"/>
              <w:snapToGrid w:val="0"/>
              <w:spacing w:line="560" w:lineRule="exact"/>
              <w:jc w:val="center"/>
              <w:rPr>
                <w:rFonts w:ascii="仿宋" w:eastAsia="仿宋" w:hAnsi="仿宋" w:cs="Times New Roman"/>
                <w:kern w:val="0"/>
                <w:sz w:val="24"/>
                <w:szCs w:val="24"/>
              </w:rPr>
            </w:pPr>
            <w:r w:rsidRPr="008801C5">
              <w:rPr>
                <w:rFonts w:ascii="仿宋" w:eastAsia="仿宋" w:hAnsi="仿宋" w:cs="Times New Roman" w:hint="eastAsia"/>
                <w:kern w:val="0"/>
                <w:sz w:val="24"/>
                <w:szCs w:val="24"/>
              </w:rPr>
              <w:t>一级指标</w:t>
            </w:r>
          </w:p>
        </w:tc>
        <w:tc>
          <w:tcPr>
            <w:tcW w:w="14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237359" w:rsidRPr="008801C5" w:rsidRDefault="004D3E21" w:rsidP="008801C5">
            <w:pPr>
              <w:widowControl/>
              <w:adjustRightInd w:val="0"/>
              <w:snapToGrid w:val="0"/>
              <w:spacing w:line="560" w:lineRule="exact"/>
              <w:ind w:firstLineChars="200" w:firstLine="480"/>
              <w:jc w:val="center"/>
              <w:rPr>
                <w:rFonts w:ascii="仿宋" w:eastAsia="仿宋" w:hAnsi="仿宋" w:cs="Times New Roman"/>
                <w:kern w:val="0"/>
                <w:sz w:val="24"/>
                <w:szCs w:val="24"/>
              </w:rPr>
            </w:pPr>
            <w:r w:rsidRPr="008801C5">
              <w:rPr>
                <w:rFonts w:ascii="仿宋" w:eastAsia="仿宋" w:hAnsi="仿宋" w:cs="Times New Roman" w:hint="eastAsia"/>
                <w:kern w:val="0"/>
                <w:sz w:val="24"/>
                <w:szCs w:val="24"/>
              </w:rPr>
              <w:t>二级指标</w:t>
            </w:r>
          </w:p>
        </w:tc>
        <w:tc>
          <w:tcPr>
            <w:tcW w:w="1643"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237359" w:rsidRPr="008801C5" w:rsidRDefault="004D3E21" w:rsidP="008801C5">
            <w:pPr>
              <w:widowControl/>
              <w:adjustRightInd w:val="0"/>
              <w:snapToGrid w:val="0"/>
              <w:spacing w:line="560" w:lineRule="exact"/>
              <w:ind w:firstLineChars="200" w:firstLine="480"/>
              <w:jc w:val="center"/>
              <w:rPr>
                <w:rFonts w:ascii="仿宋" w:eastAsia="仿宋" w:hAnsi="仿宋" w:cs="Times New Roman"/>
                <w:kern w:val="0"/>
                <w:sz w:val="24"/>
                <w:szCs w:val="24"/>
              </w:rPr>
            </w:pPr>
            <w:r w:rsidRPr="008801C5">
              <w:rPr>
                <w:rFonts w:ascii="仿宋" w:eastAsia="仿宋" w:hAnsi="仿宋" w:cs="Times New Roman" w:hint="eastAsia"/>
                <w:kern w:val="0"/>
                <w:sz w:val="24"/>
                <w:szCs w:val="24"/>
              </w:rPr>
              <w:t>三级指标</w:t>
            </w:r>
          </w:p>
        </w:tc>
        <w:tc>
          <w:tcPr>
            <w:tcW w:w="110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237359" w:rsidRPr="008801C5" w:rsidRDefault="004D3E21" w:rsidP="008801C5">
            <w:pPr>
              <w:widowControl/>
              <w:adjustRightInd w:val="0"/>
              <w:snapToGrid w:val="0"/>
              <w:spacing w:line="560" w:lineRule="exact"/>
              <w:ind w:firstLineChars="200" w:firstLine="480"/>
              <w:jc w:val="center"/>
              <w:rPr>
                <w:rFonts w:ascii="仿宋" w:eastAsia="仿宋" w:hAnsi="仿宋" w:cs="Times New Roman"/>
                <w:kern w:val="0"/>
                <w:sz w:val="24"/>
                <w:szCs w:val="24"/>
              </w:rPr>
            </w:pPr>
            <w:r w:rsidRPr="008801C5">
              <w:rPr>
                <w:rFonts w:ascii="仿宋" w:eastAsia="仿宋" w:hAnsi="仿宋" w:cs="Times New Roman" w:hint="eastAsia"/>
                <w:kern w:val="0"/>
                <w:sz w:val="24"/>
                <w:szCs w:val="24"/>
              </w:rPr>
              <w:t>指标值</w:t>
            </w:r>
          </w:p>
        </w:tc>
      </w:tr>
      <w:tr w:rsidR="00237359" w:rsidTr="008801C5">
        <w:trPr>
          <w:trHeight w:val="397"/>
          <w:jc w:val="center"/>
        </w:trPr>
        <w:tc>
          <w:tcPr>
            <w:tcW w:w="813" w:type="pct"/>
            <w:vMerge w:val="restart"/>
            <w:tcBorders>
              <w:top w:val="nil"/>
              <w:left w:val="single" w:sz="4" w:space="0" w:color="auto"/>
              <w:bottom w:val="single" w:sz="4" w:space="0" w:color="auto"/>
              <w:right w:val="single" w:sz="4" w:space="0" w:color="auto"/>
            </w:tcBorders>
            <w:shd w:val="clear" w:color="000000" w:fill="FFFFFF"/>
            <w:vAlign w:val="center"/>
          </w:tcPr>
          <w:p w:rsidR="00237359" w:rsidRDefault="004D3E21" w:rsidP="008801C5">
            <w:pPr>
              <w:widowControl/>
              <w:adjustRightInd w:val="0"/>
              <w:snapToGrid w:val="0"/>
              <w:spacing w:line="560" w:lineRule="exact"/>
              <w:rPr>
                <w:rFonts w:ascii="宋体" w:eastAsia="仿宋_GB2312" w:hAnsi="宋体" w:cs="Times New Roman"/>
                <w:kern w:val="0"/>
                <w:sz w:val="24"/>
                <w:szCs w:val="24"/>
              </w:rPr>
            </w:pPr>
            <w:r>
              <w:rPr>
                <w:rFonts w:ascii="宋体" w:eastAsia="仿宋_GB2312" w:hAnsi="宋体" w:cs="Times New Roman" w:hint="eastAsia"/>
                <w:kern w:val="0"/>
                <w:sz w:val="24"/>
                <w:szCs w:val="24"/>
              </w:rPr>
              <w:t>产出指标</w:t>
            </w:r>
          </w:p>
        </w:tc>
        <w:tc>
          <w:tcPr>
            <w:tcW w:w="1437" w:type="pct"/>
            <w:vMerge w:val="restart"/>
            <w:tcBorders>
              <w:top w:val="nil"/>
              <w:left w:val="single" w:sz="4" w:space="0" w:color="auto"/>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数量指标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保障网络线路数量</w:t>
            </w:r>
          </w:p>
        </w:tc>
        <w:tc>
          <w:tcPr>
            <w:tcW w:w="110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80</w:t>
            </w:r>
            <w:r>
              <w:rPr>
                <w:rFonts w:ascii="宋体" w:eastAsia="仿宋_GB2312" w:hAnsi="宋体" w:cs="Times New Roman" w:hint="eastAsia"/>
                <w:kern w:val="0"/>
                <w:sz w:val="24"/>
                <w:szCs w:val="24"/>
              </w:rPr>
              <w:t>条</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保障金宏短信数量</w:t>
            </w:r>
          </w:p>
        </w:tc>
        <w:tc>
          <w:tcPr>
            <w:tcW w:w="110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600</w:t>
            </w:r>
            <w:r>
              <w:rPr>
                <w:rFonts w:ascii="宋体" w:eastAsia="仿宋_GB2312" w:hAnsi="宋体" w:cs="Times New Roman" w:hint="eastAsia"/>
                <w:kern w:val="0"/>
                <w:sz w:val="24"/>
                <w:szCs w:val="24"/>
              </w:rPr>
              <w:t>万条</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整合视频监控数量</w:t>
            </w:r>
          </w:p>
        </w:tc>
        <w:tc>
          <w:tcPr>
            <w:tcW w:w="110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10</w:t>
            </w:r>
            <w:r>
              <w:rPr>
                <w:rFonts w:ascii="宋体" w:eastAsia="仿宋_GB2312" w:hAnsi="宋体" w:cs="Times New Roman" w:hint="eastAsia"/>
                <w:kern w:val="0"/>
                <w:sz w:val="24"/>
                <w:szCs w:val="24"/>
              </w:rPr>
              <w:t>万</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val="restart"/>
            <w:tcBorders>
              <w:top w:val="nil"/>
              <w:left w:val="single" w:sz="4" w:space="0" w:color="auto"/>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质量指标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系统正常运行率</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 xml:space="preserve">95% </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验收合格率</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100%</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时效指标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故障响应时间</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 xml:space="preserve"> </w:t>
            </w: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2</w:t>
            </w:r>
            <w:r>
              <w:rPr>
                <w:rFonts w:ascii="宋体" w:eastAsia="仿宋_GB2312" w:hAnsi="宋体" w:cs="Times New Roman" w:hint="eastAsia"/>
                <w:kern w:val="0"/>
                <w:sz w:val="24"/>
                <w:szCs w:val="24"/>
              </w:rPr>
              <w:t>小时</w:t>
            </w:r>
            <w:r>
              <w:rPr>
                <w:rFonts w:ascii="宋体" w:eastAsia="仿宋_GB2312" w:hAnsi="宋体" w:cs="Times New Roman" w:hint="eastAsia"/>
                <w:kern w:val="0"/>
                <w:sz w:val="24"/>
                <w:szCs w:val="24"/>
              </w:rPr>
              <w:t xml:space="preserve"> </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成本指标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采购成本</w:t>
            </w:r>
          </w:p>
        </w:tc>
        <w:tc>
          <w:tcPr>
            <w:tcW w:w="110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941</w:t>
            </w:r>
            <w:r>
              <w:rPr>
                <w:rFonts w:ascii="宋体" w:eastAsia="仿宋_GB2312" w:hAnsi="宋体" w:cs="Times New Roman" w:hint="eastAsia"/>
                <w:kern w:val="0"/>
                <w:sz w:val="24"/>
                <w:szCs w:val="24"/>
              </w:rPr>
              <w:t>万元</w:t>
            </w:r>
          </w:p>
        </w:tc>
      </w:tr>
      <w:tr w:rsidR="00237359" w:rsidTr="008801C5">
        <w:trPr>
          <w:trHeight w:val="397"/>
          <w:jc w:val="center"/>
        </w:trPr>
        <w:tc>
          <w:tcPr>
            <w:tcW w:w="813" w:type="pct"/>
            <w:vMerge w:val="restart"/>
            <w:tcBorders>
              <w:top w:val="nil"/>
              <w:left w:val="single" w:sz="4" w:space="0" w:color="auto"/>
              <w:bottom w:val="single" w:sz="4" w:space="0" w:color="auto"/>
              <w:right w:val="single" w:sz="4" w:space="0" w:color="auto"/>
            </w:tcBorders>
            <w:shd w:val="clear" w:color="auto" w:fill="auto"/>
            <w:vAlign w:val="center"/>
          </w:tcPr>
          <w:p w:rsidR="00237359" w:rsidRDefault="004D3E21" w:rsidP="008801C5">
            <w:pPr>
              <w:widowControl/>
              <w:adjustRightInd w:val="0"/>
              <w:snapToGrid w:val="0"/>
              <w:spacing w:line="560" w:lineRule="exact"/>
              <w:rPr>
                <w:rFonts w:ascii="宋体" w:eastAsia="仿宋_GB2312" w:hAnsi="宋体" w:cs="Times New Roman"/>
                <w:kern w:val="0"/>
                <w:sz w:val="24"/>
                <w:szCs w:val="24"/>
              </w:rPr>
            </w:pPr>
            <w:r>
              <w:rPr>
                <w:rFonts w:ascii="宋体" w:eastAsia="仿宋_GB2312" w:hAnsi="宋体" w:cs="Times New Roman" w:hint="eastAsia"/>
                <w:kern w:val="0"/>
                <w:sz w:val="24"/>
                <w:szCs w:val="24"/>
              </w:rPr>
              <w:t>效益指标</w:t>
            </w:r>
          </w:p>
        </w:tc>
        <w:tc>
          <w:tcPr>
            <w:tcW w:w="143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社会效益指标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视频资源共享数量</w:t>
            </w:r>
          </w:p>
        </w:tc>
        <w:tc>
          <w:tcPr>
            <w:tcW w:w="1107" w:type="pct"/>
            <w:tcBorders>
              <w:top w:val="nil"/>
              <w:left w:val="nil"/>
              <w:bottom w:val="single" w:sz="4" w:space="0" w:color="auto"/>
              <w:right w:val="single" w:sz="4" w:space="0" w:color="auto"/>
            </w:tcBorders>
            <w:shd w:val="clear" w:color="000000" w:fill="FFFFFF"/>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3</w:t>
            </w:r>
            <w:r>
              <w:rPr>
                <w:rFonts w:ascii="宋体" w:eastAsia="仿宋_GB2312" w:hAnsi="宋体" w:cs="Times New Roman" w:hint="eastAsia"/>
                <w:kern w:val="0"/>
                <w:sz w:val="24"/>
                <w:szCs w:val="24"/>
              </w:rPr>
              <w:t>万条</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val="restart"/>
            <w:tcBorders>
              <w:top w:val="nil"/>
              <w:left w:val="single" w:sz="4" w:space="0" w:color="auto"/>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可持续影响指标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运行维护制度健全性</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健全</w:t>
            </w:r>
          </w:p>
        </w:tc>
      </w:tr>
      <w:tr w:rsidR="00237359" w:rsidTr="008801C5">
        <w:trPr>
          <w:trHeight w:val="397"/>
          <w:jc w:val="center"/>
        </w:trPr>
        <w:tc>
          <w:tcPr>
            <w:tcW w:w="813"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437" w:type="pct"/>
            <w:vMerge/>
            <w:tcBorders>
              <w:top w:val="nil"/>
              <w:left w:val="single" w:sz="4" w:space="0" w:color="auto"/>
              <w:bottom w:val="single" w:sz="4" w:space="0" w:color="auto"/>
              <w:right w:val="single" w:sz="4" w:space="0" w:color="auto"/>
            </w:tcBorders>
            <w:vAlign w:val="center"/>
          </w:tcPr>
          <w:p w:rsidR="00237359" w:rsidRDefault="00237359">
            <w:pPr>
              <w:widowControl/>
              <w:adjustRightInd w:val="0"/>
              <w:snapToGrid w:val="0"/>
              <w:spacing w:line="560" w:lineRule="exact"/>
              <w:ind w:firstLineChars="200" w:firstLine="480"/>
              <w:rPr>
                <w:rFonts w:ascii="宋体" w:eastAsia="仿宋_GB2312" w:hAnsi="宋体" w:cs="Times New Roman"/>
                <w:kern w:val="0"/>
                <w:sz w:val="24"/>
                <w:szCs w:val="24"/>
              </w:rPr>
            </w:pP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应急保障制度健全性</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健全</w:t>
            </w:r>
            <w:r>
              <w:rPr>
                <w:rFonts w:ascii="宋体" w:eastAsia="仿宋_GB2312" w:hAnsi="宋体" w:cs="Times New Roman" w:hint="eastAsia"/>
                <w:kern w:val="0"/>
                <w:sz w:val="24"/>
                <w:szCs w:val="24"/>
              </w:rPr>
              <w:t xml:space="preserve"> </w:t>
            </w:r>
          </w:p>
        </w:tc>
      </w:tr>
      <w:tr w:rsidR="00237359" w:rsidTr="008801C5">
        <w:trPr>
          <w:trHeight w:val="397"/>
          <w:jc w:val="center"/>
        </w:trPr>
        <w:tc>
          <w:tcPr>
            <w:tcW w:w="813" w:type="pct"/>
            <w:tcBorders>
              <w:top w:val="nil"/>
              <w:left w:val="single" w:sz="4" w:space="0" w:color="auto"/>
              <w:bottom w:val="single" w:sz="4" w:space="0" w:color="auto"/>
              <w:right w:val="single" w:sz="4" w:space="0" w:color="auto"/>
            </w:tcBorders>
            <w:shd w:val="clear" w:color="auto" w:fill="auto"/>
            <w:vAlign w:val="center"/>
          </w:tcPr>
          <w:p w:rsidR="00237359" w:rsidRDefault="004D3E21" w:rsidP="008801C5">
            <w:pPr>
              <w:widowControl/>
              <w:adjustRightInd w:val="0"/>
              <w:snapToGrid w:val="0"/>
              <w:spacing w:line="560" w:lineRule="exact"/>
              <w:rPr>
                <w:rFonts w:ascii="宋体" w:eastAsia="仿宋_GB2312" w:hAnsi="宋体" w:cs="Times New Roman"/>
                <w:kern w:val="0"/>
                <w:sz w:val="24"/>
                <w:szCs w:val="24"/>
              </w:rPr>
            </w:pPr>
            <w:r>
              <w:rPr>
                <w:rFonts w:ascii="宋体" w:eastAsia="仿宋_GB2312" w:hAnsi="宋体" w:cs="Times New Roman" w:hint="eastAsia"/>
                <w:kern w:val="0"/>
                <w:sz w:val="24"/>
                <w:szCs w:val="24"/>
              </w:rPr>
              <w:t>满意度指标</w:t>
            </w:r>
          </w:p>
        </w:tc>
        <w:tc>
          <w:tcPr>
            <w:tcW w:w="1437" w:type="pct"/>
            <w:tcBorders>
              <w:top w:val="nil"/>
              <w:left w:val="nil"/>
              <w:bottom w:val="single" w:sz="4" w:space="0" w:color="auto"/>
              <w:right w:val="single" w:sz="4" w:space="0" w:color="auto"/>
            </w:tcBorders>
            <w:shd w:val="clear" w:color="auto" w:fill="auto"/>
            <w:vAlign w:val="center"/>
          </w:tcPr>
          <w:p w:rsidR="00237359" w:rsidRDefault="004D3E21" w:rsidP="008801C5">
            <w:pPr>
              <w:widowControl/>
              <w:adjustRightInd w:val="0"/>
              <w:snapToGrid w:val="0"/>
              <w:spacing w:line="560" w:lineRule="exact"/>
              <w:ind w:leftChars="228" w:left="479"/>
              <w:rPr>
                <w:rFonts w:ascii="宋体" w:eastAsia="仿宋_GB2312" w:hAnsi="宋体" w:cs="Times New Roman"/>
                <w:kern w:val="0"/>
                <w:sz w:val="24"/>
                <w:szCs w:val="24"/>
              </w:rPr>
            </w:pPr>
            <w:r>
              <w:rPr>
                <w:rFonts w:ascii="宋体" w:eastAsia="仿宋_GB2312" w:hAnsi="宋体" w:cs="Times New Roman" w:hint="eastAsia"/>
                <w:kern w:val="0"/>
                <w:sz w:val="24"/>
                <w:szCs w:val="24"/>
              </w:rPr>
              <w:t>服务对象满意度指标</w:t>
            </w:r>
          </w:p>
        </w:tc>
        <w:tc>
          <w:tcPr>
            <w:tcW w:w="1643"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使用部门满意度</w:t>
            </w:r>
          </w:p>
        </w:tc>
        <w:tc>
          <w:tcPr>
            <w:tcW w:w="1107" w:type="pct"/>
            <w:tcBorders>
              <w:top w:val="nil"/>
              <w:left w:val="nil"/>
              <w:bottom w:val="single" w:sz="4" w:space="0" w:color="auto"/>
              <w:right w:val="single" w:sz="4" w:space="0" w:color="auto"/>
            </w:tcBorders>
            <w:shd w:val="clear" w:color="auto" w:fill="auto"/>
            <w:vAlign w:val="center"/>
          </w:tcPr>
          <w:p w:rsidR="00237359" w:rsidRDefault="004D3E21">
            <w:pPr>
              <w:widowControl/>
              <w:adjustRightInd w:val="0"/>
              <w:snapToGrid w:val="0"/>
              <w:spacing w:line="560" w:lineRule="exact"/>
              <w:ind w:firstLineChars="200" w:firstLine="480"/>
              <w:rPr>
                <w:rFonts w:ascii="宋体" w:eastAsia="仿宋_GB2312" w:hAnsi="宋体" w:cs="Times New Roman"/>
                <w:kern w:val="0"/>
                <w:sz w:val="24"/>
                <w:szCs w:val="24"/>
              </w:rPr>
            </w:pPr>
            <w:r>
              <w:rPr>
                <w:rFonts w:ascii="宋体" w:eastAsia="仿宋_GB2312" w:hAnsi="宋体" w:cs="Times New Roman" w:hint="eastAsia"/>
                <w:kern w:val="0"/>
                <w:sz w:val="24"/>
                <w:szCs w:val="24"/>
              </w:rPr>
              <w:t>≥</w:t>
            </w:r>
            <w:r>
              <w:rPr>
                <w:rFonts w:ascii="宋体" w:eastAsia="仿宋_GB2312" w:hAnsi="宋体" w:cs="Times New Roman" w:hint="eastAsia"/>
                <w:kern w:val="0"/>
                <w:sz w:val="24"/>
                <w:szCs w:val="24"/>
              </w:rPr>
              <w:t xml:space="preserve">85% </w:t>
            </w:r>
          </w:p>
        </w:tc>
      </w:tr>
    </w:tbl>
    <w:p w:rsidR="00237359" w:rsidRDefault="004D3E21">
      <w:pPr>
        <w:spacing w:line="600" w:lineRule="exact"/>
        <w:ind w:firstLineChars="200" w:firstLine="640"/>
        <w:outlineLvl w:val="0"/>
        <w:rPr>
          <w:rFonts w:ascii="黑体" w:eastAsia="黑体" w:hAnsi="黑体" w:cs="Times New Roman"/>
          <w:sz w:val="32"/>
          <w:szCs w:val="32"/>
        </w:rPr>
      </w:pPr>
      <w:bookmarkStart w:id="41" w:name="_Toc77956682"/>
      <w:bookmarkStart w:id="42" w:name="_Toc16909"/>
      <w:bookmarkStart w:id="43" w:name="_Toc9120"/>
      <w:r>
        <w:rPr>
          <w:rFonts w:ascii="黑体" w:eastAsia="黑体" w:hAnsi="黑体" w:cs="Times New Roman" w:hint="eastAsia"/>
          <w:sz w:val="32"/>
          <w:szCs w:val="32"/>
        </w:rPr>
        <w:t>二.工作成效</w:t>
      </w:r>
      <w:bookmarkEnd w:id="41"/>
      <w:bookmarkEnd w:id="42"/>
      <w:bookmarkEnd w:id="43"/>
    </w:p>
    <w:p w:rsidR="00237359" w:rsidRDefault="004D3E21">
      <w:pPr>
        <w:pStyle w:val="2"/>
        <w:numPr>
          <w:ilvl w:val="1"/>
          <w:numId w:val="0"/>
        </w:numPr>
        <w:spacing w:line="560" w:lineRule="exact"/>
        <w:ind w:firstLineChars="200" w:firstLine="640"/>
      </w:pPr>
      <w:r>
        <w:rPr>
          <w:rFonts w:hint="eastAsia"/>
        </w:rPr>
        <w:t>（一）基础设施建设迈出新步伐。</w:t>
      </w:r>
    </w:p>
    <w:p w:rsidR="00237359" w:rsidRDefault="004D3E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推进政务外网优化提升和社区延伸，79个单位网络接入带宽由100M提升至1000M，1263个中心社区、便民服务点实现政务外网宽带专线接入。完成82个市级单位、5个区（市）的金宏办公系统升级，全市网上流转文件总数超过8000万件。完成市视频监控资源共享平台建设，汇聚视频资源5.1万路，向省级平台推送视频资源4.8万路，提升6.8倍，实现各级各部门视频资源共享利用。</w:t>
      </w:r>
    </w:p>
    <w:p w:rsidR="00237359" w:rsidRDefault="004D3E21">
      <w:pPr>
        <w:pStyle w:val="2"/>
        <w:numPr>
          <w:ilvl w:val="1"/>
          <w:numId w:val="0"/>
        </w:numPr>
        <w:spacing w:line="560" w:lineRule="exact"/>
        <w:ind w:firstLineChars="200" w:firstLine="640"/>
      </w:pPr>
      <w:r>
        <w:rPr>
          <w:rFonts w:hint="eastAsia"/>
        </w:rPr>
        <w:t>（二）数据共享开放取得新成效。</w:t>
      </w:r>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加强数据汇聚，中央数据库新增数据2.1亿条，归集总量达13亿条，累计交换数据近41亿条，市级政务数据共享需求满足率达98%，支撑人才落户“秒批”等300余项“智能办”业务。推动“婚姻登记”“历年职称证书信息”等5项重点数据电子化，实现1.1万条历史数据电子化。</w:t>
      </w:r>
    </w:p>
    <w:p w:rsidR="00237359" w:rsidRDefault="004D3E21">
      <w:pPr>
        <w:pStyle w:val="2"/>
        <w:numPr>
          <w:ilvl w:val="1"/>
          <w:numId w:val="0"/>
        </w:numPr>
        <w:spacing w:line="560" w:lineRule="exact"/>
        <w:ind w:firstLineChars="200" w:firstLine="640"/>
      </w:pPr>
      <w:bookmarkStart w:id="44" w:name="_Toc22616"/>
      <w:r>
        <w:rPr>
          <w:rFonts w:hint="eastAsia"/>
        </w:rPr>
        <w:lastRenderedPageBreak/>
        <w:t>（三）网上政务服务能力再创佳绩。</w:t>
      </w:r>
      <w:bookmarkEnd w:id="44"/>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2021年5月，在国务院办公厅电子政务办公室组织的第二次全国重点城市网上政务服务能力评估中，青岛市取得第5名的成绩，位列全国32个重点城市中的“第一梯队”。</w:t>
      </w:r>
    </w:p>
    <w:p w:rsidR="00237359" w:rsidRDefault="004D3E21">
      <w:pPr>
        <w:spacing w:line="600" w:lineRule="exact"/>
        <w:ind w:firstLineChars="200" w:firstLine="640"/>
        <w:outlineLvl w:val="0"/>
        <w:rPr>
          <w:rFonts w:ascii="黑体" w:eastAsia="黑体" w:hAnsi="黑体" w:cs="Times New Roman"/>
          <w:sz w:val="32"/>
          <w:szCs w:val="32"/>
        </w:rPr>
      </w:pPr>
      <w:bookmarkStart w:id="45" w:name="_Toc30940"/>
      <w:bookmarkStart w:id="46" w:name="_Toc21499"/>
      <w:bookmarkStart w:id="47" w:name="_Toc77956683"/>
      <w:r>
        <w:rPr>
          <w:rFonts w:ascii="黑体" w:eastAsia="黑体" w:hAnsi="黑体" w:cs="Times New Roman" w:hint="eastAsia"/>
          <w:sz w:val="32"/>
          <w:szCs w:val="32"/>
        </w:rPr>
        <w:t>三.主要问题</w:t>
      </w:r>
      <w:bookmarkEnd w:id="45"/>
      <w:bookmarkEnd w:id="46"/>
      <w:bookmarkEnd w:id="47"/>
    </w:p>
    <w:p w:rsidR="00237359" w:rsidRDefault="004D3E21">
      <w:pPr>
        <w:pStyle w:val="2"/>
        <w:numPr>
          <w:ilvl w:val="1"/>
          <w:numId w:val="0"/>
        </w:numPr>
        <w:spacing w:line="560" w:lineRule="exact"/>
        <w:ind w:firstLineChars="200" w:firstLine="640"/>
      </w:pPr>
      <w:bookmarkStart w:id="48" w:name="_Toc24736"/>
      <w:bookmarkStart w:id="49" w:name="_Toc24019"/>
      <w:r>
        <w:rPr>
          <w:rFonts w:hint="eastAsia"/>
        </w:rPr>
        <w:t>（一）决策类</w:t>
      </w:r>
      <w:bookmarkEnd w:id="48"/>
      <w:bookmarkEnd w:id="49"/>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决策类问题主要体现在立项程序欠规范，绩效目标设置不合理，指标设置不科学。具体为：</w:t>
      </w:r>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1.项目立项类：专项业务费项目大部分为延续性项目，项目事前未经过必要的可行性研究、专家论证、风险评估、绩效评估、集体决策，项目立项程序欠规范。</w:t>
      </w:r>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2.绩效目标类：青岛市大数据局专项业务费项目产出指标中设置了保障网络线路数量、保障金宏短信数量、整合视频监控数量3个数量指标，未覆盖关键设备维护服务、硬件安全保障等重大项目的产出指标。</w:t>
      </w:r>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保障金宏短信数量指标值设置为大于等于600万条，该指标设置不科学。一方面金宏短信费项目经政府采购按短信单价及实际发送的短信数量计费，为达到既定数量目标，可能导致无效信息或可不通过短信发送的信息数量增加，造成财政资金的浪费；另一方面，经座谈了解，目前大数据局通过对部门设置权限来控制短信的发送数量，从目标设置值来说并非越多越好，还需设置对应的质量指标，因此该指标设置不科学。</w:t>
      </w:r>
    </w:p>
    <w:p w:rsidR="00237359" w:rsidRDefault="004D3E21" w:rsidP="00686650">
      <w:pPr>
        <w:pStyle w:val="2"/>
        <w:numPr>
          <w:ilvl w:val="1"/>
          <w:numId w:val="0"/>
        </w:numPr>
        <w:spacing w:line="540" w:lineRule="exact"/>
        <w:ind w:firstLineChars="200" w:firstLine="640"/>
      </w:pPr>
      <w:bookmarkStart w:id="50" w:name="_Toc18774"/>
      <w:bookmarkStart w:id="51" w:name="_Toc25412"/>
      <w:r>
        <w:rPr>
          <w:rFonts w:hint="eastAsia"/>
        </w:rPr>
        <w:lastRenderedPageBreak/>
        <w:t>（二）过程类</w:t>
      </w:r>
      <w:bookmarkEnd w:id="50"/>
      <w:bookmarkEnd w:id="51"/>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过程类问题主要体现在资金使用不规范，项目管理制度不完善。具体为：</w:t>
      </w:r>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1.资金管理类：资金使用方面，项目单位对经费支出控制不严。专项业务费资金使用与同被列为公用经费的综合定额、分项定额资金支出及专项资金支出使用界限不清，影响了资金的使用效益。</w:t>
      </w:r>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2.过程管理类：青岛市大数据局专项业务费资金涉及项目内容多、业务处室多，但大数据局未制定专项业务费资金管理办法，管理制度有待进一步完善。</w:t>
      </w:r>
    </w:p>
    <w:p w:rsidR="00237359" w:rsidRDefault="004D3E21" w:rsidP="00686650">
      <w:pPr>
        <w:pStyle w:val="2"/>
        <w:numPr>
          <w:ilvl w:val="1"/>
          <w:numId w:val="0"/>
        </w:numPr>
        <w:spacing w:line="540" w:lineRule="exact"/>
        <w:ind w:firstLineChars="200" w:firstLine="640"/>
      </w:pPr>
      <w:bookmarkStart w:id="52" w:name="_Toc11718"/>
      <w:bookmarkStart w:id="53" w:name="_Toc7314"/>
      <w:r>
        <w:rPr>
          <w:rFonts w:hint="eastAsia"/>
        </w:rPr>
        <w:t>（三）产出类</w:t>
      </w:r>
      <w:bookmarkEnd w:id="52"/>
      <w:bookmarkEnd w:id="53"/>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产出类问题主要体现在计划实施内容与实际实施内容不匹配，产出质量一般。具体为：</w:t>
      </w:r>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产出质量类：大数据局专项业务费涉及项目多，除关键设备维护服务费等金额较大的项目与计划实施内容匹配外，其他支出的项目内容与计划实施内容存在差异，如支出的政务大数据和云计算项目等，且无相应的调整手续。</w:t>
      </w:r>
    </w:p>
    <w:p w:rsidR="00237359" w:rsidRDefault="004D3E21" w:rsidP="00686650">
      <w:pPr>
        <w:pStyle w:val="2"/>
        <w:numPr>
          <w:ilvl w:val="1"/>
          <w:numId w:val="0"/>
        </w:numPr>
        <w:spacing w:line="540" w:lineRule="exact"/>
        <w:ind w:firstLineChars="200" w:firstLine="640"/>
      </w:pPr>
      <w:bookmarkStart w:id="54" w:name="_Toc26876"/>
      <w:bookmarkStart w:id="55" w:name="_Toc15402"/>
      <w:r>
        <w:rPr>
          <w:rFonts w:hint="eastAsia"/>
        </w:rPr>
        <w:t>（四）效益类</w:t>
      </w:r>
      <w:bookmarkEnd w:id="54"/>
      <w:bookmarkEnd w:id="55"/>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效益类问题主要体现在项目可持续性一般。具体为：</w:t>
      </w:r>
    </w:p>
    <w:p w:rsidR="00237359" w:rsidRDefault="004D3E21" w:rsidP="00686650">
      <w:pPr>
        <w:pStyle w:val="10"/>
        <w:spacing w:line="540" w:lineRule="exact"/>
        <w:rPr>
          <w:rFonts w:ascii="仿宋_GB2312" w:hAnsi="仿宋_GB2312" w:cs="仿宋_GB2312"/>
          <w:kern w:val="2"/>
          <w:szCs w:val="32"/>
          <w:lang w:val="en-US"/>
        </w:rPr>
      </w:pPr>
      <w:r>
        <w:rPr>
          <w:rFonts w:ascii="仿宋_GB2312" w:hAnsi="仿宋_GB2312" w:cs="仿宋_GB2312" w:hint="eastAsia"/>
          <w:kern w:val="2"/>
          <w:szCs w:val="32"/>
          <w:lang w:val="en-US"/>
        </w:rPr>
        <w:t>项目可持续类：大数据局专项业务费刚性兑现资金占比较大，在资金规模一定的情况下，容易挤压新增项目立项，项目结构需进一步调整优化；另外，项目管理制度缺失一定程度上影响了项目的可持续发展。</w:t>
      </w:r>
    </w:p>
    <w:p w:rsidR="00237359" w:rsidRDefault="004D3E21">
      <w:pPr>
        <w:spacing w:line="600" w:lineRule="exact"/>
        <w:ind w:firstLineChars="200" w:firstLine="640"/>
        <w:outlineLvl w:val="0"/>
        <w:rPr>
          <w:rFonts w:ascii="黑体" w:eastAsia="黑体" w:hAnsi="黑体" w:cs="Times New Roman"/>
          <w:sz w:val="32"/>
          <w:szCs w:val="32"/>
        </w:rPr>
      </w:pPr>
      <w:bookmarkStart w:id="56" w:name="_Toc77956684"/>
      <w:bookmarkStart w:id="57" w:name="_Toc77956685"/>
      <w:bookmarkStart w:id="58" w:name="_Toc9593"/>
      <w:bookmarkStart w:id="59" w:name="_Toc3404"/>
      <w:bookmarkEnd w:id="56"/>
      <w:r>
        <w:rPr>
          <w:rFonts w:ascii="黑体" w:eastAsia="黑体" w:hAnsi="黑体" w:cs="Times New Roman" w:hint="eastAsia"/>
          <w:sz w:val="32"/>
          <w:szCs w:val="32"/>
        </w:rPr>
        <w:lastRenderedPageBreak/>
        <w:t>四.相关建议</w:t>
      </w:r>
      <w:bookmarkEnd w:id="57"/>
      <w:bookmarkEnd w:id="58"/>
      <w:bookmarkEnd w:id="59"/>
    </w:p>
    <w:p w:rsidR="00237359" w:rsidRDefault="004D3E21">
      <w:pPr>
        <w:pStyle w:val="2"/>
        <w:numPr>
          <w:ilvl w:val="1"/>
          <w:numId w:val="0"/>
        </w:numPr>
        <w:spacing w:line="560" w:lineRule="exact"/>
        <w:ind w:firstLineChars="200" w:firstLine="640"/>
      </w:pPr>
      <w:bookmarkStart w:id="60" w:name="_Toc4823"/>
      <w:bookmarkStart w:id="61" w:name="_Toc28314"/>
      <w:r>
        <w:rPr>
          <w:rFonts w:hint="eastAsia"/>
        </w:rPr>
        <w:t>（一）优化项目决策管理，加强项目前期的论证</w:t>
      </w:r>
      <w:bookmarkEnd w:id="60"/>
      <w:bookmarkEnd w:id="61"/>
    </w:p>
    <w:p w:rsidR="008801C5"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针对专项业务费项目多、刚性支出大等情况，建议项目单位加强项目前期的决策管理及评估论证，根据业务处室提报的项目需求，组织专家进行总体论证，优化项目结构，调减不必要的或无效的项目。</w:t>
      </w:r>
    </w:p>
    <w:p w:rsidR="008801C5"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一是在资金总额有限的现状下，建议针对同类运维养护项目合并实施，如《市大数据局2020年基本支出专项经费预算情况》中，电子政务机房UPS等关键设备维护服务费与电子政务核心网络设备安全设备维护两项内容解释的项目服务内容一致，网络、网闸维保服务，UPS更换等均在2个项目中分别体现，建议合并实施</w:t>
      </w:r>
      <w:r w:rsidR="008801C5">
        <w:rPr>
          <w:rFonts w:ascii="仿宋_GB2312" w:hAnsi="仿宋_GB2312" w:cs="仿宋_GB2312" w:hint="eastAsia"/>
          <w:kern w:val="2"/>
          <w:szCs w:val="32"/>
          <w:lang w:val="en-US"/>
        </w:rPr>
        <w:t>。</w:t>
      </w:r>
    </w:p>
    <w:p w:rsidR="008801C5"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二是针对连续多年实施的运维项目，随着运维成本逐步增长，预算安排前需对项目运维的必要性、可行性进行多次论证评估</w:t>
      </w:r>
      <w:r w:rsidR="008801C5">
        <w:rPr>
          <w:rFonts w:ascii="仿宋_GB2312" w:hAnsi="仿宋_GB2312" w:cs="仿宋_GB2312" w:hint="eastAsia"/>
          <w:kern w:val="2"/>
          <w:szCs w:val="32"/>
          <w:lang w:val="en-US"/>
        </w:rPr>
        <w:t>。</w:t>
      </w:r>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三是针对续签合同的项目，建议续签合同前对项目上一年度的实施情况进行绩效评估，综合考察项目实施的效果情况，参考评估结果合理确定合同金额，并对续签合同事项进行风险评估，对存在风险的续签合同项目，建议提前规划并重新进行采购。</w:t>
      </w:r>
    </w:p>
    <w:p w:rsidR="00237359" w:rsidRDefault="004D3E21">
      <w:pPr>
        <w:pStyle w:val="2"/>
        <w:numPr>
          <w:ilvl w:val="1"/>
          <w:numId w:val="0"/>
        </w:numPr>
        <w:spacing w:line="560" w:lineRule="exact"/>
        <w:ind w:firstLineChars="200" w:firstLine="640"/>
      </w:pPr>
      <w:bookmarkStart w:id="62" w:name="_Toc31904"/>
      <w:bookmarkStart w:id="63" w:name="_Toc15698"/>
      <w:r>
        <w:rPr>
          <w:rFonts w:hint="eastAsia"/>
        </w:rPr>
        <w:t>（二）提高绩效目标设定的科学合理性</w:t>
      </w:r>
      <w:bookmarkEnd w:id="62"/>
      <w:bookmarkEnd w:id="63"/>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项目单位针对该项目设定了较为细化、量化、可衡量的产出指标，但评价仍发现指标设置无法覆盖项目总体情况、个别指标需进一步明确、个别指标值设置不科学的情况。建议项目单位根</w:t>
      </w:r>
      <w:r>
        <w:rPr>
          <w:rFonts w:ascii="仿宋_GB2312" w:hAnsi="仿宋_GB2312" w:cs="仿宋_GB2312" w:hint="eastAsia"/>
          <w:kern w:val="2"/>
          <w:szCs w:val="32"/>
          <w:lang w:val="en-US"/>
        </w:rPr>
        <w:lastRenderedPageBreak/>
        <w:t>据工作职责和工作任务明确项目重点，在分析往年数据的基础上，结合项目实施目标和要求设立核心绩效指标，并充分考虑数据获取的途径和机制，确保其科学性、合理性。</w:t>
      </w:r>
    </w:p>
    <w:p w:rsidR="00237359" w:rsidRDefault="004D3E21">
      <w:pPr>
        <w:pStyle w:val="2"/>
        <w:numPr>
          <w:ilvl w:val="1"/>
          <w:numId w:val="0"/>
        </w:numPr>
        <w:spacing w:line="560" w:lineRule="exact"/>
        <w:ind w:firstLineChars="200" w:firstLine="640"/>
      </w:pPr>
      <w:bookmarkStart w:id="64" w:name="_Toc9922"/>
      <w:bookmarkStart w:id="65" w:name="_Toc23225"/>
      <w:r>
        <w:rPr>
          <w:rFonts w:hint="eastAsia"/>
        </w:rPr>
        <w:t>（三）加强项目过程管理，健全项目管理制度</w:t>
      </w:r>
      <w:bookmarkEnd w:id="64"/>
      <w:bookmarkEnd w:id="65"/>
    </w:p>
    <w:p w:rsidR="00237359" w:rsidRDefault="004D3E21">
      <w:pPr>
        <w:pStyle w:val="10"/>
        <w:spacing w:line="560" w:lineRule="exact"/>
        <w:rPr>
          <w:rFonts w:ascii="仿宋_GB2312" w:hAnsi="仿宋_GB2312" w:cs="仿宋_GB2312"/>
          <w:kern w:val="2"/>
          <w:szCs w:val="32"/>
          <w:lang w:val="en-US"/>
        </w:rPr>
      </w:pPr>
      <w:r>
        <w:rPr>
          <w:rFonts w:ascii="仿宋_GB2312" w:hAnsi="仿宋_GB2312" w:cs="仿宋_GB2312" w:hint="eastAsia"/>
          <w:kern w:val="2"/>
          <w:szCs w:val="32"/>
          <w:lang w:val="en-US"/>
        </w:rPr>
        <w:t>针对实施过程中项目管理制度不健全、资金使用不规范的问题，建议尽快出台专项业务费资金管理办法，完善和细化项目管理、资金分配、档案管理等关键环节的规定和要求。项目调整时，需严格履行调整报批程序，并及时调整项目绩效目标、工作进度以及预算实施计划等，保证项目实施效果。</w:t>
      </w:r>
    </w:p>
    <w:p w:rsidR="00237359" w:rsidRDefault="004D3E21">
      <w:pPr>
        <w:pStyle w:val="2"/>
        <w:numPr>
          <w:ilvl w:val="1"/>
          <w:numId w:val="0"/>
        </w:numPr>
        <w:spacing w:line="560" w:lineRule="exact"/>
        <w:ind w:firstLineChars="200" w:firstLine="640"/>
      </w:pPr>
      <w:bookmarkStart w:id="66" w:name="_Toc14959"/>
      <w:bookmarkStart w:id="67" w:name="_Toc369"/>
      <w:r>
        <w:rPr>
          <w:rFonts w:hint="eastAsia"/>
        </w:rPr>
        <w:t>（四）完善项目运行机制，促进项目可持续发展</w:t>
      </w:r>
      <w:bookmarkEnd w:id="66"/>
      <w:bookmarkEnd w:id="67"/>
    </w:p>
    <w:p w:rsidR="00237359" w:rsidRDefault="004D3E21">
      <w:pPr>
        <w:pStyle w:val="10"/>
        <w:spacing w:line="560" w:lineRule="exact"/>
        <w:rPr>
          <w:rFonts w:ascii="仿宋_GB2312" w:hAnsi="仿宋_GB2312" w:cs="仿宋_GB2312"/>
          <w:bCs/>
          <w:kern w:val="2"/>
          <w:szCs w:val="32"/>
          <w:lang w:val="en-US"/>
        </w:rPr>
      </w:pPr>
      <w:r>
        <w:rPr>
          <w:rFonts w:ascii="仿宋_GB2312" w:hAnsi="仿宋_GB2312" w:cs="仿宋_GB2312" w:hint="eastAsia"/>
          <w:kern w:val="2"/>
          <w:szCs w:val="32"/>
          <w:lang w:val="en-US"/>
        </w:rPr>
        <w:t>专项业务费项目是为了完成该局特定的行政工作任务和事业发展目标而设立的，项目点多面广，建议项目单位划清项目支出与公用经费支出的使用界限，严禁将公用经费支出列入项目经费；建立健全项目管理制度，做好运行维护监管，确保项目的可持续运行。</w:t>
      </w:r>
    </w:p>
    <w:sectPr w:rsidR="00237359" w:rsidSect="004B07C9">
      <w:footerReference w:type="default" r:id="rId11"/>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21" w:rsidRDefault="00AF3F21">
      <w:r>
        <w:separator/>
      </w:r>
    </w:p>
  </w:endnote>
  <w:endnote w:type="continuationSeparator" w:id="1">
    <w:p w:rsidR="00AF3F21" w:rsidRDefault="00AF3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59" w:rsidRDefault="00237359">
    <w:pPr>
      <w:pStyle w:val="a8"/>
      <w:tabs>
        <w:tab w:val="clear" w:pos="415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91334"/>
    </w:sdtPr>
    <w:sdtContent>
      <w:p w:rsidR="00237359" w:rsidRDefault="004B07C9">
        <w:pPr>
          <w:pStyle w:val="a8"/>
          <w:jc w:val="center"/>
        </w:pPr>
        <w:r>
          <w:fldChar w:fldCharType="begin"/>
        </w:r>
        <w:r w:rsidR="004D3E21">
          <w:instrText>PAGE   \* MERGEFORMAT</w:instrText>
        </w:r>
        <w:r>
          <w:fldChar w:fldCharType="separate"/>
        </w:r>
        <w:r w:rsidR="00F07FB0" w:rsidRPr="00F07FB0">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21" w:rsidRDefault="00AF3F21">
      <w:r>
        <w:separator/>
      </w:r>
    </w:p>
  </w:footnote>
  <w:footnote w:type="continuationSeparator" w:id="1">
    <w:p w:rsidR="00AF3F21" w:rsidRDefault="00AF3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59" w:rsidRDefault="00237359">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671B8"/>
    <w:multiLevelType w:val="multilevel"/>
    <w:tmpl w:val="610671B8"/>
    <w:lvl w:ilvl="0">
      <w:start w:val="1"/>
      <w:numFmt w:val="chineseCountingThousand"/>
      <w:pStyle w:val="1"/>
      <w:suff w:val="nothing"/>
      <w:lvlText w:val="%1、"/>
      <w:lvlJc w:val="left"/>
      <w:pPr>
        <w:ind w:left="992" w:hanging="425"/>
      </w:pPr>
      <w:rPr>
        <w:rFonts w:hint="eastAsia"/>
      </w:rPr>
    </w:lvl>
    <w:lvl w:ilvl="1">
      <w:start w:val="1"/>
      <w:numFmt w:val="chineseCountingThousand"/>
      <w:pStyle w:val="2"/>
      <w:suff w:val="nothing"/>
      <w:lvlText w:val="（%2）"/>
      <w:lvlJc w:val="left"/>
      <w:pPr>
        <w:ind w:left="992" w:hanging="567"/>
      </w:pPr>
      <w:rPr>
        <w:rFonts w:hint="eastAsia"/>
      </w:rPr>
    </w:lvl>
    <w:lvl w:ilvl="2">
      <w:start w:val="1"/>
      <w:numFmt w:val="decimal"/>
      <w:pStyle w:val="3"/>
      <w:suff w:val="nothing"/>
      <w:lvlText w:val="%3. "/>
      <w:lvlJc w:val="left"/>
      <w:pPr>
        <w:ind w:left="2126" w:hanging="567"/>
      </w:pPr>
      <w:rPr>
        <w:rFonts w:hint="eastAsia"/>
      </w:rPr>
    </w:lvl>
    <w:lvl w:ilvl="3">
      <w:start w:val="1"/>
      <w:numFmt w:val="decimal"/>
      <w:pStyle w:val="4"/>
      <w:suff w:val="nothing"/>
      <w:lvlText w:val="（%4）"/>
      <w:lvlJc w:val="left"/>
      <w:pPr>
        <w:ind w:left="992" w:hanging="425"/>
      </w:pPr>
      <w:rPr>
        <w:rFonts w:hint="eastAsia"/>
      </w:rPr>
    </w:lvl>
    <w:lvl w:ilvl="4">
      <w:start w:val="1"/>
      <w:numFmt w:val="decimal"/>
      <w:pStyle w:val="5"/>
      <w:suff w:val="nothing"/>
      <w:lvlText w:val="%5）"/>
      <w:lvlJc w:val="left"/>
      <w:pPr>
        <w:ind w:left="992" w:hanging="113"/>
      </w:pPr>
      <w:rPr>
        <w:rFonts w:hint="eastAsia"/>
      </w:rPr>
    </w:lvl>
    <w:lvl w:ilvl="5">
      <w:start w:val="1"/>
      <w:numFmt w:val="decimal"/>
      <w:pStyle w:val="a"/>
      <w:suff w:val="nothing"/>
      <w:lvlText w:val="附件%6 "/>
      <w:lvlJc w:val="left"/>
      <w:pPr>
        <w:ind w:left="0" w:firstLine="0"/>
      </w:pPr>
      <w:rPr>
        <w:rFonts w:hint="eastAsia"/>
      </w:rPr>
    </w:lvl>
    <w:lvl w:ilvl="6">
      <w:start w:val="1"/>
      <w:numFmt w:val="chineseCountingThousand"/>
      <w:suff w:val="nothing"/>
      <w:lvlText w:val="%7、"/>
      <w:lvlJc w:val="left"/>
      <w:pPr>
        <w:ind w:left="992" w:hanging="567"/>
      </w:pPr>
      <w:rPr>
        <w:rFonts w:hint="eastAsia"/>
      </w:rPr>
    </w:lvl>
    <w:lvl w:ilvl="7">
      <w:start w:val="1"/>
      <w:numFmt w:val="chineseCountingThousand"/>
      <w:suff w:val="nothing"/>
      <w:lvlText w:val="（%8）"/>
      <w:lvlJc w:val="left"/>
      <w:pPr>
        <w:ind w:left="992" w:hanging="567"/>
      </w:pPr>
      <w:rPr>
        <w:rFonts w:hint="eastAsia"/>
      </w:rPr>
    </w:lvl>
    <w:lvl w:ilvl="8">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8DA"/>
    <w:rsid w:val="00000491"/>
    <w:rsid w:val="00003336"/>
    <w:rsid w:val="00015FD7"/>
    <w:rsid w:val="00016B4F"/>
    <w:rsid w:val="000216EC"/>
    <w:rsid w:val="00022CC3"/>
    <w:rsid w:val="00024EF4"/>
    <w:rsid w:val="000348DA"/>
    <w:rsid w:val="00035C58"/>
    <w:rsid w:val="000435B4"/>
    <w:rsid w:val="00044534"/>
    <w:rsid w:val="00045127"/>
    <w:rsid w:val="00047C22"/>
    <w:rsid w:val="0005304B"/>
    <w:rsid w:val="0005634B"/>
    <w:rsid w:val="000629A1"/>
    <w:rsid w:val="00066C9A"/>
    <w:rsid w:val="00071965"/>
    <w:rsid w:val="00075D97"/>
    <w:rsid w:val="00083FCC"/>
    <w:rsid w:val="00090C57"/>
    <w:rsid w:val="000959C1"/>
    <w:rsid w:val="000B5E87"/>
    <w:rsid w:val="000C0DDB"/>
    <w:rsid w:val="000E727B"/>
    <w:rsid w:val="000F28DD"/>
    <w:rsid w:val="000F2B10"/>
    <w:rsid w:val="00102E6B"/>
    <w:rsid w:val="00105C84"/>
    <w:rsid w:val="00106FDB"/>
    <w:rsid w:val="00113533"/>
    <w:rsid w:val="00114DEE"/>
    <w:rsid w:val="00121E22"/>
    <w:rsid w:val="00123BEB"/>
    <w:rsid w:val="0013745B"/>
    <w:rsid w:val="00137888"/>
    <w:rsid w:val="00143143"/>
    <w:rsid w:val="00147A7E"/>
    <w:rsid w:val="00152926"/>
    <w:rsid w:val="00163DA9"/>
    <w:rsid w:val="00166DA9"/>
    <w:rsid w:val="00170A86"/>
    <w:rsid w:val="00172053"/>
    <w:rsid w:val="0017546F"/>
    <w:rsid w:val="001807D4"/>
    <w:rsid w:val="0019781C"/>
    <w:rsid w:val="001A3D43"/>
    <w:rsid w:val="001A3F0E"/>
    <w:rsid w:val="001B1091"/>
    <w:rsid w:val="001B24EE"/>
    <w:rsid w:val="001B486E"/>
    <w:rsid w:val="001B6DA2"/>
    <w:rsid w:val="001B70C9"/>
    <w:rsid w:val="001C1251"/>
    <w:rsid w:val="001C6F8C"/>
    <w:rsid w:val="001E3D78"/>
    <w:rsid w:val="001E4440"/>
    <w:rsid w:val="00214C13"/>
    <w:rsid w:val="00222A88"/>
    <w:rsid w:val="00223C5B"/>
    <w:rsid w:val="00224BE4"/>
    <w:rsid w:val="0023442A"/>
    <w:rsid w:val="00236852"/>
    <w:rsid w:val="00237359"/>
    <w:rsid w:val="00237C0D"/>
    <w:rsid w:val="002412A4"/>
    <w:rsid w:val="00247605"/>
    <w:rsid w:val="002550E7"/>
    <w:rsid w:val="0026079F"/>
    <w:rsid w:val="00263228"/>
    <w:rsid w:val="00270F7F"/>
    <w:rsid w:val="00271519"/>
    <w:rsid w:val="00272223"/>
    <w:rsid w:val="00272D30"/>
    <w:rsid w:val="00277770"/>
    <w:rsid w:val="0028157E"/>
    <w:rsid w:val="0028334D"/>
    <w:rsid w:val="002A16C3"/>
    <w:rsid w:val="002B01E4"/>
    <w:rsid w:val="002B4447"/>
    <w:rsid w:val="002D0D61"/>
    <w:rsid w:val="00302AD6"/>
    <w:rsid w:val="00305C7F"/>
    <w:rsid w:val="00306E74"/>
    <w:rsid w:val="00307AA6"/>
    <w:rsid w:val="00307C2D"/>
    <w:rsid w:val="003201CC"/>
    <w:rsid w:val="00320F9A"/>
    <w:rsid w:val="00330BE0"/>
    <w:rsid w:val="00337157"/>
    <w:rsid w:val="00337168"/>
    <w:rsid w:val="00337953"/>
    <w:rsid w:val="0034355A"/>
    <w:rsid w:val="00345EF3"/>
    <w:rsid w:val="0035260A"/>
    <w:rsid w:val="00353444"/>
    <w:rsid w:val="00356FCE"/>
    <w:rsid w:val="00373F64"/>
    <w:rsid w:val="00374B47"/>
    <w:rsid w:val="00390FDC"/>
    <w:rsid w:val="00391488"/>
    <w:rsid w:val="00393356"/>
    <w:rsid w:val="0039624B"/>
    <w:rsid w:val="00397DBF"/>
    <w:rsid w:val="003A37DB"/>
    <w:rsid w:val="003A7732"/>
    <w:rsid w:val="003B05A9"/>
    <w:rsid w:val="003B36B4"/>
    <w:rsid w:val="003B6967"/>
    <w:rsid w:val="003C1F8C"/>
    <w:rsid w:val="003C35A7"/>
    <w:rsid w:val="003D3060"/>
    <w:rsid w:val="0040411C"/>
    <w:rsid w:val="004250A8"/>
    <w:rsid w:val="00427983"/>
    <w:rsid w:val="004408E8"/>
    <w:rsid w:val="00441FBB"/>
    <w:rsid w:val="00445BF5"/>
    <w:rsid w:val="00452C04"/>
    <w:rsid w:val="004531F9"/>
    <w:rsid w:val="00460DAF"/>
    <w:rsid w:val="00470E11"/>
    <w:rsid w:val="00477F73"/>
    <w:rsid w:val="00493F68"/>
    <w:rsid w:val="00495DCB"/>
    <w:rsid w:val="004A5E40"/>
    <w:rsid w:val="004B07C9"/>
    <w:rsid w:val="004C7D5D"/>
    <w:rsid w:val="004D0ACF"/>
    <w:rsid w:val="004D3E21"/>
    <w:rsid w:val="004D5BB2"/>
    <w:rsid w:val="004E1C1A"/>
    <w:rsid w:val="004E4B5B"/>
    <w:rsid w:val="004F01F7"/>
    <w:rsid w:val="004F0214"/>
    <w:rsid w:val="004F615D"/>
    <w:rsid w:val="005132FD"/>
    <w:rsid w:val="00513AB5"/>
    <w:rsid w:val="0051406D"/>
    <w:rsid w:val="005228D3"/>
    <w:rsid w:val="00546D71"/>
    <w:rsid w:val="005510D3"/>
    <w:rsid w:val="00560DED"/>
    <w:rsid w:val="00575CA4"/>
    <w:rsid w:val="005774EB"/>
    <w:rsid w:val="00585B97"/>
    <w:rsid w:val="00587D0D"/>
    <w:rsid w:val="005957AC"/>
    <w:rsid w:val="005A4DF8"/>
    <w:rsid w:val="005B7522"/>
    <w:rsid w:val="005C1DD7"/>
    <w:rsid w:val="005C4184"/>
    <w:rsid w:val="005C7243"/>
    <w:rsid w:val="005D29C2"/>
    <w:rsid w:val="005E16C6"/>
    <w:rsid w:val="005E7307"/>
    <w:rsid w:val="005F4D08"/>
    <w:rsid w:val="005F6A87"/>
    <w:rsid w:val="00607F4F"/>
    <w:rsid w:val="00610C44"/>
    <w:rsid w:val="00610CB4"/>
    <w:rsid w:val="00612979"/>
    <w:rsid w:val="00613234"/>
    <w:rsid w:val="00622CA6"/>
    <w:rsid w:val="006265D8"/>
    <w:rsid w:val="00640B06"/>
    <w:rsid w:val="00657FAC"/>
    <w:rsid w:val="00660D42"/>
    <w:rsid w:val="00670309"/>
    <w:rsid w:val="00672BF2"/>
    <w:rsid w:val="00675001"/>
    <w:rsid w:val="00675615"/>
    <w:rsid w:val="00675F22"/>
    <w:rsid w:val="00681991"/>
    <w:rsid w:val="00686650"/>
    <w:rsid w:val="00692096"/>
    <w:rsid w:val="006A6E93"/>
    <w:rsid w:val="006B0EAC"/>
    <w:rsid w:val="006B34F4"/>
    <w:rsid w:val="006B5747"/>
    <w:rsid w:val="006B6D34"/>
    <w:rsid w:val="006C0552"/>
    <w:rsid w:val="006C445A"/>
    <w:rsid w:val="006D38B2"/>
    <w:rsid w:val="006E3C10"/>
    <w:rsid w:val="006F24A4"/>
    <w:rsid w:val="00700BA1"/>
    <w:rsid w:val="00705298"/>
    <w:rsid w:val="007279C3"/>
    <w:rsid w:val="007355F4"/>
    <w:rsid w:val="00742658"/>
    <w:rsid w:val="00744BAE"/>
    <w:rsid w:val="00762BD6"/>
    <w:rsid w:val="007652AF"/>
    <w:rsid w:val="00783C91"/>
    <w:rsid w:val="007B3C8B"/>
    <w:rsid w:val="007B480F"/>
    <w:rsid w:val="007B7D0E"/>
    <w:rsid w:val="007C1028"/>
    <w:rsid w:val="007C5DBA"/>
    <w:rsid w:val="007C6A8D"/>
    <w:rsid w:val="007E4E6E"/>
    <w:rsid w:val="007F24C6"/>
    <w:rsid w:val="007F4856"/>
    <w:rsid w:val="007F6413"/>
    <w:rsid w:val="00800906"/>
    <w:rsid w:val="00802776"/>
    <w:rsid w:val="00816671"/>
    <w:rsid w:val="00821E78"/>
    <w:rsid w:val="0082519E"/>
    <w:rsid w:val="00833F07"/>
    <w:rsid w:val="00837ABF"/>
    <w:rsid w:val="00837D2D"/>
    <w:rsid w:val="0084030D"/>
    <w:rsid w:val="008461D5"/>
    <w:rsid w:val="00851F24"/>
    <w:rsid w:val="00853288"/>
    <w:rsid w:val="008656D4"/>
    <w:rsid w:val="00874B1A"/>
    <w:rsid w:val="00876C42"/>
    <w:rsid w:val="008801C5"/>
    <w:rsid w:val="008822AB"/>
    <w:rsid w:val="008909AF"/>
    <w:rsid w:val="00895D40"/>
    <w:rsid w:val="008A4DAC"/>
    <w:rsid w:val="008B0700"/>
    <w:rsid w:val="008B7780"/>
    <w:rsid w:val="008C78CB"/>
    <w:rsid w:val="008D0A10"/>
    <w:rsid w:val="008E1232"/>
    <w:rsid w:val="008E1870"/>
    <w:rsid w:val="008E2E13"/>
    <w:rsid w:val="008E597C"/>
    <w:rsid w:val="008E7115"/>
    <w:rsid w:val="008E734D"/>
    <w:rsid w:val="008F6C5C"/>
    <w:rsid w:val="00910FBE"/>
    <w:rsid w:val="009149B4"/>
    <w:rsid w:val="0091640B"/>
    <w:rsid w:val="009216DA"/>
    <w:rsid w:val="00922952"/>
    <w:rsid w:val="0094165E"/>
    <w:rsid w:val="00944FA3"/>
    <w:rsid w:val="009535A2"/>
    <w:rsid w:val="009561A8"/>
    <w:rsid w:val="00960C3C"/>
    <w:rsid w:val="0096155B"/>
    <w:rsid w:val="00961E25"/>
    <w:rsid w:val="0097001E"/>
    <w:rsid w:val="00976E44"/>
    <w:rsid w:val="00982B56"/>
    <w:rsid w:val="00983509"/>
    <w:rsid w:val="00990164"/>
    <w:rsid w:val="009A0EA7"/>
    <w:rsid w:val="009A2892"/>
    <w:rsid w:val="009A4BA4"/>
    <w:rsid w:val="009A5B91"/>
    <w:rsid w:val="009A6EC2"/>
    <w:rsid w:val="009B506F"/>
    <w:rsid w:val="009B5C0F"/>
    <w:rsid w:val="009B6DDE"/>
    <w:rsid w:val="009C600D"/>
    <w:rsid w:val="009D6619"/>
    <w:rsid w:val="009E5B2A"/>
    <w:rsid w:val="009F5256"/>
    <w:rsid w:val="009F536F"/>
    <w:rsid w:val="00A03E5B"/>
    <w:rsid w:val="00A05231"/>
    <w:rsid w:val="00A0695A"/>
    <w:rsid w:val="00A06B48"/>
    <w:rsid w:val="00A134E9"/>
    <w:rsid w:val="00A21251"/>
    <w:rsid w:val="00A35925"/>
    <w:rsid w:val="00A4082F"/>
    <w:rsid w:val="00A42809"/>
    <w:rsid w:val="00A458DD"/>
    <w:rsid w:val="00A5462A"/>
    <w:rsid w:val="00A7354E"/>
    <w:rsid w:val="00A826F4"/>
    <w:rsid w:val="00A86BB6"/>
    <w:rsid w:val="00A8730D"/>
    <w:rsid w:val="00A938C5"/>
    <w:rsid w:val="00AA1941"/>
    <w:rsid w:val="00AA6DFA"/>
    <w:rsid w:val="00AA736E"/>
    <w:rsid w:val="00AB12CC"/>
    <w:rsid w:val="00AB308A"/>
    <w:rsid w:val="00AC1F87"/>
    <w:rsid w:val="00AD196D"/>
    <w:rsid w:val="00AD332B"/>
    <w:rsid w:val="00AD3411"/>
    <w:rsid w:val="00AF3F21"/>
    <w:rsid w:val="00AF5030"/>
    <w:rsid w:val="00B00987"/>
    <w:rsid w:val="00B0646E"/>
    <w:rsid w:val="00B125BD"/>
    <w:rsid w:val="00B17A56"/>
    <w:rsid w:val="00B22A37"/>
    <w:rsid w:val="00B26EBC"/>
    <w:rsid w:val="00B274E4"/>
    <w:rsid w:val="00B4122F"/>
    <w:rsid w:val="00B537BF"/>
    <w:rsid w:val="00B6078C"/>
    <w:rsid w:val="00B659A3"/>
    <w:rsid w:val="00B70106"/>
    <w:rsid w:val="00B718D0"/>
    <w:rsid w:val="00B7669A"/>
    <w:rsid w:val="00B76B39"/>
    <w:rsid w:val="00B7738D"/>
    <w:rsid w:val="00B77990"/>
    <w:rsid w:val="00B81463"/>
    <w:rsid w:val="00B82711"/>
    <w:rsid w:val="00B82AE7"/>
    <w:rsid w:val="00B85831"/>
    <w:rsid w:val="00B87DFC"/>
    <w:rsid w:val="00B934BC"/>
    <w:rsid w:val="00BB0E5B"/>
    <w:rsid w:val="00BB4F9C"/>
    <w:rsid w:val="00BC0689"/>
    <w:rsid w:val="00BC5ED9"/>
    <w:rsid w:val="00BC6E4B"/>
    <w:rsid w:val="00BE5EF4"/>
    <w:rsid w:val="00BF5B0B"/>
    <w:rsid w:val="00C14179"/>
    <w:rsid w:val="00C149BF"/>
    <w:rsid w:val="00C20481"/>
    <w:rsid w:val="00C20F18"/>
    <w:rsid w:val="00C3730E"/>
    <w:rsid w:val="00C47486"/>
    <w:rsid w:val="00C515BC"/>
    <w:rsid w:val="00C533F3"/>
    <w:rsid w:val="00C6192B"/>
    <w:rsid w:val="00C659EB"/>
    <w:rsid w:val="00C66F26"/>
    <w:rsid w:val="00C705E2"/>
    <w:rsid w:val="00C71C8D"/>
    <w:rsid w:val="00C74CBD"/>
    <w:rsid w:val="00C7785A"/>
    <w:rsid w:val="00C854E8"/>
    <w:rsid w:val="00C9443C"/>
    <w:rsid w:val="00C946AF"/>
    <w:rsid w:val="00C96740"/>
    <w:rsid w:val="00CA0266"/>
    <w:rsid w:val="00CA53E1"/>
    <w:rsid w:val="00CA7294"/>
    <w:rsid w:val="00CB3D5E"/>
    <w:rsid w:val="00CC2F11"/>
    <w:rsid w:val="00CC325D"/>
    <w:rsid w:val="00CD3EA4"/>
    <w:rsid w:val="00CD5214"/>
    <w:rsid w:val="00CE7600"/>
    <w:rsid w:val="00CF6A99"/>
    <w:rsid w:val="00D24232"/>
    <w:rsid w:val="00D254D6"/>
    <w:rsid w:val="00D3096C"/>
    <w:rsid w:val="00D32DBF"/>
    <w:rsid w:val="00D56522"/>
    <w:rsid w:val="00D65FB2"/>
    <w:rsid w:val="00D74E79"/>
    <w:rsid w:val="00D75204"/>
    <w:rsid w:val="00D8113E"/>
    <w:rsid w:val="00D90F1E"/>
    <w:rsid w:val="00DA0255"/>
    <w:rsid w:val="00DB13BA"/>
    <w:rsid w:val="00DC786C"/>
    <w:rsid w:val="00DE254C"/>
    <w:rsid w:val="00E04113"/>
    <w:rsid w:val="00E041C3"/>
    <w:rsid w:val="00E1635F"/>
    <w:rsid w:val="00E20797"/>
    <w:rsid w:val="00E328D2"/>
    <w:rsid w:val="00E34DC0"/>
    <w:rsid w:val="00E427DD"/>
    <w:rsid w:val="00E449A7"/>
    <w:rsid w:val="00E501F4"/>
    <w:rsid w:val="00E63253"/>
    <w:rsid w:val="00E64CEC"/>
    <w:rsid w:val="00E6593C"/>
    <w:rsid w:val="00E76011"/>
    <w:rsid w:val="00E81226"/>
    <w:rsid w:val="00E82C42"/>
    <w:rsid w:val="00E951B2"/>
    <w:rsid w:val="00EC1253"/>
    <w:rsid w:val="00EC42B2"/>
    <w:rsid w:val="00EC4F55"/>
    <w:rsid w:val="00ED7EAF"/>
    <w:rsid w:val="00EF1558"/>
    <w:rsid w:val="00EF1D4A"/>
    <w:rsid w:val="00EF1FA9"/>
    <w:rsid w:val="00F05FDE"/>
    <w:rsid w:val="00F07FB0"/>
    <w:rsid w:val="00F14EA6"/>
    <w:rsid w:val="00F15953"/>
    <w:rsid w:val="00F24ACB"/>
    <w:rsid w:val="00F42F52"/>
    <w:rsid w:val="00F5254C"/>
    <w:rsid w:val="00F57F2A"/>
    <w:rsid w:val="00F62F54"/>
    <w:rsid w:val="00F8405D"/>
    <w:rsid w:val="00F8605E"/>
    <w:rsid w:val="00F95D73"/>
    <w:rsid w:val="00FA08E6"/>
    <w:rsid w:val="00FA448F"/>
    <w:rsid w:val="00FC36AB"/>
    <w:rsid w:val="00FC6728"/>
    <w:rsid w:val="00FE2E08"/>
    <w:rsid w:val="00FE41BF"/>
    <w:rsid w:val="00FE552B"/>
    <w:rsid w:val="00FF26CE"/>
    <w:rsid w:val="00FF42FB"/>
    <w:rsid w:val="00FF4B3C"/>
    <w:rsid w:val="01F6684E"/>
    <w:rsid w:val="02CA127C"/>
    <w:rsid w:val="0B2B1173"/>
    <w:rsid w:val="1EF52D79"/>
    <w:rsid w:val="23E46735"/>
    <w:rsid w:val="2DFB34F2"/>
    <w:rsid w:val="41F539C5"/>
    <w:rsid w:val="433D53F9"/>
    <w:rsid w:val="4F25009A"/>
    <w:rsid w:val="528600E9"/>
    <w:rsid w:val="532C5F06"/>
    <w:rsid w:val="59EF21A0"/>
    <w:rsid w:val="5C687291"/>
    <w:rsid w:val="5F08737B"/>
    <w:rsid w:val="600754FB"/>
    <w:rsid w:val="60DD6963"/>
    <w:rsid w:val="64284A31"/>
    <w:rsid w:val="703276DA"/>
    <w:rsid w:val="72D3268A"/>
    <w:rsid w:val="75136604"/>
    <w:rsid w:val="7F134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semiHidden="0" w:qFormat="1"/>
    <w:lsdException w:name="Title" w:semiHidden="0" w:uiPriority="10" w:unhideWhenUsed="0"/>
    <w:lsdException w:name="Default Paragraph Font" w:uiPriority="1" w:qFormat="1"/>
    <w:lsdException w:name="Body Text" w:semiHidden="0" w:qFormat="1"/>
    <w:lsdException w:name="Subtitle" w:semiHidden="0" w:uiPriority="11" w:unhideWhenUsed="0"/>
    <w:lsdException w:name="Hyperlink" w:semiHidden="0" w:qFormat="1"/>
    <w:lsdException w:name="Strong" w:semiHidden="0" w:uiPriority="22" w:unhideWhenUsed="0" w:qFormat="1"/>
    <w:lsdException w:name="Emphasis" w:semiHidden="0" w:uiPriority="20" w:unhideWhenUsed="0"/>
    <w:lsdException w:name="Normal (Web)" w:semiHidden="0" w:qFormat="1"/>
    <w:lsdException w:name="Normal Table" w:qFormat="1"/>
    <w:lsdException w:name="annotation subject"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4B07C9"/>
    <w:pPr>
      <w:widowControl w:val="0"/>
      <w:jc w:val="both"/>
    </w:pPr>
    <w:rPr>
      <w:rFonts w:asciiTheme="minorHAnsi" w:eastAsiaTheme="minorEastAsia" w:hAnsiTheme="minorHAnsi" w:cstheme="minorBidi"/>
      <w:kern w:val="2"/>
      <w:sz w:val="21"/>
      <w:szCs w:val="21"/>
    </w:rPr>
  </w:style>
  <w:style w:type="paragraph" w:styleId="1">
    <w:name w:val="heading 1"/>
    <w:basedOn w:val="10"/>
    <w:next w:val="10"/>
    <w:link w:val="1Char"/>
    <w:qFormat/>
    <w:rsid w:val="004B07C9"/>
    <w:pPr>
      <w:numPr>
        <w:numId w:val="1"/>
      </w:numPr>
      <w:spacing w:before="120" w:after="60"/>
      <w:ind w:left="0" w:firstLine="200"/>
      <w:jc w:val="left"/>
      <w:outlineLvl w:val="0"/>
    </w:pPr>
    <w:rPr>
      <w:rFonts w:eastAsia="黑体"/>
      <w:bCs/>
      <w:kern w:val="44"/>
      <w:szCs w:val="44"/>
    </w:rPr>
  </w:style>
  <w:style w:type="paragraph" w:styleId="2">
    <w:name w:val="heading 2"/>
    <w:basedOn w:val="a0"/>
    <w:next w:val="a0"/>
    <w:link w:val="2Char"/>
    <w:uiPriority w:val="1"/>
    <w:qFormat/>
    <w:rsid w:val="004B07C9"/>
    <w:pPr>
      <w:keepNext/>
      <w:keepLines/>
      <w:numPr>
        <w:ilvl w:val="1"/>
        <w:numId w:val="1"/>
      </w:numPr>
      <w:spacing w:line="580" w:lineRule="exact"/>
      <w:outlineLvl w:val="1"/>
    </w:pPr>
    <w:rPr>
      <w:rFonts w:eastAsia="楷体_GB2312" w:cstheme="majorBidi"/>
      <w:sz w:val="32"/>
      <w:szCs w:val="32"/>
    </w:rPr>
  </w:style>
  <w:style w:type="paragraph" w:styleId="3">
    <w:name w:val="heading 3"/>
    <w:basedOn w:val="10"/>
    <w:next w:val="10"/>
    <w:link w:val="3Char"/>
    <w:uiPriority w:val="2"/>
    <w:qFormat/>
    <w:rsid w:val="004B07C9"/>
    <w:pPr>
      <w:keepNext/>
      <w:keepLines/>
      <w:numPr>
        <w:ilvl w:val="2"/>
        <w:numId w:val="1"/>
      </w:numPr>
      <w:ind w:firstLineChars="0" w:firstLine="0"/>
      <w:outlineLvl w:val="2"/>
    </w:pPr>
    <w:rPr>
      <w:bCs/>
      <w:szCs w:val="32"/>
    </w:rPr>
  </w:style>
  <w:style w:type="paragraph" w:styleId="4">
    <w:name w:val="heading 4"/>
    <w:basedOn w:val="10"/>
    <w:next w:val="a0"/>
    <w:link w:val="4Char"/>
    <w:uiPriority w:val="3"/>
    <w:qFormat/>
    <w:rsid w:val="004B07C9"/>
    <w:pPr>
      <w:keepNext/>
      <w:keepLines/>
      <w:numPr>
        <w:ilvl w:val="3"/>
        <w:numId w:val="1"/>
      </w:numPr>
      <w:spacing w:before="120" w:after="60"/>
      <w:ind w:left="0" w:firstLine="200"/>
      <w:outlineLvl w:val="3"/>
    </w:pPr>
    <w:rPr>
      <w:rFonts w:cstheme="majorBidi"/>
      <w:bCs/>
    </w:rPr>
  </w:style>
  <w:style w:type="paragraph" w:styleId="5">
    <w:name w:val="heading 5"/>
    <w:basedOn w:val="10"/>
    <w:next w:val="10"/>
    <w:link w:val="5Char"/>
    <w:uiPriority w:val="9"/>
    <w:unhideWhenUsed/>
    <w:qFormat/>
    <w:rsid w:val="004B07C9"/>
    <w:pPr>
      <w:keepNext/>
      <w:keepLines/>
      <w:numPr>
        <w:ilvl w:val="4"/>
        <w:numId w:val="1"/>
      </w:numPr>
      <w:spacing w:before="120" w:after="60"/>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rsid w:val="004B07C9"/>
    <w:rPr>
      <w:rFonts w:ascii="宋体" w:eastAsia="仿宋_GB2312" w:hAnsi="宋体"/>
      <w:color w:val="000000"/>
      <w:sz w:val="24"/>
    </w:rPr>
  </w:style>
  <w:style w:type="paragraph" w:customStyle="1" w:styleId="10">
    <w:name w:val="正文1"/>
    <w:basedOn w:val="a0"/>
    <w:link w:val="11"/>
    <w:uiPriority w:val="3"/>
    <w:qFormat/>
    <w:rsid w:val="004B07C9"/>
    <w:pPr>
      <w:spacing w:line="580" w:lineRule="exact"/>
      <w:ind w:firstLineChars="200" w:firstLine="640"/>
    </w:pPr>
    <w:rPr>
      <w:rFonts w:ascii="Times New Roman" w:eastAsia="仿宋_GB2312" w:hAnsi="Times New Roman" w:cs="Times New Roman"/>
      <w:kern w:val="0"/>
      <w:sz w:val="32"/>
      <w:szCs w:val="28"/>
      <w:lang w:val="zh-CN"/>
    </w:rPr>
  </w:style>
  <w:style w:type="paragraph" w:styleId="a5">
    <w:name w:val="caption"/>
    <w:basedOn w:val="a0"/>
    <w:next w:val="a0"/>
    <w:uiPriority w:val="35"/>
    <w:unhideWhenUsed/>
    <w:qFormat/>
    <w:rsid w:val="004B07C9"/>
    <w:rPr>
      <w:rFonts w:asciiTheme="majorHAnsi" w:eastAsia="黑体" w:hAnsiTheme="majorHAnsi" w:cstheme="majorBidi"/>
      <w:sz w:val="20"/>
      <w:szCs w:val="20"/>
    </w:rPr>
  </w:style>
  <w:style w:type="paragraph" w:styleId="a6">
    <w:name w:val="annotation text"/>
    <w:basedOn w:val="a0"/>
    <w:link w:val="Char"/>
    <w:uiPriority w:val="99"/>
    <w:unhideWhenUsed/>
    <w:qFormat/>
    <w:rsid w:val="004B07C9"/>
    <w:pPr>
      <w:jc w:val="left"/>
    </w:pPr>
  </w:style>
  <w:style w:type="paragraph" w:styleId="30">
    <w:name w:val="toc 3"/>
    <w:basedOn w:val="a0"/>
    <w:next w:val="a0"/>
    <w:uiPriority w:val="39"/>
    <w:unhideWhenUsed/>
    <w:qFormat/>
    <w:rsid w:val="004B07C9"/>
    <w:pPr>
      <w:ind w:leftChars="400" w:left="840"/>
    </w:pPr>
  </w:style>
  <w:style w:type="paragraph" w:styleId="a7">
    <w:name w:val="Balloon Text"/>
    <w:basedOn w:val="a0"/>
    <w:link w:val="Char0"/>
    <w:uiPriority w:val="99"/>
    <w:unhideWhenUsed/>
    <w:qFormat/>
    <w:rsid w:val="004B07C9"/>
    <w:rPr>
      <w:sz w:val="18"/>
      <w:szCs w:val="18"/>
    </w:rPr>
  </w:style>
  <w:style w:type="paragraph" w:styleId="a8">
    <w:name w:val="footer"/>
    <w:basedOn w:val="a0"/>
    <w:link w:val="Char1"/>
    <w:uiPriority w:val="99"/>
    <w:unhideWhenUsed/>
    <w:qFormat/>
    <w:rsid w:val="004B07C9"/>
    <w:pPr>
      <w:tabs>
        <w:tab w:val="center" w:pos="4153"/>
        <w:tab w:val="right" w:pos="8306"/>
      </w:tabs>
      <w:snapToGrid w:val="0"/>
      <w:jc w:val="left"/>
    </w:pPr>
    <w:rPr>
      <w:rFonts w:ascii="Calibri" w:eastAsia="宋体" w:hAnsi="Calibri" w:cs="Times New Roman"/>
      <w:sz w:val="18"/>
      <w:szCs w:val="18"/>
    </w:rPr>
  </w:style>
  <w:style w:type="paragraph" w:styleId="a9">
    <w:name w:val="header"/>
    <w:basedOn w:val="a0"/>
    <w:link w:val="Char2"/>
    <w:uiPriority w:val="99"/>
    <w:unhideWhenUsed/>
    <w:qFormat/>
    <w:rsid w:val="004B07C9"/>
    <w:pPr>
      <w:pBdr>
        <w:bottom w:val="single" w:sz="6" w:space="1" w:color="auto"/>
      </w:pBdr>
      <w:tabs>
        <w:tab w:val="center" w:pos="4153"/>
        <w:tab w:val="right" w:pos="8306"/>
      </w:tabs>
      <w:snapToGrid w:val="0"/>
      <w:jc w:val="center"/>
    </w:pPr>
    <w:rPr>
      <w:sz w:val="18"/>
      <w:szCs w:val="18"/>
    </w:rPr>
  </w:style>
  <w:style w:type="paragraph" w:styleId="12">
    <w:name w:val="toc 1"/>
    <w:basedOn w:val="10"/>
    <w:next w:val="10"/>
    <w:uiPriority w:val="39"/>
    <w:unhideWhenUsed/>
    <w:qFormat/>
    <w:rsid w:val="004B07C9"/>
    <w:pPr>
      <w:tabs>
        <w:tab w:val="right" w:leader="dot" w:pos="8296"/>
      </w:tabs>
      <w:spacing w:line="460" w:lineRule="exact"/>
      <w:ind w:firstLineChars="0" w:firstLine="0"/>
    </w:pPr>
    <w:rPr>
      <w:b/>
    </w:rPr>
  </w:style>
  <w:style w:type="paragraph" w:styleId="aa">
    <w:name w:val="footnote text"/>
    <w:basedOn w:val="a0"/>
    <w:link w:val="Char3"/>
    <w:qFormat/>
    <w:rsid w:val="004B07C9"/>
    <w:pPr>
      <w:snapToGrid w:val="0"/>
      <w:jc w:val="left"/>
    </w:pPr>
    <w:rPr>
      <w:rFonts w:ascii="Times New Roman" w:eastAsia="仿宋_GB2312" w:hAnsi="Times New Roman"/>
      <w:sz w:val="18"/>
      <w:szCs w:val="18"/>
    </w:rPr>
  </w:style>
  <w:style w:type="paragraph" w:styleId="20">
    <w:name w:val="toc 2"/>
    <w:basedOn w:val="10"/>
    <w:next w:val="10"/>
    <w:uiPriority w:val="39"/>
    <w:unhideWhenUsed/>
    <w:qFormat/>
    <w:rsid w:val="004B07C9"/>
    <w:pPr>
      <w:tabs>
        <w:tab w:val="right" w:leader="dot" w:pos="8296"/>
      </w:tabs>
      <w:spacing w:line="460" w:lineRule="exact"/>
      <w:ind w:leftChars="200" w:left="200" w:firstLineChars="0" w:firstLine="0"/>
    </w:pPr>
  </w:style>
  <w:style w:type="paragraph" w:styleId="ab">
    <w:name w:val="Normal (Web)"/>
    <w:basedOn w:val="a0"/>
    <w:uiPriority w:val="99"/>
    <w:unhideWhenUsed/>
    <w:qFormat/>
    <w:rsid w:val="004B07C9"/>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4"/>
    <w:uiPriority w:val="99"/>
    <w:unhideWhenUsed/>
    <w:qFormat/>
    <w:rsid w:val="004B07C9"/>
    <w:rPr>
      <w:b/>
      <w:bCs/>
    </w:rPr>
  </w:style>
  <w:style w:type="table" w:styleId="ad">
    <w:name w:val="Table Grid"/>
    <w:basedOn w:val="a3"/>
    <w:uiPriority w:val="99"/>
    <w:qFormat/>
    <w:rsid w:val="004B07C9"/>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e">
    <w:name w:val="Strong"/>
    <w:basedOn w:val="a2"/>
    <w:uiPriority w:val="22"/>
    <w:qFormat/>
    <w:rsid w:val="004B07C9"/>
    <w:rPr>
      <w:b/>
      <w:bCs/>
    </w:rPr>
  </w:style>
  <w:style w:type="character" w:styleId="af">
    <w:name w:val="Hyperlink"/>
    <w:basedOn w:val="a2"/>
    <w:uiPriority w:val="99"/>
    <w:unhideWhenUsed/>
    <w:qFormat/>
    <w:rsid w:val="004B07C9"/>
    <w:rPr>
      <w:color w:val="0563C1" w:themeColor="hyperlink"/>
      <w:u w:val="single"/>
    </w:rPr>
  </w:style>
  <w:style w:type="character" w:styleId="af0">
    <w:name w:val="annotation reference"/>
    <w:basedOn w:val="a2"/>
    <w:uiPriority w:val="99"/>
    <w:unhideWhenUsed/>
    <w:qFormat/>
    <w:rsid w:val="004B07C9"/>
    <w:rPr>
      <w:sz w:val="21"/>
      <w:szCs w:val="21"/>
    </w:rPr>
  </w:style>
  <w:style w:type="character" w:styleId="af1">
    <w:name w:val="footnote reference"/>
    <w:qFormat/>
    <w:rsid w:val="004B07C9"/>
    <w:rPr>
      <w:vertAlign w:val="superscript"/>
    </w:rPr>
  </w:style>
  <w:style w:type="character" w:customStyle="1" w:styleId="1Char">
    <w:name w:val="标题 1 Char"/>
    <w:basedOn w:val="a2"/>
    <w:link w:val="1"/>
    <w:qFormat/>
    <w:rsid w:val="004B07C9"/>
    <w:rPr>
      <w:rFonts w:eastAsia="黑体"/>
      <w:bCs/>
      <w:kern w:val="44"/>
      <w:sz w:val="32"/>
      <w:szCs w:val="44"/>
      <w:lang w:val="zh-CN"/>
    </w:rPr>
  </w:style>
  <w:style w:type="character" w:customStyle="1" w:styleId="2Char">
    <w:name w:val="标题 2 Char"/>
    <w:basedOn w:val="a2"/>
    <w:link w:val="2"/>
    <w:uiPriority w:val="1"/>
    <w:qFormat/>
    <w:rsid w:val="004B07C9"/>
    <w:rPr>
      <w:rFonts w:asciiTheme="minorHAnsi" w:eastAsia="楷体_GB2312" w:hAnsiTheme="minorHAnsi" w:cstheme="majorBidi"/>
      <w:kern w:val="2"/>
      <w:sz w:val="32"/>
      <w:szCs w:val="32"/>
    </w:rPr>
  </w:style>
  <w:style w:type="character" w:customStyle="1" w:styleId="3Char">
    <w:name w:val="标题 3 Char"/>
    <w:basedOn w:val="a2"/>
    <w:link w:val="3"/>
    <w:uiPriority w:val="2"/>
    <w:qFormat/>
    <w:rsid w:val="004B07C9"/>
    <w:rPr>
      <w:rFonts w:eastAsia="仿宋_GB2312"/>
      <w:bCs/>
      <w:sz w:val="32"/>
      <w:szCs w:val="32"/>
      <w:lang w:val="zh-CN"/>
    </w:rPr>
  </w:style>
  <w:style w:type="character" w:customStyle="1" w:styleId="4Char">
    <w:name w:val="标题 4 Char"/>
    <w:basedOn w:val="a2"/>
    <w:link w:val="4"/>
    <w:uiPriority w:val="3"/>
    <w:qFormat/>
    <w:rsid w:val="004B07C9"/>
    <w:rPr>
      <w:rFonts w:eastAsia="仿宋_GB2312" w:cstheme="majorBidi"/>
      <w:bCs/>
      <w:sz w:val="32"/>
      <w:szCs w:val="28"/>
      <w:lang w:val="zh-CN"/>
    </w:rPr>
  </w:style>
  <w:style w:type="character" w:customStyle="1" w:styleId="5Char">
    <w:name w:val="标题 5 Char"/>
    <w:basedOn w:val="a2"/>
    <w:link w:val="5"/>
    <w:uiPriority w:val="9"/>
    <w:qFormat/>
    <w:rsid w:val="004B07C9"/>
    <w:rPr>
      <w:rFonts w:ascii="Times New Roman" w:eastAsia="仿宋_GB2312" w:hAnsi="Times New Roman" w:cs="Times New Roman"/>
      <w:b/>
      <w:bCs/>
      <w:kern w:val="0"/>
      <w:sz w:val="28"/>
      <w:szCs w:val="28"/>
      <w:lang w:val="zh-CN" w:eastAsia="zh-CN"/>
    </w:rPr>
  </w:style>
  <w:style w:type="paragraph" w:customStyle="1" w:styleId="TOC1">
    <w:name w:val="TOC 标题1"/>
    <w:basedOn w:val="1"/>
    <w:next w:val="a0"/>
    <w:uiPriority w:val="39"/>
    <w:unhideWhenUsed/>
    <w:qFormat/>
    <w:rsid w:val="004B07C9"/>
    <w:pPr>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character" w:customStyle="1" w:styleId="Char0">
    <w:name w:val="批注框文本 Char"/>
    <w:basedOn w:val="a2"/>
    <w:link w:val="a7"/>
    <w:uiPriority w:val="99"/>
    <w:semiHidden/>
    <w:qFormat/>
    <w:rsid w:val="004B07C9"/>
    <w:rPr>
      <w:sz w:val="18"/>
      <w:szCs w:val="18"/>
    </w:rPr>
  </w:style>
  <w:style w:type="character" w:customStyle="1" w:styleId="Char1">
    <w:name w:val="页脚 Char"/>
    <w:basedOn w:val="a2"/>
    <w:link w:val="a8"/>
    <w:uiPriority w:val="99"/>
    <w:qFormat/>
    <w:rsid w:val="004B07C9"/>
    <w:rPr>
      <w:rFonts w:ascii="Calibri" w:eastAsia="宋体" w:hAnsi="Calibri" w:cs="Times New Roman"/>
      <w:sz w:val="18"/>
      <w:szCs w:val="18"/>
    </w:rPr>
  </w:style>
  <w:style w:type="paragraph" w:customStyle="1" w:styleId="af2">
    <w:name w:val="封面标题"/>
    <w:basedOn w:val="a0"/>
    <w:next w:val="af3"/>
    <w:qFormat/>
    <w:rsid w:val="004B07C9"/>
    <w:pPr>
      <w:spacing w:before="480" w:after="360"/>
      <w:jc w:val="center"/>
    </w:pPr>
    <w:rPr>
      <w:rFonts w:ascii="Times New Roman" w:eastAsia="黑体" w:hAnsi="Times New Roman" w:cs="Times New Roman"/>
      <w:b/>
      <w:snapToGrid w:val="0"/>
      <w:sz w:val="32"/>
      <w:szCs w:val="24"/>
    </w:rPr>
  </w:style>
  <w:style w:type="paragraph" w:customStyle="1" w:styleId="af3">
    <w:name w:val="封面项目信息"/>
    <w:basedOn w:val="a0"/>
    <w:next w:val="af4"/>
    <w:qFormat/>
    <w:rsid w:val="004B07C9"/>
    <w:pPr>
      <w:spacing w:before="120"/>
      <w:ind w:leftChars="800" w:left="800"/>
      <w:jc w:val="left"/>
    </w:pPr>
    <w:rPr>
      <w:rFonts w:ascii="Times New Roman" w:eastAsia="黑体" w:hAnsi="Times New Roman" w:cs="Times New Roman"/>
      <w:kern w:val="0"/>
      <w:sz w:val="28"/>
      <w:szCs w:val="28"/>
      <w:lang w:val="zh-CN"/>
    </w:rPr>
  </w:style>
  <w:style w:type="paragraph" w:customStyle="1" w:styleId="af4">
    <w:name w:val="封面完成时间"/>
    <w:basedOn w:val="af3"/>
    <w:qFormat/>
    <w:rsid w:val="004B07C9"/>
    <w:pPr>
      <w:ind w:leftChars="0" w:left="0"/>
      <w:jc w:val="center"/>
    </w:pPr>
    <w:rPr>
      <w:b/>
    </w:rPr>
  </w:style>
  <w:style w:type="paragraph" w:customStyle="1" w:styleId="13">
    <w:name w:val="页码1"/>
    <w:uiPriority w:val="6"/>
    <w:qFormat/>
    <w:rsid w:val="004B07C9"/>
    <w:pPr>
      <w:jc w:val="center"/>
    </w:pPr>
    <w:rPr>
      <w:rFonts w:eastAsia="Times New Roman"/>
      <w:sz w:val="21"/>
      <w:szCs w:val="28"/>
    </w:rPr>
  </w:style>
  <w:style w:type="character" w:customStyle="1" w:styleId="11">
    <w:name w:val="正文1 字符"/>
    <w:link w:val="10"/>
    <w:uiPriority w:val="3"/>
    <w:qFormat/>
    <w:rsid w:val="004B07C9"/>
    <w:rPr>
      <w:rFonts w:eastAsia="仿宋_GB2312"/>
      <w:sz w:val="32"/>
      <w:szCs w:val="28"/>
      <w:lang w:val="zh-CN"/>
    </w:rPr>
  </w:style>
  <w:style w:type="paragraph" w:customStyle="1" w:styleId="af5">
    <w:name w:val="摘要标题"/>
    <w:basedOn w:val="a0"/>
    <w:uiPriority w:val="2"/>
    <w:qFormat/>
    <w:rsid w:val="004B07C9"/>
    <w:pPr>
      <w:spacing w:before="480" w:after="360"/>
      <w:jc w:val="center"/>
      <w:outlineLvl w:val="0"/>
    </w:pPr>
    <w:rPr>
      <w:rFonts w:ascii="Times New Roman" w:eastAsia="黑体" w:hAnsi="Times New Roman" w:cs="Times New Roman"/>
      <w:b/>
      <w:snapToGrid w:val="0"/>
      <w:sz w:val="32"/>
      <w:szCs w:val="24"/>
    </w:rPr>
  </w:style>
  <w:style w:type="paragraph" w:customStyle="1" w:styleId="af6">
    <w:name w:val="图（表）注"/>
    <w:basedOn w:val="a0"/>
    <w:link w:val="af7"/>
    <w:uiPriority w:val="5"/>
    <w:qFormat/>
    <w:rsid w:val="004B07C9"/>
    <w:pPr>
      <w:spacing w:before="120"/>
    </w:pPr>
    <w:rPr>
      <w:rFonts w:ascii="Times New Roman" w:eastAsia="仿宋_GB2312" w:hAnsi="Times New Roman" w:cs="Arial"/>
      <w:kern w:val="0"/>
    </w:rPr>
  </w:style>
  <w:style w:type="character" w:customStyle="1" w:styleId="af7">
    <w:name w:val="图（表）注 字符"/>
    <w:link w:val="af6"/>
    <w:uiPriority w:val="5"/>
    <w:qFormat/>
    <w:rsid w:val="004B07C9"/>
    <w:rPr>
      <w:rFonts w:ascii="Times New Roman" w:eastAsia="仿宋_GB2312" w:hAnsi="Times New Roman" w:cs="Arial"/>
      <w:kern w:val="0"/>
    </w:rPr>
  </w:style>
  <w:style w:type="paragraph" w:customStyle="1" w:styleId="af8">
    <w:name w:val="图表名"/>
    <w:basedOn w:val="a0"/>
    <w:link w:val="af9"/>
    <w:uiPriority w:val="4"/>
    <w:qFormat/>
    <w:rsid w:val="004B07C9"/>
    <w:pPr>
      <w:spacing w:before="60" w:after="60"/>
      <w:jc w:val="center"/>
    </w:pPr>
    <w:rPr>
      <w:rFonts w:ascii="Times New Roman" w:eastAsia="仿宋_GB2312" w:hAnsi="Times New Roman" w:cs="Times New Roman"/>
      <w:b/>
      <w:kern w:val="0"/>
      <w:sz w:val="28"/>
      <w:szCs w:val="28"/>
    </w:rPr>
  </w:style>
  <w:style w:type="character" w:customStyle="1" w:styleId="af9">
    <w:name w:val="图表名 字符"/>
    <w:link w:val="af8"/>
    <w:uiPriority w:val="4"/>
    <w:qFormat/>
    <w:rsid w:val="004B07C9"/>
    <w:rPr>
      <w:rFonts w:eastAsia="仿宋_GB2312"/>
      <w:b/>
      <w:sz w:val="28"/>
      <w:szCs w:val="28"/>
    </w:rPr>
  </w:style>
  <w:style w:type="paragraph" w:customStyle="1" w:styleId="afa">
    <w:name w:val="备注类"/>
    <w:basedOn w:val="10"/>
    <w:uiPriority w:val="5"/>
    <w:qFormat/>
    <w:rsid w:val="004B07C9"/>
    <w:pPr>
      <w:spacing w:line="240" w:lineRule="auto"/>
      <w:jc w:val="left"/>
    </w:pPr>
    <w:rPr>
      <w:rFonts w:cs="宋体"/>
      <w:sz w:val="21"/>
    </w:rPr>
  </w:style>
  <w:style w:type="paragraph" w:customStyle="1" w:styleId="a">
    <w:name w:val="附件标题"/>
    <w:basedOn w:val="10"/>
    <w:uiPriority w:val="6"/>
    <w:qFormat/>
    <w:rsid w:val="004B07C9"/>
    <w:pPr>
      <w:numPr>
        <w:ilvl w:val="5"/>
        <w:numId w:val="1"/>
      </w:numPr>
      <w:spacing w:before="120" w:after="60" w:line="240" w:lineRule="auto"/>
      <w:ind w:firstLineChars="0"/>
      <w:outlineLvl w:val="0"/>
    </w:pPr>
    <w:rPr>
      <w:rFonts w:eastAsia="黑体"/>
      <w:b/>
    </w:rPr>
  </w:style>
  <w:style w:type="paragraph" w:customStyle="1" w:styleId="afb">
    <w:name w:val="附件正文"/>
    <w:basedOn w:val="10"/>
    <w:uiPriority w:val="6"/>
    <w:qFormat/>
    <w:rsid w:val="004B07C9"/>
    <w:rPr>
      <w:sz w:val="24"/>
    </w:rPr>
  </w:style>
  <w:style w:type="paragraph" w:customStyle="1" w:styleId="afc">
    <w:name w:val="附件报告名"/>
    <w:basedOn w:val="10"/>
    <w:uiPriority w:val="9"/>
    <w:qFormat/>
    <w:rsid w:val="004B07C9"/>
    <w:pPr>
      <w:spacing w:before="120" w:after="60"/>
      <w:ind w:firstLineChars="0" w:firstLine="0"/>
      <w:jc w:val="center"/>
    </w:pPr>
    <w:rPr>
      <w:b/>
    </w:rPr>
  </w:style>
  <w:style w:type="paragraph" w:customStyle="1" w:styleId="afd">
    <w:name w:val="附件一级标题"/>
    <w:basedOn w:val="afc"/>
    <w:next w:val="afb"/>
    <w:uiPriority w:val="6"/>
    <w:qFormat/>
    <w:rsid w:val="004B07C9"/>
    <w:pPr>
      <w:ind w:firstLineChars="200" w:firstLine="200"/>
      <w:jc w:val="left"/>
    </w:pPr>
    <w:rPr>
      <w:rFonts w:cs="宋体"/>
    </w:rPr>
  </w:style>
  <w:style w:type="paragraph" w:customStyle="1" w:styleId="afe">
    <w:name w:val="附件二级标题"/>
    <w:basedOn w:val="afd"/>
    <w:uiPriority w:val="8"/>
    <w:qFormat/>
    <w:rsid w:val="004B07C9"/>
    <w:rPr>
      <w:rFonts w:ascii="宋体" w:eastAsia="宋体" w:hAnsi="宋体"/>
    </w:rPr>
  </w:style>
  <w:style w:type="paragraph" w:customStyle="1" w:styleId="aff">
    <w:name w:val="附件三级标题"/>
    <w:basedOn w:val="afe"/>
    <w:uiPriority w:val="8"/>
    <w:qFormat/>
    <w:rsid w:val="004B07C9"/>
    <w:rPr>
      <w:rFonts w:ascii="Times New Roman" w:eastAsia="仿宋_GB2312" w:hAnsi="Times New Roman"/>
    </w:rPr>
  </w:style>
  <w:style w:type="paragraph" w:customStyle="1" w:styleId="aff0">
    <w:name w:val="附件四级标题"/>
    <w:basedOn w:val="aff"/>
    <w:uiPriority w:val="9"/>
    <w:qFormat/>
    <w:rsid w:val="004B07C9"/>
    <w:pPr>
      <w:spacing w:before="0" w:after="0"/>
    </w:pPr>
  </w:style>
  <w:style w:type="character" w:customStyle="1" w:styleId="Char3">
    <w:name w:val="脚注文本 Char"/>
    <w:basedOn w:val="a2"/>
    <w:link w:val="aa"/>
    <w:qFormat/>
    <w:rsid w:val="004B07C9"/>
    <w:rPr>
      <w:rFonts w:ascii="Times New Roman" w:eastAsia="仿宋_GB2312" w:hAnsi="Times New Roman"/>
      <w:sz w:val="18"/>
      <w:szCs w:val="18"/>
    </w:rPr>
  </w:style>
  <w:style w:type="paragraph" w:customStyle="1" w:styleId="aff1">
    <w:name w:val="脚注"/>
    <w:basedOn w:val="10"/>
    <w:uiPriority w:val="9"/>
    <w:qFormat/>
    <w:rsid w:val="004B07C9"/>
    <w:pPr>
      <w:spacing w:line="400" w:lineRule="exact"/>
      <w:ind w:firstLineChars="0" w:firstLine="0"/>
    </w:pPr>
    <w:rPr>
      <w:sz w:val="18"/>
    </w:rPr>
  </w:style>
  <w:style w:type="paragraph" w:customStyle="1" w:styleId="aff2">
    <w:name w:val="目录标题"/>
    <w:basedOn w:val="af2"/>
    <w:uiPriority w:val="1"/>
    <w:qFormat/>
    <w:rsid w:val="004B07C9"/>
  </w:style>
  <w:style w:type="character" w:customStyle="1" w:styleId="Char2">
    <w:name w:val="页眉 Char"/>
    <w:basedOn w:val="a2"/>
    <w:link w:val="a9"/>
    <w:uiPriority w:val="99"/>
    <w:qFormat/>
    <w:rsid w:val="004B07C9"/>
    <w:rPr>
      <w:sz w:val="18"/>
      <w:szCs w:val="18"/>
    </w:rPr>
  </w:style>
  <w:style w:type="table" w:customStyle="1" w:styleId="14">
    <w:name w:val="网格型浅色1"/>
    <w:basedOn w:val="a3"/>
    <w:uiPriority w:val="40"/>
    <w:qFormat/>
    <w:rsid w:val="004B07C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3"/>
    <w:uiPriority w:val="41"/>
    <w:qFormat/>
    <w:rsid w:val="004B07C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3">
    <w:name w:val="表文字"/>
    <w:basedOn w:val="10"/>
    <w:link w:val="aff4"/>
    <w:uiPriority w:val="5"/>
    <w:qFormat/>
    <w:rsid w:val="004B07C9"/>
    <w:pPr>
      <w:widowControl/>
      <w:spacing w:line="320" w:lineRule="exact"/>
      <w:ind w:firstLineChars="0" w:firstLine="0"/>
      <w:jc w:val="center"/>
    </w:pPr>
    <w:rPr>
      <w:rFonts w:cs="宋体"/>
      <w:bCs/>
      <w:color w:val="000000"/>
      <w:sz w:val="22"/>
      <w:szCs w:val="22"/>
    </w:rPr>
  </w:style>
  <w:style w:type="character" w:customStyle="1" w:styleId="aff4">
    <w:name w:val="表文字 字符"/>
    <w:basedOn w:val="11"/>
    <w:link w:val="aff3"/>
    <w:uiPriority w:val="5"/>
    <w:qFormat/>
    <w:rsid w:val="004B07C9"/>
    <w:rPr>
      <w:rFonts w:ascii="Times New Roman" w:eastAsia="仿宋_GB2312" w:hAnsi="Times New Roman" w:cs="宋体"/>
      <w:bCs/>
      <w:color w:val="000000"/>
      <w:kern w:val="0"/>
      <w:sz w:val="22"/>
      <w:szCs w:val="22"/>
      <w:lang w:val="zh-CN" w:eastAsia="zh-CN"/>
    </w:rPr>
  </w:style>
  <w:style w:type="character" w:customStyle="1" w:styleId="Char">
    <w:name w:val="批注文字 Char"/>
    <w:basedOn w:val="a2"/>
    <w:link w:val="a6"/>
    <w:uiPriority w:val="99"/>
    <w:qFormat/>
    <w:rsid w:val="004B07C9"/>
  </w:style>
  <w:style w:type="character" w:customStyle="1" w:styleId="Char4">
    <w:name w:val="批注主题 Char"/>
    <w:basedOn w:val="Char"/>
    <w:link w:val="ac"/>
    <w:uiPriority w:val="99"/>
    <w:semiHidden/>
    <w:qFormat/>
    <w:rsid w:val="004B07C9"/>
    <w:rPr>
      <w:b/>
      <w:bCs/>
    </w:rPr>
  </w:style>
  <w:style w:type="paragraph" w:customStyle="1" w:styleId="p0">
    <w:name w:val="p0"/>
    <w:basedOn w:val="a0"/>
    <w:qFormat/>
    <w:rsid w:val="004B07C9"/>
    <w:pPr>
      <w:widowControl/>
    </w:pPr>
    <w:rPr>
      <w:rFonts w:ascii="Calibri" w:eastAsia="宋体" w:hAnsi="Calibri" w:cs="Times New Roman"/>
      <w:kern w:val="0"/>
    </w:rPr>
  </w:style>
  <w:style w:type="paragraph" w:customStyle="1" w:styleId="15">
    <w:name w:val="列表段落1"/>
    <w:basedOn w:val="a0"/>
    <w:uiPriority w:val="1"/>
    <w:qFormat/>
    <w:rsid w:val="004B07C9"/>
    <w:pPr>
      <w:ind w:left="862" w:firstLine="480"/>
    </w:pPr>
    <w:rPr>
      <w:rFonts w:ascii="仿宋" w:eastAsia="仿宋" w:hAnsi="仿宋" w:cs="仿宋"/>
      <w:lang w:val="zh-CN" w:bidi="zh-CN"/>
    </w:rPr>
  </w:style>
  <w:style w:type="paragraph" w:customStyle="1" w:styleId="WPSOffice1">
    <w:name w:val="WPSOffice手动目录 1"/>
    <w:qFormat/>
    <w:rsid w:val="004B07C9"/>
  </w:style>
  <w:style w:type="paragraph" w:customStyle="1" w:styleId="WPSOffice2">
    <w:name w:val="WPSOffice手动目录 2"/>
    <w:qFormat/>
    <w:rsid w:val="004B07C9"/>
    <w:pPr>
      <w:ind w:leftChars="200" w:left="200"/>
    </w:pPr>
  </w:style>
  <w:style w:type="paragraph" w:customStyle="1" w:styleId="WPSOffice3">
    <w:name w:val="WPSOffice手动目录 3"/>
    <w:qFormat/>
    <w:rsid w:val="004B07C9"/>
    <w:pPr>
      <w:ind w:leftChars="400" w:left="400"/>
    </w:pPr>
  </w:style>
  <w:style w:type="character" w:customStyle="1" w:styleId="aff5">
    <w:name w:val="表 字符"/>
    <w:link w:val="aff6"/>
    <w:qFormat/>
    <w:rsid w:val="004B07C9"/>
    <w:rPr>
      <w:rFonts w:eastAsia="楷体"/>
      <w:b/>
      <w:sz w:val="24"/>
      <w:szCs w:val="28"/>
    </w:rPr>
  </w:style>
  <w:style w:type="paragraph" w:customStyle="1" w:styleId="aff6">
    <w:name w:val="表"/>
    <w:basedOn w:val="a0"/>
    <w:link w:val="aff5"/>
    <w:qFormat/>
    <w:rsid w:val="004B07C9"/>
    <w:pPr>
      <w:widowControl/>
      <w:spacing w:before="60" w:after="60"/>
      <w:jc w:val="center"/>
    </w:pPr>
    <w:rPr>
      <w:rFonts w:ascii="Times New Roman" w:eastAsia="楷体" w:hAnsi="Times New Roman" w:cs="Times New Roman"/>
      <w:b/>
      <w:kern w:val="0"/>
      <w:sz w:val="24"/>
      <w:szCs w:val="28"/>
    </w:rPr>
  </w:style>
  <w:style w:type="character" w:customStyle="1" w:styleId="Char5">
    <w:name w:val="闻政正文 Char"/>
    <w:link w:val="aff7"/>
    <w:uiPriority w:val="99"/>
    <w:qFormat/>
    <w:locked/>
    <w:rsid w:val="004B07C9"/>
    <w:rPr>
      <w:rFonts w:ascii="楷体" w:eastAsia="楷体"/>
      <w:sz w:val="28"/>
      <w:szCs w:val="28"/>
      <w:lang w:val="zh-CN"/>
    </w:rPr>
  </w:style>
  <w:style w:type="paragraph" w:customStyle="1" w:styleId="aff7">
    <w:name w:val="闻政正文"/>
    <w:basedOn w:val="a0"/>
    <w:link w:val="Char5"/>
    <w:uiPriority w:val="99"/>
    <w:qFormat/>
    <w:rsid w:val="004B07C9"/>
    <w:pPr>
      <w:spacing w:line="500" w:lineRule="exact"/>
      <w:ind w:firstLineChars="200" w:firstLine="200"/>
    </w:pPr>
    <w:rPr>
      <w:rFonts w:ascii="楷体" w:eastAsia="楷体" w:hAnsi="Times New Roman" w:cs="Times New Roman"/>
      <w:kern w:val="0"/>
      <w:sz w:val="28"/>
      <w:szCs w:val="28"/>
      <w:lang w:val="zh-CN"/>
    </w:rPr>
  </w:style>
  <w:style w:type="paragraph" w:customStyle="1" w:styleId="aff8">
    <w:name w:val="闻政页码"/>
    <w:uiPriority w:val="6"/>
    <w:qFormat/>
    <w:rsid w:val="004B07C9"/>
    <w:pPr>
      <w:jc w:val="center"/>
    </w:pPr>
    <w:rPr>
      <w:rFonts w:eastAsia="Times New Roman"/>
      <w:sz w:val="21"/>
      <w:szCs w:val="28"/>
    </w:rPr>
  </w:style>
  <w:style w:type="paragraph" w:customStyle="1" w:styleId="Chy">
    <w:name w:val="Chy报告正文"/>
    <w:basedOn w:val="a0"/>
    <w:next w:val="a0"/>
    <w:qFormat/>
    <w:rsid w:val="004B07C9"/>
    <w:pPr>
      <w:spacing w:line="560" w:lineRule="exact"/>
      <w:ind w:firstLineChars="200" w:firstLine="200"/>
    </w:pPr>
    <w:rPr>
      <w:rFonts w:ascii="宋体" w:hAnsi="宋体"/>
      <w:kern w:val="0"/>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semiHidden="0" w:qFormat="1"/>
    <w:lsdException w:name="Title" w:semiHidden="0" w:uiPriority="10" w:unhideWhenUsed="0"/>
    <w:lsdException w:name="Default Paragraph Font" w:uiPriority="1" w:qFormat="1"/>
    <w:lsdException w:name="Body Text" w:semiHidden="0" w:qFormat="1"/>
    <w:lsdException w:name="Subtitle" w:semiHidden="0" w:uiPriority="11" w:unhideWhenUsed="0"/>
    <w:lsdException w:name="Hyperlink" w:semiHidden="0" w:qFormat="1"/>
    <w:lsdException w:name="Strong" w:semiHidden="0" w:uiPriority="22" w:unhideWhenUsed="0" w:qFormat="1"/>
    <w:lsdException w:name="Emphasis" w:semiHidden="0" w:uiPriority="20" w:unhideWhenUsed="0"/>
    <w:lsdException w:name="Normal (Web)" w:semiHidden="0" w:qFormat="1"/>
    <w:lsdException w:name="Normal Table" w:qFormat="1"/>
    <w:lsdException w:name="annotation subject"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1"/>
    </w:rPr>
  </w:style>
  <w:style w:type="paragraph" w:styleId="1">
    <w:name w:val="heading 1"/>
    <w:basedOn w:val="10"/>
    <w:next w:val="10"/>
    <w:link w:val="1Char"/>
    <w:qFormat/>
    <w:pPr>
      <w:numPr>
        <w:numId w:val="1"/>
      </w:numPr>
      <w:spacing w:before="120" w:after="60"/>
      <w:ind w:left="0" w:firstLine="200"/>
      <w:jc w:val="left"/>
      <w:outlineLvl w:val="0"/>
    </w:pPr>
    <w:rPr>
      <w:rFonts w:eastAsia="黑体"/>
      <w:bCs/>
      <w:kern w:val="44"/>
      <w:szCs w:val="44"/>
    </w:rPr>
  </w:style>
  <w:style w:type="paragraph" w:styleId="2">
    <w:name w:val="heading 2"/>
    <w:basedOn w:val="a0"/>
    <w:next w:val="a0"/>
    <w:link w:val="2Char"/>
    <w:uiPriority w:val="1"/>
    <w:qFormat/>
    <w:pPr>
      <w:keepNext/>
      <w:keepLines/>
      <w:numPr>
        <w:ilvl w:val="1"/>
        <w:numId w:val="1"/>
      </w:numPr>
      <w:spacing w:line="580" w:lineRule="exact"/>
      <w:outlineLvl w:val="1"/>
    </w:pPr>
    <w:rPr>
      <w:rFonts w:eastAsia="楷体_GB2312" w:cstheme="majorBidi"/>
      <w:sz w:val="32"/>
      <w:szCs w:val="32"/>
    </w:rPr>
  </w:style>
  <w:style w:type="paragraph" w:styleId="3">
    <w:name w:val="heading 3"/>
    <w:basedOn w:val="10"/>
    <w:next w:val="10"/>
    <w:link w:val="3Char"/>
    <w:uiPriority w:val="2"/>
    <w:qFormat/>
    <w:pPr>
      <w:keepNext/>
      <w:keepLines/>
      <w:numPr>
        <w:ilvl w:val="2"/>
        <w:numId w:val="1"/>
      </w:numPr>
      <w:ind w:firstLineChars="0" w:firstLine="0"/>
      <w:outlineLvl w:val="2"/>
    </w:pPr>
    <w:rPr>
      <w:bCs/>
      <w:szCs w:val="32"/>
    </w:rPr>
  </w:style>
  <w:style w:type="paragraph" w:styleId="4">
    <w:name w:val="heading 4"/>
    <w:basedOn w:val="10"/>
    <w:next w:val="a0"/>
    <w:link w:val="4Char"/>
    <w:uiPriority w:val="3"/>
    <w:qFormat/>
    <w:pPr>
      <w:keepNext/>
      <w:keepLines/>
      <w:numPr>
        <w:ilvl w:val="3"/>
        <w:numId w:val="1"/>
      </w:numPr>
      <w:spacing w:before="120" w:after="60"/>
      <w:ind w:left="0" w:firstLine="200"/>
      <w:outlineLvl w:val="3"/>
    </w:pPr>
    <w:rPr>
      <w:rFonts w:cstheme="majorBidi"/>
      <w:bCs/>
    </w:rPr>
  </w:style>
  <w:style w:type="paragraph" w:styleId="5">
    <w:name w:val="heading 5"/>
    <w:basedOn w:val="10"/>
    <w:next w:val="10"/>
    <w:link w:val="5Char"/>
    <w:uiPriority w:val="9"/>
    <w:unhideWhenUsed/>
    <w:qFormat/>
    <w:pPr>
      <w:keepNext/>
      <w:keepLines/>
      <w:numPr>
        <w:ilvl w:val="4"/>
        <w:numId w:val="1"/>
      </w:numPr>
      <w:spacing w:before="120" w:after="60"/>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rPr>
      <w:rFonts w:ascii="宋体" w:eastAsia="仿宋_GB2312" w:hAnsi="宋体"/>
      <w:color w:val="000000"/>
      <w:sz w:val="24"/>
    </w:rPr>
  </w:style>
  <w:style w:type="paragraph" w:customStyle="1" w:styleId="10">
    <w:name w:val="正文1"/>
    <w:basedOn w:val="a0"/>
    <w:link w:val="11"/>
    <w:uiPriority w:val="3"/>
    <w:qFormat/>
    <w:pPr>
      <w:spacing w:line="580" w:lineRule="exact"/>
      <w:ind w:firstLineChars="200" w:firstLine="640"/>
    </w:pPr>
    <w:rPr>
      <w:rFonts w:ascii="Times New Roman" w:eastAsia="仿宋_GB2312" w:hAnsi="Times New Roman" w:cs="Times New Roman"/>
      <w:kern w:val="0"/>
      <w:sz w:val="32"/>
      <w:szCs w:val="28"/>
      <w:lang w:val="zh-CN"/>
    </w:rPr>
  </w:style>
  <w:style w:type="paragraph" w:styleId="a5">
    <w:name w:val="caption"/>
    <w:basedOn w:val="a0"/>
    <w:next w:val="a0"/>
    <w:uiPriority w:val="35"/>
    <w:unhideWhenUsed/>
    <w:qFormat/>
    <w:rPr>
      <w:rFonts w:asciiTheme="majorHAnsi" w:eastAsia="黑体" w:hAnsiTheme="majorHAnsi" w:cstheme="majorBidi"/>
      <w:sz w:val="20"/>
      <w:szCs w:val="20"/>
    </w:rPr>
  </w:style>
  <w:style w:type="paragraph" w:styleId="a6">
    <w:name w:val="annotation text"/>
    <w:basedOn w:val="a0"/>
    <w:link w:val="Char"/>
    <w:uiPriority w:val="99"/>
    <w:unhideWhenUsed/>
    <w:qFormat/>
    <w:pPr>
      <w:jc w:val="left"/>
    </w:pPr>
  </w:style>
  <w:style w:type="paragraph" w:styleId="30">
    <w:name w:val="toc 3"/>
    <w:basedOn w:val="a0"/>
    <w:next w:val="a0"/>
    <w:uiPriority w:val="39"/>
    <w:unhideWhenUsed/>
    <w:qFormat/>
    <w:pPr>
      <w:ind w:leftChars="400" w:left="840"/>
    </w:pPr>
  </w:style>
  <w:style w:type="paragraph" w:styleId="a7">
    <w:name w:val="Balloon Text"/>
    <w:basedOn w:val="a0"/>
    <w:link w:val="Char0"/>
    <w:uiPriority w:val="99"/>
    <w:unhideWhenUsed/>
    <w:qFormat/>
    <w:rPr>
      <w:sz w:val="18"/>
      <w:szCs w:val="18"/>
    </w:rPr>
  </w:style>
  <w:style w:type="paragraph" w:styleId="a8">
    <w:name w:val="footer"/>
    <w:basedOn w:val="a0"/>
    <w:link w:val="Char1"/>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9">
    <w:name w:val="header"/>
    <w:basedOn w:val="a0"/>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10"/>
    <w:next w:val="10"/>
    <w:uiPriority w:val="39"/>
    <w:unhideWhenUsed/>
    <w:qFormat/>
    <w:pPr>
      <w:tabs>
        <w:tab w:val="right" w:leader="dot" w:pos="8296"/>
      </w:tabs>
      <w:spacing w:line="460" w:lineRule="exact"/>
      <w:ind w:firstLineChars="0" w:firstLine="0"/>
    </w:pPr>
    <w:rPr>
      <w:b/>
    </w:rPr>
  </w:style>
  <w:style w:type="paragraph" w:styleId="aa">
    <w:name w:val="footnote text"/>
    <w:basedOn w:val="a0"/>
    <w:link w:val="Char3"/>
    <w:qFormat/>
    <w:pPr>
      <w:snapToGrid w:val="0"/>
      <w:jc w:val="left"/>
    </w:pPr>
    <w:rPr>
      <w:rFonts w:ascii="Times New Roman" w:eastAsia="仿宋_GB2312" w:hAnsi="Times New Roman"/>
      <w:sz w:val="18"/>
      <w:szCs w:val="18"/>
    </w:rPr>
  </w:style>
  <w:style w:type="paragraph" w:styleId="20">
    <w:name w:val="toc 2"/>
    <w:basedOn w:val="10"/>
    <w:next w:val="10"/>
    <w:uiPriority w:val="39"/>
    <w:unhideWhenUsed/>
    <w:qFormat/>
    <w:pPr>
      <w:tabs>
        <w:tab w:val="right" w:leader="dot" w:pos="8296"/>
      </w:tabs>
      <w:spacing w:line="460" w:lineRule="exact"/>
      <w:ind w:leftChars="200" w:left="200" w:firstLineChars="0" w:firstLine="0"/>
    </w:pPr>
  </w:style>
  <w:style w:type="paragraph" w:styleId="ab">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4"/>
    <w:uiPriority w:val="99"/>
    <w:unhideWhenUsed/>
    <w:qFormat/>
    <w:rPr>
      <w:b/>
      <w:bCs/>
    </w:rPr>
  </w:style>
  <w:style w:type="table" w:styleId="ad">
    <w:name w:val="Table Grid"/>
    <w:basedOn w:val="a3"/>
    <w:uiPriority w:val="99"/>
    <w:qFormat/>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e">
    <w:name w:val="Strong"/>
    <w:basedOn w:val="a2"/>
    <w:uiPriority w:val="22"/>
    <w:qFormat/>
    <w:rPr>
      <w:b/>
      <w:bCs/>
    </w:rPr>
  </w:style>
  <w:style w:type="character" w:styleId="af">
    <w:name w:val="Hyperlink"/>
    <w:basedOn w:val="a2"/>
    <w:uiPriority w:val="99"/>
    <w:unhideWhenUsed/>
    <w:qFormat/>
    <w:rPr>
      <w:color w:val="0563C1" w:themeColor="hyperlink"/>
      <w:u w:val="single"/>
    </w:rPr>
  </w:style>
  <w:style w:type="character" w:styleId="af0">
    <w:name w:val="annotation reference"/>
    <w:basedOn w:val="a2"/>
    <w:uiPriority w:val="99"/>
    <w:unhideWhenUsed/>
    <w:qFormat/>
    <w:rPr>
      <w:sz w:val="21"/>
      <w:szCs w:val="21"/>
    </w:rPr>
  </w:style>
  <w:style w:type="character" w:styleId="af1">
    <w:name w:val="footnote reference"/>
    <w:qFormat/>
    <w:rPr>
      <w:vertAlign w:val="superscript"/>
    </w:rPr>
  </w:style>
  <w:style w:type="character" w:customStyle="1" w:styleId="1Char">
    <w:name w:val="标题 1 Char"/>
    <w:basedOn w:val="a2"/>
    <w:link w:val="1"/>
    <w:qFormat/>
    <w:rPr>
      <w:rFonts w:eastAsia="黑体"/>
      <w:bCs/>
      <w:kern w:val="44"/>
      <w:sz w:val="32"/>
      <w:szCs w:val="44"/>
      <w:lang w:val="zh-CN"/>
    </w:rPr>
  </w:style>
  <w:style w:type="character" w:customStyle="1" w:styleId="2Char">
    <w:name w:val="标题 2 Char"/>
    <w:basedOn w:val="a2"/>
    <w:link w:val="2"/>
    <w:uiPriority w:val="1"/>
    <w:qFormat/>
    <w:rPr>
      <w:rFonts w:asciiTheme="minorHAnsi" w:eastAsia="楷体_GB2312" w:hAnsiTheme="minorHAnsi" w:cstheme="majorBidi"/>
      <w:kern w:val="2"/>
      <w:sz w:val="32"/>
      <w:szCs w:val="32"/>
    </w:rPr>
  </w:style>
  <w:style w:type="character" w:customStyle="1" w:styleId="3Char">
    <w:name w:val="标题 3 Char"/>
    <w:basedOn w:val="a2"/>
    <w:link w:val="3"/>
    <w:uiPriority w:val="2"/>
    <w:qFormat/>
    <w:rPr>
      <w:rFonts w:eastAsia="仿宋_GB2312"/>
      <w:bCs/>
      <w:sz w:val="32"/>
      <w:szCs w:val="32"/>
      <w:lang w:val="zh-CN"/>
    </w:rPr>
  </w:style>
  <w:style w:type="character" w:customStyle="1" w:styleId="4Char">
    <w:name w:val="标题 4 Char"/>
    <w:basedOn w:val="a2"/>
    <w:link w:val="4"/>
    <w:uiPriority w:val="3"/>
    <w:qFormat/>
    <w:rPr>
      <w:rFonts w:eastAsia="仿宋_GB2312" w:cstheme="majorBidi"/>
      <w:bCs/>
      <w:sz w:val="32"/>
      <w:szCs w:val="28"/>
      <w:lang w:val="zh-CN"/>
    </w:rPr>
  </w:style>
  <w:style w:type="character" w:customStyle="1" w:styleId="5Char">
    <w:name w:val="标题 5 Char"/>
    <w:basedOn w:val="a2"/>
    <w:link w:val="5"/>
    <w:uiPriority w:val="9"/>
    <w:qFormat/>
    <w:rPr>
      <w:rFonts w:ascii="Times New Roman" w:eastAsia="仿宋_GB2312" w:hAnsi="Times New Roman" w:cs="Times New Roman"/>
      <w:b/>
      <w:bCs/>
      <w:kern w:val="0"/>
      <w:sz w:val="28"/>
      <w:szCs w:val="28"/>
      <w:lang w:val="zh-CN" w:eastAsia="zh-CN"/>
    </w:rPr>
  </w:style>
  <w:style w:type="paragraph" w:customStyle="1" w:styleId="TOC1">
    <w:name w:val="TOC 标题1"/>
    <w:basedOn w:val="1"/>
    <w:next w:val="a0"/>
    <w:uiPriority w:val="39"/>
    <w:unhideWhenUsed/>
    <w:qFormat/>
    <w:pPr>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character" w:customStyle="1" w:styleId="Char0">
    <w:name w:val="批注框文本 Char"/>
    <w:basedOn w:val="a2"/>
    <w:link w:val="a7"/>
    <w:uiPriority w:val="99"/>
    <w:semiHidden/>
    <w:qFormat/>
    <w:rPr>
      <w:sz w:val="18"/>
      <w:szCs w:val="18"/>
    </w:rPr>
  </w:style>
  <w:style w:type="character" w:customStyle="1" w:styleId="Char1">
    <w:name w:val="页脚 Char"/>
    <w:basedOn w:val="a2"/>
    <w:link w:val="a8"/>
    <w:uiPriority w:val="99"/>
    <w:qFormat/>
    <w:rPr>
      <w:rFonts w:ascii="Calibri" w:eastAsia="宋体" w:hAnsi="Calibri" w:cs="Times New Roman"/>
      <w:sz w:val="18"/>
      <w:szCs w:val="18"/>
    </w:rPr>
  </w:style>
  <w:style w:type="paragraph" w:customStyle="1" w:styleId="af2">
    <w:name w:val="封面标题"/>
    <w:basedOn w:val="a0"/>
    <w:next w:val="af3"/>
    <w:qFormat/>
    <w:pPr>
      <w:spacing w:before="480" w:after="360"/>
      <w:jc w:val="center"/>
    </w:pPr>
    <w:rPr>
      <w:rFonts w:ascii="Times New Roman" w:eastAsia="黑体" w:hAnsi="Times New Roman" w:cs="Times New Roman"/>
      <w:b/>
      <w:snapToGrid w:val="0"/>
      <w:sz w:val="32"/>
      <w:szCs w:val="24"/>
    </w:rPr>
  </w:style>
  <w:style w:type="paragraph" w:customStyle="1" w:styleId="af3">
    <w:name w:val="封面项目信息"/>
    <w:basedOn w:val="a0"/>
    <w:next w:val="af4"/>
    <w:qFormat/>
    <w:pPr>
      <w:spacing w:before="120"/>
      <w:ind w:leftChars="800" w:left="800"/>
      <w:jc w:val="left"/>
    </w:pPr>
    <w:rPr>
      <w:rFonts w:ascii="Times New Roman" w:eastAsia="黑体" w:hAnsi="Times New Roman" w:cs="Times New Roman"/>
      <w:kern w:val="0"/>
      <w:sz w:val="28"/>
      <w:szCs w:val="28"/>
      <w:lang w:val="zh-CN"/>
    </w:rPr>
  </w:style>
  <w:style w:type="paragraph" w:customStyle="1" w:styleId="af4">
    <w:name w:val="封面完成时间"/>
    <w:basedOn w:val="af3"/>
    <w:qFormat/>
    <w:pPr>
      <w:ind w:leftChars="0" w:left="0"/>
      <w:jc w:val="center"/>
    </w:pPr>
    <w:rPr>
      <w:b/>
    </w:rPr>
  </w:style>
  <w:style w:type="paragraph" w:customStyle="1" w:styleId="13">
    <w:name w:val="页码1"/>
    <w:uiPriority w:val="6"/>
    <w:qFormat/>
    <w:pPr>
      <w:jc w:val="center"/>
    </w:pPr>
    <w:rPr>
      <w:rFonts w:eastAsia="Times New Roman"/>
      <w:sz w:val="21"/>
      <w:szCs w:val="28"/>
    </w:rPr>
  </w:style>
  <w:style w:type="character" w:customStyle="1" w:styleId="11">
    <w:name w:val="正文1 字符"/>
    <w:link w:val="10"/>
    <w:uiPriority w:val="3"/>
    <w:qFormat/>
    <w:rPr>
      <w:rFonts w:eastAsia="仿宋_GB2312"/>
      <w:sz w:val="32"/>
      <w:szCs w:val="28"/>
      <w:lang w:val="zh-CN"/>
    </w:rPr>
  </w:style>
  <w:style w:type="paragraph" w:customStyle="1" w:styleId="af5">
    <w:name w:val="摘要标题"/>
    <w:basedOn w:val="a0"/>
    <w:uiPriority w:val="2"/>
    <w:qFormat/>
    <w:pPr>
      <w:spacing w:before="480" w:after="360"/>
      <w:jc w:val="center"/>
      <w:outlineLvl w:val="0"/>
    </w:pPr>
    <w:rPr>
      <w:rFonts w:ascii="Times New Roman" w:eastAsia="黑体" w:hAnsi="Times New Roman" w:cs="Times New Roman"/>
      <w:b/>
      <w:snapToGrid w:val="0"/>
      <w:sz w:val="32"/>
      <w:szCs w:val="24"/>
    </w:rPr>
  </w:style>
  <w:style w:type="paragraph" w:customStyle="1" w:styleId="af6">
    <w:name w:val="图（表）注"/>
    <w:basedOn w:val="a0"/>
    <w:link w:val="af7"/>
    <w:uiPriority w:val="5"/>
    <w:qFormat/>
    <w:pPr>
      <w:spacing w:before="120"/>
    </w:pPr>
    <w:rPr>
      <w:rFonts w:ascii="Times New Roman" w:eastAsia="仿宋_GB2312" w:hAnsi="Times New Roman" w:cs="Arial"/>
      <w:kern w:val="0"/>
    </w:rPr>
  </w:style>
  <w:style w:type="character" w:customStyle="1" w:styleId="af7">
    <w:name w:val="图（表）注 字符"/>
    <w:link w:val="af6"/>
    <w:uiPriority w:val="5"/>
    <w:qFormat/>
    <w:rPr>
      <w:rFonts w:ascii="Times New Roman" w:eastAsia="仿宋_GB2312" w:hAnsi="Times New Roman" w:cs="Arial"/>
      <w:kern w:val="0"/>
    </w:rPr>
  </w:style>
  <w:style w:type="paragraph" w:customStyle="1" w:styleId="af8">
    <w:name w:val="图表名"/>
    <w:basedOn w:val="a0"/>
    <w:link w:val="af9"/>
    <w:uiPriority w:val="4"/>
    <w:qFormat/>
    <w:pPr>
      <w:spacing w:before="60" w:after="60"/>
      <w:jc w:val="center"/>
    </w:pPr>
    <w:rPr>
      <w:rFonts w:ascii="Times New Roman" w:eastAsia="仿宋_GB2312" w:hAnsi="Times New Roman" w:cs="Times New Roman"/>
      <w:b/>
      <w:kern w:val="0"/>
      <w:sz w:val="28"/>
      <w:szCs w:val="28"/>
    </w:rPr>
  </w:style>
  <w:style w:type="character" w:customStyle="1" w:styleId="af9">
    <w:name w:val="图表名 字符"/>
    <w:link w:val="af8"/>
    <w:uiPriority w:val="4"/>
    <w:qFormat/>
    <w:rPr>
      <w:rFonts w:eastAsia="仿宋_GB2312"/>
      <w:b/>
      <w:sz w:val="28"/>
      <w:szCs w:val="28"/>
    </w:rPr>
  </w:style>
  <w:style w:type="paragraph" w:customStyle="1" w:styleId="afa">
    <w:name w:val="备注类"/>
    <w:basedOn w:val="10"/>
    <w:uiPriority w:val="5"/>
    <w:qFormat/>
    <w:pPr>
      <w:spacing w:line="240" w:lineRule="auto"/>
      <w:jc w:val="left"/>
    </w:pPr>
    <w:rPr>
      <w:rFonts w:cs="宋体"/>
      <w:sz w:val="21"/>
    </w:rPr>
  </w:style>
  <w:style w:type="paragraph" w:customStyle="1" w:styleId="a">
    <w:name w:val="附件标题"/>
    <w:basedOn w:val="10"/>
    <w:uiPriority w:val="6"/>
    <w:qFormat/>
    <w:pPr>
      <w:numPr>
        <w:ilvl w:val="5"/>
        <w:numId w:val="1"/>
      </w:numPr>
      <w:spacing w:before="120" w:after="60" w:line="240" w:lineRule="auto"/>
      <w:ind w:firstLineChars="0"/>
      <w:outlineLvl w:val="0"/>
    </w:pPr>
    <w:rPr>
      <w:rFonts w:eastAsia="黑体"/>
      <w:b/>
    </w:rPr>
  </w:style>
  <w:style w:type="paragraph" w:customStyle="1" w:styleId="afb">
    <w:name w:val="附件正文"/>
    <w:basedOn w:val="10"/>
    <w:uiPriority w:val="6"/>
    <w:qFormat/>
    <w:rPr>
      <w:sz w:val="24"/>
    </w:rPr>
  </w:style>
  <w:style w:type="paragraph" w:customStyle="1" w:styleId="afc">
    <w:name w:val="附件报告名"/>
    <w:basedOn w:val="10"/>
    <w:uiPriority w:val="9"/>
    <w:qFormat/>
    <w:pPr>
      <w:spacing w:before="120" w:after="60"/>
      <w:ind w:firstLineChars="0" w:firstLine="0"/>
      <w:jc w:val="center"/>
    </w:pPr>
    <w:rPr>
      <w:b/>
    </w:rPr>
  </w:style>
  <w:style w:type="paragraph" w:customStyle="1" w:styleId="afd">
    <w:name w:val="附件一级标题"/>
    <w:basedOn w:val="afc"/>
    <w:next w:val="afb"/>
    <w:uiPriority w:val="6"/>
    <w:qFormat/>
    <w:pPr>
      <w:ind w:firstLineChars="200" w:firstLine="200"/>
      <w:jc w:val="left"/>
    </w:pPr>
    <w:rPr>
      <w:rFonts w:cs="宋体"/>
    </w:rPr>
  </w:style>
  <w:style w:type="paragraph" w:customStyle="1" w:styleId="afe">
    <w:name w:val="附件二级标题"/>
    <w:basedOn w:val="afd"/>
    <w:uiPriority w:val="8"/>
    <w:qFormat/>
    <w:rPr>
      <w:rFonts w:ascii="宋体" w:eastAsia="宋体" w:hAnsi="宋体"/>
    </w:rPr>
  </w:style>
  <w:style w:type="paragraph" w:customStyle="1" w:styleId="aff">
    <w:name w:val="附件三级标题"/>
    <w:basedOn w:val="afe"/>
    <w:uiPriority w:val="8"/>
    <w:qFormat/>
    <w:rPr>
      <w:rFonts w:ascii="Times New Roman" w:eastAsia="仿宋_GB2312" w:hAnsi="Times New Roman"/>
    </w:rPr>
  </w:style>
  <w:style w:type="paragraph" w:customStyle="1" w:styleId="aff0">
    <w:name w:val="附件四级标题"/>
    <w:basedOn w:val="aff"/>
    <w:uiPriority w:val="9"/>
    <w:qFormat/>
    <w:pPr>
      <w:spacing w:before="0" w:after="0"/>
    </w:pPr>
  </w:style>
  <w:style w:type="character" w:customStyle="1" w:styleId="Char3">
    <w:name w:val="脚注文本 Char"/>
    <w:basedOn w:val="a2"/>
    <w:link w:val="aa"/>
    <w:qFormat/>
    <w:rPr>
      <w:rFonts w:ascii="Times New Roman" w:eastAsia="仿宋_GB2312" w:hAnsi="Times New Roman"/>
      <w:sz w:val="18"/>
      <w:szCs w:val="18"/>
    </w:rPr>
  </w:style>
  <w:style w:type="paragraph" w:customStyle="1" w:styleId="aff1">
    <w:name w:val="脚注"/>
    <w:basedOn w:val="10"/>
    <w:uiPriority w:val="9"/>
    <w:qFormat/>
    <w:pPr>
      <w:spacing w:line="400" w:lineRule="exact"/>
      <w:ind w:firstLineChars="0" w:firstLine="0"/>
    </w:pPr>
    <w:rPr>
      <w:sz w:val="18"/>
    </w:rPr>
  </w:style>
  <w:style w:type="paragraph" w:customStyle="1" w:styleId="aff2">
    <w:name w:val="目录标题"/>
    <w:basedOn w:val="af2"/>
    <w:uiPriority w:val="1"/>
    <w:qFormat/>
  </w:style>
  <w:style w:type="character" w:customStyle="1" w:styleId="Char2">
    <w:name w:val="页眉 Char"/>
    <w:basedOn w:val="a2"/>
    <w:link w:val="a9"/>
    <w:uiPriority w:val="99"/>
    <w:qFormat/>
    <w:rPr>
      <w:sz w:val="18"/>
      <w:szCs w:val="18"/>
    </w:rPr>
  </w:style>
  <w:style w:type="table" w:customStyle="1" w:styleId="14">
    <w:name w:val="网格型浅色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3">
    <w:name w:val="表文字"/>
    <w:basedOn w:val="10"/>
    <w:link w:val="aff4"/>
    <w:uiPriority w:val="5"/>
    <w:qFormat/>
    <w:pPr>
      <w:widowControl/>
      <w:spacing w:line="320" w:lineRule="exact"/>
      <w:ind w:firstLineChars="0" w:firstLine="0"/>
      <w:jc w:val="center"/>
    </w:pPr>
    <w:rPr>
      <w:rFonts w:cs="宋体"/>
      <w:bCs/>
      <w:color w:val="000000"/>
      <w:sz w:val="22"/>
      <w:szCs w:val="22"/>
    </w:rPr>
  </w:style>
  <w:style w:type="character" w:customStyle="1" w:styleId="aff4">
    <w:name w:val="表文字 字符"/>
    <w:basedOn w:val="11"/>
    <w:link w:val="aff3"/>
    <w:uiPriority w:val="5"/>
    <w:qFormat/>
    <w:rPr>
      <w:rFonts w:ascii="Times New Roman" w:eastAsia="仿宋_GB2312" w:hAnsi="Times New Roman" w:cs="宋体"/>
      <w:bCs/>
      <w:color w:val="000000"/>
      <w:kern w:val="0"/>
      <w:sz w:val="22"/>
      <w:szCs w:val="22"/>
      <w:lang w:val="zh-CN" w:eastAsia="zh-CN"/>
    </w:rPr>
  </w:style>
  <w:style w:type="character" w:customStyle="1" w:styleId="Char">
    <w:name w:val="批注文字 Char"/>
    <w:basedOn w:val="a2"/>
    <w:link w:val="a6"/>
    <w:uiPriority w:val="99"/>
    <w:qFormat/>
  </w:style>
  <w:style w:type="character" w:customStyle="1" w:styleId="Char4">
    <w:name w:val="批注主题 Char"/>
    <w:basedOn w:val="Char"/>
    <w:link w:val="ac"/>
    <w:uiPriority w:val="99"/>
    <w:semiHidden/>
    <w:qFormat/>
    <w:rPr>
      <w:b/>
      <w:bCs/>
    </w:rPr>
  </w:style>
  <w:style w:type="paragraph" w:customStyle="1" w:styleId="p0">
    <w:name w:val="p0"/>
    <w:basedOn w:val="a0"/>
    <w:qFormat/>
    <w:pPr>
      <w:widowControl/>
    </w:pPr>
    <w:rPr>
      <w:rFonts w:ascii="Calibri" w:eastAsia="宋体" w:hAnsi="Calibri" w:cs="Times New Roman"/>
      <w:kern w:val="0"/>
    </w:rPr>
  </w:style>
  <w:style w:type="paragraph" w:customStyle="1" w:styleId="15">
    <w:name w:val="列表段落1"/>
    <w:basedOn w:val="a0"/>
    <w:uiPriority w:val="1"/>
    <w:qFormat/>
    <w:pPr>
      <w:ind w:left="862" w:firstLine="480"/>
    </w:pPr>
    <w:rPr>
      <w:rFonts w:ascii="仿宋" w:eastAsia="仿宋" w:hAnsi="仿宋" w:cs="仿宋"/>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f5">
    <w:name w:val="表 字符"/>
    <w:link w:val="aff6"/>
    <w:qFormat/>
    <w:rPr>
      <w:rFonts w:eastAsia="楷体"/>
      <w:b/>
      <w:sz w:val="24"/>
      <w:szCs w:val="28"/>
    </w:rPr>
  </w:style>
  <w:style w:type="paragraph" w:customStyle="1" w:styleId="aff6">
    <w:name w:val="表"/>
    <w:basedOn w:val="a0"/>
    <w:link w:val="aff5"/>
    <w:qFormat/>
    <w:pPr>
      <w:widowControl/>
      <w:spacing w:before="60" w:after="60"/>
      <w:jc w:val="center"/>
    </w:pPr>
    <w:rPr>
      <w:rFonts w:ascii="Times New Roman" w:eastAsia="楷体" w:hAnsi="Times New Roman" w:cs="Times New Roman"/>
      <w:b/>
      <w:kern w:val="0"/>
      <w:sz w:val="24"/>
      <w:szCs w:val="28"/>
    </w:rPr>
  </w:style>
  <w:style w:type="character" w:customStyle="1" w:styleId="Char5">
    <w:name w:val="闻政正文 Char"/>
    <w:link w:val="aff7"/>
    <w:uiPriority w:val="99"/>
    <w:qFormat/>
    <w:locked/>
    <w:rPr>
      <w:rFonts w:ascii="楷体" w:eastAsia="楷体"/>
      <w:sz w:val="28"/>
      <w:szCs w:val="28"/>
      <w:lang w:val="zh-CN"/>
    </w:rPr>
  </w:style>
  <w:style w:type="paragraph" w:customStyle="1" w:styleId="aff7">
    <w:name w:val="闻政正文"/>
    <w:basedOn w:val="a0"/>
    <w:link w:val="Char5"/>
    <w:uiPriority w:val="99"/>
    <w:qFormat/>
    <w:pPr>
      <w:spacing w:line="500" w:lineRule="exact"/>
      <w:ind w:firstLineChars="200" w:firstLine="200"/>
    </w:pPr>
    <w:rPr>
      <w:rFonts w:ascii="楷体" w:eastAsia="楷体" w:hAnsi="Times New Roman" w:cs="Times New Roman"/>
      <w:kern w:val="0"/>
      <w:sz w:val="28"/>
      <w:szCs w:val="28"/>
      <w:lang w:val="zh-CN"/>
    </w:rPr>
  </w:style>
  <w:style w:type="paragraph" w:customStyle="1" w:styleId="aff8">
    <w:name w:val="闻政页码"/>
    <w:uiPriority w:val="6"/>
    <w:qFormat/>
    <w:pPr>
      <w:jc w:val="center"/>
    </w:pPr>
    <w:rPr>
      <w:rFonts w:eastAsia="Times New Roman"/>
      <w:sz w:val="21"/>
      <w:szCs w:val="28"/>
    </w:rPr>
  </w:style>
  <w:style w:type="paragraph" w:customStyle="1" w:styleId="Chy">
    <w:name w:val="Chy报告正文"/>
    <w:basedOn w:val="a0"/>
    <w:next w:val="a0"/>
    <w:qFormat/>
    <w:pPr>
      <w:spacing w:line="560" w:lineRule="exact"/>
      <w:ind w:firstLineChars="200" w:firstLine="200"/>
    </w:pPr>
    <w:rPr>
      <w:rFonts w:ascii="宋体" w:hAnsi="宋体"/>
      <w:kern w:val="0"/>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0BB5D6A-75FA-489C-8BFD-B550C403DB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890</Words>
  <Characters>5078</Characters>
  <Application>Microsoft Office Word</Application>
  <DocSecurity>0</DocSecurity>
  <Lines>42</Lines>
  <Paragraphs>11</Paragraphs>
  <ScaleCrop>false</ScaleCrop>
  <Company>Microsoft</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admin</cp:lastModifiedBy>
  <cp:revision>2</cp:revision>
  <dcterms:created xsi:type="dcterms:W3CDTF">2021-09-15T08:08:00Z</dcterms:created>
  <dcterms:modified xsi:type="dcterms:W3CDTF">2021-09-15T08:08:00Z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