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09A" w:rsidRDefault="006F0592" w:rsidP="00DD2F8B">
      <w:pPr>
        <w:spacing w:line="60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2</w:t>
      </w:r>
      <w:r>
        <w:rPr>
          <w:rFonts w:ascii="方正小标宋_GBK" w:eastAsia="方正小标宋_GBK" w:hAnsi="方正小标宋_GBK" w:cs="方正小标宋_GBK" w:hint="eastAsia"/>
          <w:sz w:val="44"/>
          <w:szCs w:val="44"/>
        </w:rPr>
        <w:t>0</w:t>
      </w:r>
      <w:r>
        <w:rPr>
          <w:rFonts w:ascii="方正小标宋_GBK" w:eastAsia="方正小标宋_GBK" w:hAnsi="方正小标宋_GBK" w:cs="方正小标宋_GBK" w:hint="eastAsia"/>
          <w:sz w:val="44"/>
          <w:szCs w:val="44"/>
        </w:rPr>
        <w:t>22</w:t>
      </w:r>
      <w:r>
        <w:rPr>
          <w:rFonts w:ascii="方正小标宋_GBK" w:eastAsia="方正小标宋_GBK" w:hAnsi="方正小标宋_GBK" w:cs="方正小标宋_GBK" w:hint="eastAsia"/>
          <w:sz w:val="44"/>
          <w:szCs w:val="44"/>
        </w:rPr>
        <w:t>—</w:t>
      </w:r>
      <w:r>
        <w:rPr>
          <w:rFonts w:ascii="方正小标宋_GBK" w:eastAsia="方正小标宋_GBK" w:hAnsi="方正小标宋_GBK" w:cs="方正小标宋_GBK" w:hint="eastAsia"/>
          <w:sz w:val="44"/>
          <w:szCs w:val="44"/>
        </w:rPr>
        <w:t>2025</w:t>
      </w:r>
      <w:r>
        <w:rPr>
          <w:rFonts w:ascii="方正小标宋_GBK" w:eastAsia="方正小标宋_GBK" w:hAnsi="方正小标宋_GBK" w:cs="方正小标宋_GBK" w:hint="eastAsia"/>
          <w:sz w:val="44"/>
          <w:szCs w:val="44"/>
        </w:rPr>
        <w:t>年青岛市种业发展政策</w:t>
      </w:r>
    </w:p>
    <w:p w:rsidR="00B4409A" w:rsidRDefault="006F0592">
      <w:pPr>
        <w:spacing w:line="600" w:lineRule="exact"/>
        <w:jc w:val="center"/>
        <w:rPr>
          <w:rFonts w:ascii="方正小标宋简体" w:eastAsia="方正小标宋简体" w:hAnsi="方正小标宋简体" w:cs="方正小标宋简体"/>
          <w:sz w:val="44"/>
          <w:szCs w:val="44"/>
        </w:rPr>
      </w:pPr>
      <w:r>
        <w:rPr>
          <w:rFonts w:ascii="方正小标宋_GBK" w:eastAsia="方正小标宋_GBK" w:hAnsi="方正小标宋_GBK" w:cs="方正小标宋_GBK" w:hint="eastAsia"/>
          <w:sz w:val="44"/>
          <w:szCs w:val="44"/>
        </w:rPr>
        <w:t>绩效评价报告</w:t>
      </w:r>
    </w:p>
    <w:p w:rsidR="00B4409A" w:rsidRDefault="00B4409A">
      <w:pPr>
        <w:rPr>
          <w:highlight w:val="yellow"/>
        </w:rPr>
      </w:pPr>
    </w:p>
    <w:p w:rsidR="00B4409A" w:rsidRDefault="006F0592">
      <w:pPr>
        <w:spacing w:line="600" w:lineRule="exact"/>
        <w:ind w:firstLineChars="200" w:firstLine="640"/>
        <w:outlineLvl w:val="0"/>
        <w:rPr>
          <w:rFonts w:ascii="黑体" w:eastAsia="黑体" w:hAnsi="黑体" w:cs="黑体"/>
          <w:sz w:val="32"/>
          <w:szCs w:val="40"/>
        </w:rPr>
      </w:pPr>
      <w:bookmarkStart w:id="0" w:name="_Toc30829"/>
      <w:r>
        <w:rPr>
          <w:rFonts w:ascii="黑体" w:eastAsia="黑体" w:hAnsi="黑体" w:cs="黑体" w:hint="eastAsia"/>
          <w:sz w:val="32"/>
          <w:szCs w:val="40"/>
        </w:rPr>
        <w:t>一、政策基本情况</w:t>
      </w:r>
      <w:bookmarkEnd w:id="0"/>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1" w:name="_Toc8037"/>
      <w:r>
        <w:rPr>
          <w:rFonts w:ascii="楷体_GB2312" w:eastAsia="楷体_GB2312" w:hAnsi="楷体_GB2312" w:cs="楷体_GB2312" w:hint="eastAsia"/>
          <w:sz w:val="32"/>
          <w:szCs w:val="40"/>
        </w:rPr>
        <w:t>（一）政策概况</w:t>
      </w:r>
      <w:bookmarkEnd w:id="1"/>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政策背景</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农业种质资源是农作物、畜禽、水产等农业生物的遗传物质载体，是维系农业生产永续发展、保障国家粮食安全与重要农产品稳定供给的核心战略性资源，是农业科技原始创新与现代种业发展的物质基础。</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为贯彻落实习近平总书记“下决心把民族种业搞上去”的重要指示精神，依据《国务院办公厅关于加强农业种质资源保护与利用的意见》（国办发〔</w:t>
      </w:r>
      <w:r>
        <w:rPr>
          <w:rFonts w:ascii="仿宋_GB2312" w:eastAsia="仿宋_GB2312" w:hAnsi="仿宋_GB2312" w:cs="仿宋_GB2312" w:hint="eastAsia"/>
          <w:sz w:val="32"/>
          <w:szCs w:val="40"/>
        </w:rPr>
        <w:t>2019</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56</w:t>
      </w:r>
      <w:r>
        <w:rPr>
          <w:rFonts w:ascii="仿宋_GB2312" w:eastAsia="仿宋_GB2312" w:hAnsi="仿宋_GB2312" w:cs="仿宋_GB2312" w:hint="eastAsia"/>
          <w:sz w:val="32"/>
          <w:szCs w:val="40"/>
        </w:rPr>
        <w:t>号）和《山东省人民政府办公厅关于加快推进现代种业创新发展的实施意见》（鲁政办字〔</w:t>
      </w:r>
      <w:r>
        <w:rPr>
          <w:rFonts w:ascii="仿宋_GB2312" w:eastAsia="仿宋_GB2312" w:hAnsi="仿宋_GB2312" w:cs="仿宋_GB2312" w:hint="eastAsia"/>
          <w:sz w:val="32"/>
          <w:szCs w:val="40"/>
        </w:rPr>
        <w:t>2020</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172</w:t>
      </w:r>
      <w:r>
        <w:rPr>
          <w:rFonts w:ascii="仿宋_GB2312" w:eastAsia="仿宋_GB2312" w:hAnsi="仿宋_GB2312" w:cs="仿宋_GB2312" w:hint="eastAsia"/>
          <w:sz w:val="32"/>
          <w:szCs w:val="40"/>
        </w:rPr>
        <w:t>号）等文件，青岛市人民政府办公厅印发了《关于加快现代种业创新发展的实施意见》（青政办字〔</w:t>
      </w: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022</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号），青岛市农业农村局、青岛市财政局落实上述政策，印发了《〈关于加快现代种业创新发展的实施意见〉实施细则》（</w:t>
      </w:r>
      <w:r>
        <w:rPr>
          <w:rFonts w:ascii="仿宋_GB2312" w:eastAsia="仿宋_GB2312" w:hint="eastAsia"/>
          <w:sz w:val="32"/>
          <w:szCs w:val="32"/>
        </w:rPr>
        <w:t>青农计财字〔</w:t>
      </w:r>
      <w:r>
        <w:rPr>
          <w:rFonts w:ascii="仿宋_GB2312" w:eastAsia="仿宋_GB2312" w:hint="eastAsia"/>
          <w:sz w:val="32"/>
          <w:szCs w:val="32"/>
        </w:rPr>
        <w:t>2022</w:t>
      </w:r>
      <w:r>
        <w:rPr>
          <w:rFonts w:ascii="仿宋_GB2312" w:eastAsia="仿宋_GB2312" w:hint="eastAsia"/>
          <w:sz w:val="32"/>
          <w:szCs w:val="32"/>
        </w:rPr>
        <w:t>〕</w:t>
      </w:r>
      <w:r>
        <w:rPr>
          <w:rFonts w:ascii="仿宋_GB2312" w:eastAsia="仿宋_GB2312" w:hint="eastAsia"/>
          <w:sz w:val="32"/>
          <w:szCs w:val="32"/>
        </w:rPr>
        <w:t>25</w:t>
      </w:r>
      <w:r>
        <w:rPr>
          <w:rFonts w:ascii="仿宋_GB2312" w:eastAsia="仿宋_GB2312" w:hint="eastAsia"/>
          <w:sz w:val="32"/>
          <w:szCs w:val="32"/>
        </w:rPr>
        <w:t>号</w:t>
      </w:r>
      <w:r>
        <w:rPr>
          <w:rFonts w:ascii="仿宋_GB2312" w:eastAsia="仿宋_GB2312" w:hAnsi="仿宋_GB2312" w:cs="仿宋_GB2312" w:hint="eastAsia"/>
          <w:sz w:val="32"/>
          <w:szCs w:val="40"/>
        </w:rPr>
        <w:t>），重点围绕“保、育、测、繁、推”等关键环节，实施现代种业提升五大工程，强化育种科研创新；利用股权投资等方式引导带动市场主体共同出资，培育壮大龙头企业，全面提升青岛市种业企业自主创新能力和综合竞争力。</w:t>
      </w:r>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lastRenderedPageBreak/>
        <w:t>2.</w:t>
      </w:r>
      <w:r>
        <w:rPr>
          <w:rFonts w:ascii="仿宋_GB2312" w:eastAsia="仿宋_GB2312" w:hAnsi="仿宋_GB2312" w:cs="仿宋_GB2312" w:hint="eastAsia"/>
          <w:sz w:val="32"/>
          <w:szCs w:val="40"/>
        </w:rPr>
        <w:t>政策主要内容</w:t>
      </w:r>
    </w:p>
    <w:p w:rsidR="00B4409A" w:rsidRDefault="006F0592">
      <w:pPr>
        <w:pStyle w:val="Char"/>
        <w:autoSpaceDE w:val="0"/>
        <w:adjustRightInd w:val="0"/>
        <w:snapToGrid w:val="0"/>
        <w:spacing w:before="0" w:beforeAutospacing="0" w:after="0" w:afterAutospacing="0" w:line="600" w:lineRule="exact"/>
        <w:ind w:firstLineChars="200" w:firstLine="640"/>
        <w:jc w:val="both"/>
        <w:rPr>
          <w:rFonts w:ascii="仿宋_GB2312" w:eastAsia="仿宋_GB2312" w:hAnsi="仿宋_GB2312" w:cs="仿宋_GB2312" w:hint="default"/>
          <w:kern w:val="2"/>
          <w:sz w:val="32"/>
          <w:szCs w:val="40"/>
        </w:rPr>
      </w:pPr>
      <w:r>
        <w:rPr>
          <w:rFonts w:ascii="仿宋_GB2312" w:eastAsia="仿宋_GB2312" w:hAnsi="仿宋_GB2312" w:cs="仿宋_GB2312"/>
          <w:kern w:val="2"/>
          <w:sz w:val="32"/>
          <w:szCs w:val="40"/>
        </w:rPr>
        <w:t>根据《青岛市人民政府办公厅关于加快现代种业创新发展的实施意见》</w:t>
      </w:r>
      <w:r>
        <w:rPr>
          <w:rFonts w:ascii="仿宋_GB2312" w:eastAsia="仿宋_GB2312" w:hAnsi="仿宋_GB2312" w:cs="仿宋_GB2312"/>
          <w:sz w:val="32"/>
          <w:szCs w:val="40"/>
        </w:rPr>
        <w:t>（青政办字〔</w:t>
      </w:r>
      <w:r>
        <w:rPr>
          <w:rFonts w:ascii="仿宋_GB2312" w:eastAsia="仿宋_GB2312" w:hAnsi="仿宋_GB2312" w:cs="仿宋_GB2312"/>
          <w:sz w:val="32"/>
          <w:szCs w:val="40"/>
        </w:rPr>
        <w:t>2022</w:t>
      </w:r>
      <w:r>
        <w:rPr>
          <w:rFonts w:ascii="仿宋_GB2312" w:eastAsia="仿宋_GB2312" w:hAnsi="仿宋_GB2312" w:cs="仿宋_GB2312"/>
          <w:sz w:val="32"/>
          <w:szCs w:val="40"/>
        </w:rPr>
        <w:t>〕</w:t>
      </w:r>
      <w:r>
        <w:rPr>
          <w:rFonts w:ascii="仿宋_GB2312" w:eastAsia="仿宋_GB2312" w:hAnsi="仿宋_GB2312" w:cs="仿宋_GB2312"/>
          <w:sz w:val="32"/>
          <w:szCs w:val="40"/>
        </w:rPr>
        <w:t>10</w:t>
      </w:r>
      <w:r>
        <w:rPr>
          <w:rFonts w:ascii="仿宋_GB2312" w:eastAsia="仿宋_GB2312" w:hAnsi="仿宋_GB2312" w:cs="仿宋_GB2312"/>
          <w:sz w:val="32"/>
          <w:szCs w:val="40"/>
        </w:rPr>
        <w:t>号）和</w:t>
      </w:r>
      <w:r>
        <w:rPr>
          <w:rFonts w:ascii="仿宋_GB2312" w:eastAsia="仿宋_GB2312" w:hAnsi="仿宋_GB2312" w:cs="仿宋_GB2312"/>
          <w:kern w:val="2"/>
          <w:sz w:val="32"/>
          <w:szCs w:val="40"/>
        </w:rPr>
        <w:t>《〈关于加快现代种业创新发展的实施意见〉实施细则》</w:t>
      </w:r>
      <w:r>
        <w:rPr>
          <w:rFonts w:ascii="仿宋_GB2312" w:eastAsia="仿宋_GB2312" w:hAnsi="仿宋_GB2312" w:cs="仿宋_GB2312"/>
          <w:kern w:val="2"/>
          <w:sz w:val="32"/>
          <w:szCs w:val="40"/>
        </w:rPr>
        <w:t>（</w:t>
      </w:r>
      <w:r>
        <w:rPr>
          <w:rFonts w:ascii="仿宋_GB2312" w:eastAsia="仿宋_GB2312" w:hAnsi="仿宋_GB2312" w:cs="仿宋_GB2312"/>
          <w:sz w:val="32"/>
          <w:szCs w:val="40"/>
        </w:rPr>
        <w:t>青农计财字〔</w:t>
      </w:r>
      <w:r>
        <w:rPr>
          <w:rFonts w:ascii="仿宋_GB2312" w:eastAsia="仿宋_GB2312" w:hAnsi="仿宋_GB2312" w:cs="仿宋_GB2312"/>
          <w:sz w:val="32"/>
          <w:szCs w:val="40"/>
        </w:rPr>
        <w:t>2022</w:t>
      </w:r>
      <w:r>
        <w:rPr>
          <w:rFonts w:ascii="仿宋_GB2312" w:eastAsia="仿宋_GB2312" w:hAnsi="仿宋_GB2312" w:cs="仿宋_GB2312"/>
          <w:sz w:val="32"/>
          <w:szCs w:val="40"/>
        </w:rPr>
        <w:t>〕</w:t>
      </w:r>
      <w:r>
        <w:rPr>
          <w:rFonts w:ascii="仿宋_GB2312" w:eastAsia="仿宋_GB2312" w:hAnsi="仿宋_GB2312" w:cs="仿宋_GB2312"/>
          <w:sz w:val="32"/>
          <w:szCs w:val="40"/>
        </w:rPr>
        <w:t>25</w:t>
      </w:r>
      <w:r>
        <w:rPr>
          <w:rFonts w:ascii="仿宋_GB2312" w:eastAsia="仿宋_GB2312" w:hAnsi="仿宋_GB2312" w:cs="仿宋_GB2312"/>
          <w:sz w:val="32"/>
          <w:szCs w:val="40"/>
        </w:rPr>
        <w:t>号</w:t>
      </w:r>
      <w:r>
        <w:rPr>
          <w:rFonts w:ascii="仿宋_GB2312" w:eastAsia="仿宋_GB2312" w:hAnsi="仿宋_GB2312" w:cs="仿宋_GB2312"/>
          <w:kern w:val="2"/>
          <w:sz w:val="32"/>
          <w:szCs w:val="40"/>
        </w:rPr>
        <w:t>）等文件，青岛市种业发展政策主要内容如下：</w:t>
      </w:r>
    </w:p>
    <w:p w:rsidR="00B4409A" w:rsidRDefault="006F0592">
      <w:pPr>
        <w:pStyle w:val="Char"/>
        <w:autoSpaceDE w:val="0"/>
        <w:adjustRightInd w:val="0"/>
        <w:snapToGrid w:val="0"/>
        <w:spacing w:before="0" w:beforeAutospacing="0" w:after="0" w:afterAutospacing="0" w:line="600" w:lineRule="exact"/>
        <w:ind w:firstLineChars="200" w:firstLine="640"/>
        <w:jc w:val="both"/>
        <w:rPr>
          <w:rFonts w:ascii="仿宋_GB2312" w:eastAsia="仿宋_GB2312" w:cs="仿宋_GB2312" w:hint="default"/>
          <w:sz w:val="32"/>
          <w:szCs w:val="32"/>
        </w:rPr>
      </w:pPr>
      <w:r>
        <w:rPr>
          <w:rFonts w:ascii="仿宋_GB2312" w:eastAsia="仿宋_GB2312" w:hAnsi="仿宋_GB2312" w:cs="仿宋_GB2312"/>
          <w:kern w:val="2"/>
          <w:sz w:val="32"/>
          <w:szCs w:val="40"/>
        </w:rPr>
        <w:t>一是</w:t>
      </w:r>
      <w:r>
        <w:rPr>
          <w:rFonts w:ascii="仿宋_GB2312" w:eastAsia="仿宋_GB2312" w:cs="仿宋_GB2312"/>
          <w:sz w:val="32"/>
          <w:szCs w:val="32"/>
        </w:rPr>
        <w:t>按“从高不重复”原则，</w:t>
      </w:r>
      <w:r>
        <w:rPr>
          <w:rFonts w:ascii="仿宋_GB2312" w:eastAsia="仿宋_GB2312" w:hAnsi="仿宋_GB2312" w:cs="仿宋_GB2312"/>
          <w:kern w:val="2"/>
          <w:sz w:val="32"/>
          <w:szCs w:val="40"/>
        </w:rPr>
        <w:t>对保种单位、</w:t>
      </w:r>
      <w:r>
        <w:rPr>
          <w:rFonts w:ascii="仿宋_GB2312" w:eastAsia="仿宋_GB2312" w:cs="仿宋_GB2312"/>
          <w:sz w:val="32"/>
          <w:szCs w:val="32"/>
        </w:rPr>
        <w:t>种业企业给予保种场补助等</w:t>
      </w:r>
      <w:r>
        <w:rPr>
          <w:rFonts w:ascii="仿宋_GB2312" w:eastAsia="仿宋_GB2312" w:cs="仿宋_GB2312"/>
          <w:sz w:val="32"/>
          <w:szCs w:val="32"/>
        </w:rPr>
        <w:t>6</w:t>
      </w:r>
      <w:r>
        <w:rPr>
          <w:rFonts w:ascii="仿宋_GB2312" w:eastAsia="仿宋_GB2312" w:cs="仿宋_GB2312"/>
          <w:sz w:val="32"/>
          <w:szCs w:val="32"/>
        </w:rPr>
        <w:t>类奖补，</w:t>
      </w:r>
      <w:r>
        <w:rPr>
          <w:rFonts w:ascii="仿宋_GB2312" w:eastAsia="仿宋_GB2312" w:cs="仿宋_GB2312"/>
          <w:sz w:val="32"/>
          <w:szCs w:val="32"/>
          <w:shd w:val="clear" w:color="auto" w:fill="FFFFFF"/>
        </w:rPr>
        <w:t>政策内容及年度计划完成任务详见表</w:t>
      </w:r>
      <w:r>
        <w:rPr>
          <w:rFonts w:ascii="仿宋_GB2312" w:eastAsia="仿宋_GB2312" w:cs="仿宋_GB2312"/>
          <w:sz w:val="32"/>
          <w:szCs w:val="32"/>
          <w:shd w:val="clear" w:color="auto" w:fill="FFFFFF"/>
        </w:rPr>
        <w:t>1-1</w:t>
      </w:r>
      <w:r>
        <w:rPr>
          <w:rFonts w:ascii="仿宋_GB2312" w:eastAsia="仿宋_GB2312" w:cs="仿宋_GB2312"/>
          <w:sz w:val="32"/>
          <w:szCs w:val="32"/>
          <w:shd w:val="clear" w:color="auto" w:fill="FFFFFF"/>
        </w:rPr>
        <w:t>、</w:t>
      </w:r>
      <w:r>
        <w:rPr>
          <w:rFonts w:ascii="仿宋_GB2312" w:eastAsia="仿宋_GB2312" w:cs="仿宋_GB2312"/>
          <w:sz w:val="32"/>
          <w:szCs w:val="32"/>
          <w:shd w:val="clear" w:color="auto" w:fill="FFFFFF"/>
        </w:rPr>
        <w:t>1-4</w:t>
      </w:r>
      <w:r>
        <w:rPr>
          <w:rFonts w:ascii="仿宋_GB2312" w:eastAsia="仿宋_GB2312" w:cs="仿宋_GB2312"/>
          <w:sz w:val="32"/>
          <w:szCs w:val="32"/>
        </w:rPr>
        <w:t>；</w:t>
      </w:r>
    </w:p>
    <w:p w:rsidR="00B4409A" w:rsidRDefault="006F0592">
      <w:pPr>
        <w:pStyle w:val="Char"/>
        <w:autoSpaceDE w:val="0"/>
        <w:adjustRightInd w:val="0"/>
        <w:snapToGrid w:val="0"/>
        <w:spacing w:before="0" w:beforeAutospacing="0" w:after="0" w:afterAutospacing="0" w:line="600" w:lineRule="exact"/>
        <w:ind w:firstLineChars="200" w:firstLine="640"/>
        <w:jc w:val="both"/>
        <w:rPr>
          <w:rFonts w:ascii="仿宋_GB2312" w:eastAsia="仿宋_GB2312" w:cs="仿宋_GB2312" w:hint="default"/>
          <w:sz w:val="32"/>
          <w:szCs w:val="32"/>
        </w:rPr>
      </w:pPr>
      <w:r>
        <w:rPr>
          <w:rFonts w:ascii="仿宋_GB2312" w:eastAsia="仿宋_GB2312" w:cs="仿宋_GB2312"/>
          <w:sz w:val="32"/>
          <w:szCs w:val="32"/>
        </w:rPr>
        <w:t>二是设立专项用于为农业赋能的政策性资金（以下简称“种子金”），围绕青岛市现代农业企业及支持青岛市农业发展的产业链上相关企业进行投资赋能，</w:t>
      </w:r>
      <w:r>
        <w:rPr>
          <w:rFonts w:ascii="仿宋_GB2312" w:eastAsia="仿宋_GB2312" w:cs="仿宋_GB2312"/>
          <w:sz w:val="32"/>
          <w:szCs w:val="32"/>
          <w:shd w:val="clear" w:color="auto" w:fill="FFFFFF"/>
        </w:rPr>
        <w:t>政策内容及年度计划完成任务详见表</w:t>
      </w:r>
      <w:r>
        <w:rPr>
          <w:rFonts w:ascii="仿宋_GB2312" w:eastAsia="仿宋_GB2312" w:cs="仿宋_GB2312"/>
          <w:sz w:val="32"/>
          <w:szCs w:val="32"/>
          <w:shd w:val="clear" w:color="auto" w:fill="FFFFFF"/>
        </w:rPr>
        <w:t>1-2</w:t>
      </w:r>
      <w:r>
        <w:rPr>
          <w:rFonts w:ascii="仿宋_GB2312" w:eastAsia="仿宋_GB2312" w:cs="仿宋_GB2312"/>
          <w:sz w:val="32"/>
          <w:szCs w:val="32"/>
          <w:shd w:val="clear" w:color="auto" w:fill="FFFFFF"/>
        </w:rPr>
        <w:t>、表</w:t>
      </w:r>
      <w:r>
        <w:rPr>
          <w:rFonts w:ascii="仿宋_GB2312" w:eastAsia="仿宋_GB2312" w:cs="仿宋_GB2312"/>
          <w:sz w:val="32"/>
          <w:szCs w:val="32"/>
          <w:shd w:val="clear" w:color="auto" w:fill="FFFFFF"/>
        </w:rPr>
        <w:t>1-3</w:t>
      </w:r>
      <w:r>
        <w:rPr>
          <w:rFonts w:ascii="仿宋_GB2312" w:eastAsia="仿宋_GB2312" w:cs="仿宋_GB2312"/>
          <w:sz w:val="32"/>
          <w:szCs w:val="32"/>
        </w:rPr>
        <w:t>。</w:t>
      </w:r>
    </w:p>
    <w:p w:rsidR="00B4409A" w:rsidRDefault="006F0592">
      <w:pPr>
        <w:spacing w:line="6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表</w:t>
      </w:r>
      <w:r>
        <w:rPr>
          <w:rFonts w:ascii="仿宋_GB2312" w:eastAsia="仿宋_GB2312" w:hAnsi="仿宋_GB2312" w:cs="仿宋_GB2312" w:hint="eastAsia"/>
          <w:b/>
          <w:bCs/>
          <w:sz w:val="28"/>
          <w:szCs w:val="28"/>
        </w:rPr>
        <w:t>1-1 2022</w:t>
      </w:r>
      <w:r>
        <w:rPr>
          <w:rFonts w:ascii="仿宋_GB2312" w:eastAsia="仿宋_GB2312" w:hAnsi="仿宋_GB2312" w:cs="仿宋_GB2312" w:hint="eastAsia"/>
          <w:b/>
          <w:bCs/>
          <w:sz w:val="28"/>
          <w:szCs w:val="28"/>
        </w:rPr>
        <w:t>—</w:t>
      </w:r>
      <w:r>
        <w:rPr>
          <w:rFonts w:ascii="仿宋_GB2312" w:eastAsia="仿宋_GB2312" w:hAnsi="仿宋_GB2312" w:cs="仿宋_GB2312" w:hint="eastAsia"/>
          <w:b/>
          <w:bCs/>
          <w:sz w:val="28"/>
          <w:szCs w:val="28"/>
        </w:rPr>
        <w:t>2025</w:t>
      </w:r>
      <w:r>
        <w:rPr>
          <w:rFonts w:ascii="仿宋_GB2312" w:eastAsia="仿宋_GB2312" w:hAnsi="仿宋_GB2312" w:cs="仿宋_GB2312" w:hint="eastAsia"/>
          <w:b/>
          <w:bCs/>
          <w:sz w:val="28"/>
          <w:szCs w:val="28"/>
        </w:rPr>
        <w:t>年青岛市种业发展政策内容明细</w:t>
      </w:r>
    </w:p>
    <w:p w:rsidR="00B4409A" w:rsidRDefault="006F0592">
      <w:pPr>
        <w:spacing w:line="6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——保种场补助等</w:t>
      </w:r>
      <w:r>
        <w:rPr>
          <w:rFonts w:ascii="仿宋_GB2312" w:eastAsia="仿宋_GB2312" w:hAnsi="仿宋_GB2312" w:cs="仿宋_GB2312" w:hint="eastAsia"/>
          <w:b/>
          <w:bCs/>
          <w:sz w:val="28"/>
          <w:szCs w:val="28"/>
        </w:rPr>
        <w:t>6</w:t>
      </w:r>
      <w:r>
        <w:rPr>
          <w:rFonts w:ascii="仿宋_GB2312" w:eastAsia="仿宋_GB2312" w:hAnsi="仿宋_GB2312" w:cs="仿宋_GB2312" w:hint="eastAsia"/>
          <w:b/>
          <w:bCs/>
          <w:sz w:val="28"/>
          <w:szCs w:val="28"/>
        </w:rPr>
        <w:t>类奖补</w:t>
      </w:r>
    </w:p>
    <w:tbl>
      <w:tblPr>
        <w:tblStyle w:val="ab"/>
        <w:tblW w:w="5000" w:type="pct"/>
        <w:jc w:val="center"/>
        <w:tblLook w:val="04A0"/>
      </w:tblPr>
      <w:tblGrid>
        <w:gridCol w:w="1682"/>
        <w:gridCol w:w="6840"/>
      </w:tblGrid>
      <w:tr w:rsidR="00B4409A">
        <w:trPr>
          <w:trHeight w:val="454"/>
          <w:tblHeader/>
          <w:jc w:val="center"/>
        </w:trPr>
        <w:tc>
          <w:tcPr>
            <w:tcW w:w="1710"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奖补对象</w:t>
            </w:r>
          </w:p>
        </w:tc>
        <w:tc>
          <w:tcPr>
            <w:tcW w:w="7010"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奖补类型及标准</w:t>
            </w:r>
          </w:p>
        </w:tc>
      </w:tr>
      <w:tr w:rsidR="00B4409A">
        <w:trPr>
          <w:trHeight w:val="454"/>
          <w:jc w:val="center"/>
        </w:trPr>
        <w:tc>
          <w:tcPr>
            <w:tcW w:w="171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保种单位</w:t>
            </w:r>
          </w:p>
        </w:tc>
        <w:tc>
          <w:tcPr>
            <w:tcW w:w="7010"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sz w:val="24"/>
              </w:rPr>
              <w:t>承担保种任务的畜禽种质资源场</w:t>
            </w:r>
            <w:r>
              <w:rPr>
                <w:rFonts w:ascii="仿宋_GB2312" w:eastAsia="仿宋_GB2312" w:hAnsi="仿宋_GB2312" w:cs="仿宋_GB2312" w:hint="eastAsia"/>
                <w:sz w:val="24"/>
              </w:rPr>
              <w:t>，</w:t>
            </w:r>
            <w:r>
              <w:rPr>
                <w:rFonts w:ascii="仿宋_GB2312" w:eastAsia="仿宋_GB2312" w:hAnsi="仿宋_GB2312" w:cs="仿宋_GB2312"/>
                <w:sz w:val="24"/>
              </w:rPr>
              <w:t>被评为国家级、省级和市级保种单位的</w:t>
            </w:r>
            <w:r>
              <w:rPr>
                <w:rFonts w:ascii="仿宋_GB2312" w:eastAsia="仿宋_GB2312" w:hAnsi="仿宋_GB2312" w:cs="仿宋_GB2312" w:hint="eastAsia"/>
                <w:sz w:val="24"/>
              </w:rPr>
              <w:t>，</w:t>
            </w:r>
            <w:r>
              <w:rPr>
                <w:rFonts w:ascii="仿宋_GB2312" w:eastAsia="仿宋_GB2312" w:hAnsi="仿宋_GB2312" w:cs="仿宋_GB2312"/>
                <w:sz w:val="24"/>
              </w:rPr>
              <w:t>完成当年度保种任务后，按照从高不重复原则给予不同畜种补助</w:t>
            </w:r>
            <w:r>
              <w:rPr>
                <w:rFonts w:ascii="仿宋_GB2312" w:eastAsia="仿宋_GB2312" w:hAnsi="仿宋_GB2312" w:cs="仿宋_GB2312" w:hint="eastAsia"/>
                <w:sz w:val="24"/>
              </w:rPr>
              <w:t>，</w:t>
            </w:r>
            <w:r>
              <w:rPr>
                <w:rFonts w:ascii="仿宋_GB2312" w:eastAsia="仿宋_GB2312" w:hAnsi="仿宋_GB2312" w:cs="仿宋_GB2312"/>
                <w:sz w:val="24"/>
              </w:rPr>
              <w:t>其中，猪、羊每年分别给予</w:t>
            </w:r>
            <w:r>
              <w:rPr>
                <w:rFonts w:ascii="仿宋_GB2312" w:eastAsia="仿宋_GB2312" w:hAnsi="仿宋_GB2312" w:cs="仿宋_GB2312"/>
                <w:sz w:val="24"/>
              </w:rPr>
              <w:t>50</w:t>
            </w:r>
            <w:r>
              <w:rPr>
                <w:rFonts w:ascii="仿宋_GB2312" w:eastAsia="仿宋_GB2312" w:hAnsi="仿宋_GB2312" w:cs="仿宋_GB2312"/>
                <w:sz w:val="24"/>
              </w:rPr>
              <w:t>万元、</w:t>
            </w:r>
            <w:r>
              <w:rPr>
                <w:rFonts w:ascii="仿宋_GB2312" w:eastAsia="仿宋_GB2312" w:hAnsi="仿宋_GB2312" w:cs="仿宋_GB2312"/>
                <w:sz w:val="24"/>
              </w:rPr>
              <w:t>40</w:t>
            </w:r>
            <w:r>
              <w:rPr>
                <w:rFonts w:ascii="仿宋_GB2312" w:eastAsia="仿宋_GB2312" w:hAnsi="仿宋_GB2312" w:cs="仿宋_GB2312"/>
                <w:sz w:val="24"/>
              </w:rPr>
              <w:t>万元、</w:t>
            </w:r>
            <w:r>
              <w:rPr>
                <w:rFonts w:ascii="仿宋_GB2312" w:eastAsia="仿宋_GB2312" w:hAnsi="仿宋_GB2312" w:cs="仿宋_GB2312"/>
                <w:sz w:val="24"/>
              </w:rPr>
              <w:t>30</w:t>
            </w:r>
            <w:r>
              <w:rPr>
                <w:rFonts w:ascii="仿宋_GB2312" w:eastAsia="仿宋_GB2312" w:hAnsi="仿宋_GB2312" w:cs="仿宋_GB2312"/>
                <w:sz w:val="24"/>
              </w:rPr>
              <w:t>万元的补助，禽、兔每年分别给予</w:t>
            </w:r>
            <w:r>
              <w:rPr>
                <w:rFonts w:ascii="仿宋_GB2312" w:eastAsia="仿宋_GB2312" w:hAnsi="仿宋_GB2312" w:cs="仿宋_GB2312"/>
                <w:sz w:val="24"/>
              </w:rPr>
              <w:t>40</w:t>
            </w:r>
            <w:r>
              <w:rPr>
                <w:rFonts w:ascii="仿宋_GB2312" w:eastAsia="仿宋_GB2312" w:hAnsi="仿宋_GB2312" w:cs="仿宋_GB2312"/>
                <w:sz w:val="24"/>
              </w:rPr>
              <w:t>万元、</w:t>
            </w:r>
            <w:r>
              <w:rPr>
                <w:rFonts w:ascii="仿宋_GB2312" w:eastAsia="仿宋_GB2312" w:hAnsi="仿宋_GB2312" w:cs="仿宋_GB2312"/>
                <w:sz w:val="24"/>
              </w:rPr>
              <w:t>30</w:t>
            </w:r>
            <w:r>
              <w:rPr>
                <w:rFonts w:ascii="仿宋_GB2312" w:eastAsia="仿宋_GB2312" w:hAnsi="仿宋_GB2312" w:cs="仿宋_GB2312"/>
                <w:sz w:val="24"/>
              </w:rPr>
              <w:t>万元、</w:t>
            </w:r>
            <w:r>
              <w:rPr>
                <w:rFonts w:ascii="仿宋_GB2312" w:eastAsia="仿宋_GB2312" w:hAnsi="仿宋_GB2312" w:cs="仿宋_GB2312"/>
                <w:sz w:val="24"/>
              </w:rPr>
              <w:t>25</w:t>
            </w:r>
            <w:r>
              <w:rPr>
                <w:rFonts w:ascii="仿宋_GB2312" w:eastAsia="仿宋_GB2312" w:hAnsi="仿宋_GB2312" w:cs="仿宋_GB2312"/>
                <w:sz w:val="24"/>
              </w:rPr>
              <w:t>万元的补助，中华蜜蜂每年分别给予</w:t>
            </w:r>
            <w:r>
              <w:rPr>
                <w:rFonts w:ascii="仿宋_GB2312" w:eastAsia="仿宋_GB2312" w:hAnsi="仿宋_GB2312" w:cs="仿宋_GB2312"/>
                <w:sz w:val="24"/>
              </w:rPr>
              <w:t>25</w:t>
            </w:r>
            <w:r>
              <w:rPr>
                <w:rFonts w:ascii="仿宋_GB2312" w:eastAsia="仿宋_GB2312" w:hAnsi="仿宋_GB2312" w:cs="仿宋_GB2312" w:hint="eastAsia"/>
                <w:sz w:val="24"/>
              </w:rPr>
              <w:t>万元</w:t>
            </w:r>
            <w:r>
              <w:rPr>
                <w:rFonts w:ascii="仿宋_GB2312" w:eastAsia="仿宋_GB2312" w:hAnsi="仿宋_GB2312" w:cs="仿宋_GB2312"/>
                <w:sz w:val="24"/>
              </w:rPr>
              <w:t>、</w:t>
            </w:r>
            <w:r>
              <w:rPr>
                <w:rFonts w:ascii="仿宋_GB2312" w:eastAsia="仿宋_GB2312" w:hAnsi="仿宋_GB2312" w:cs="仿宋_GB2312"/>
                <w:sz w:val="24"/>
              </w:rPr>
              <w:t>20</w:t>
            </w:r>
            <w:r>
              <w:rPr>
                <w:rFonts w:ascii="仿宋_GB2312" w:eastAsia="仿宋_GB2312" w:hAnsi="仿宋_GB2312" w:cs="仿宋_GB2312"/>
                <w:sz w:val="24"/>
              </w:rPr>
              <w:t>万元、</w:t>
            </w:r>
            <w:r>
              <w:rPr>
                <w:rFonts w:ascii="仿宋_GB2312" w:eastAsia="仿宋_GB2312" w:hAnsi="仿宋_GB2312" w:cs="仿宋_GB2312"/>
                <w:sz w:val="24"/>
              </w:rPr>
              <w:t>15</w:t>
            </w:r>
            <w:r>
              <w:rPr>
                <w:rFonts w:ascii="仿宋_GB2312" w:eastAsia="仿宋_GB2312" w:hAnsi="仿宋_GB2312" w:cs="仿宋_GB2312"/>
                <w:sz w:val="24"/>
              </w:rPr>
              <w:t>万元的补助</w:t>
            </w:r>
            <w:r>
              <w:rPr>
                <w:rFonts w:ascii="仿宋_GB2312" w:eastAsia="仿宋_GB2312" w:hAnsi="仿宋_GB2312" w:cs="仿宋_GB2312" w:hint="eastAsia"/>
                <w:sz w:val="24"/>
              </w:rPr>
              <w:t>。</w:t>
            </w:r>
          </w:p>
        </w:tc>
      </w:tr>
      <w:tr w:rsidR="00B4409A">
        <w:trPr>
          <w:trHeight w:val="454"/>
          <w:jc w:val="center"/>
        </w:trPr>
        <w:tc>
          <w:tcPr>
            <w:tcW w:w="171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主要农作物新品种培育企业</w:t>
            </w:r>
          </w:p>
        </w:tc>
        <w:tc>
          <w:tcPr>
            <w:tcW w:w="7010"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sz w:val="24"/>
              </w:rPr>
              <w:t>对主导或自主选育的主要农作物新品种</w:t>
            </w:r>
            <w:r>
              <w:rPr>
                <w:rFonts w:ascii="仿宋_GB2312" w:eastAsia="仿宋_GB2312" w:hAnsi="仿宋_GB2312" w:cs="仿宋_GB2312" w:hint="eastAsia"/>
                <w:sz w:val="24"/>
              </w:rPr>
              <w:t>，</w:t>
            </w:r>
            <w:r>
              <w:rPr>
                <w:rFonts w:ascii="仿宋_GB2312" w:eastAsia="仿宋_GB2312" w:hAnsi="仿宋_GB2312" w:cs="仿宋_GB2312"/>
                <w:sz w:val="24"/>
              </w:rPr>
              <w:t>通过国家、省级审定并取得植物新品种权的企业（至少一个证书为评选年度获得）</w:t>
            </w:r>
            <w:r>
              <w:rPr>
                <w:rFonts w:ascii="仿宋_GB2312" w:eastAsia="仿宋_GB2312" w:hAnsi="仿宋_GB2312" w:cs="仿宋_GB2312" w:hint="eastAsia"/>
                <w:sz w:val="24"/>
              </w:rPr>
              <w:t>，</w:t>
            </w:r>
            <w:r>
              <w:rPr>
                <w:rFonts w:ascii="仿宋_GB2312" w:eastAsia="仿宋_GB2312" w:hAnsi="仿宋_GB2312" w:cs="仿宋_GB2312"/>
                <w:sz w:val="24"/>
              </w:rPr>
              <w:t>分别给予</w:t>
            </w:r>
            <w:r>
              <w:rPr>
                <w:rFonts w:ascii="仿宋_GB2312" w:eastAsia="仿宋_GB2312" w:hAnsi="仿宋_GB2312" w:cs="仿宋_GB2312"/>
                <w:sz w:val="24"/>
              </w:rPr>
              <w:t>30</w:t>
            </w:r>
            <w:r>
              <w:rPr>
                <w:rFonts w:ascii="仿宋_GB2312" w:eastAsia="仿宋_GB2312" w:hAnsi="仿宋_GB2312" w:cs="仿宋_GB2312"/>
                <w:sz w:val="24"/>
              </w:rPr>
              <w:t>万元、</w:t>
            </w:r>
            <w:r>
              <w:rPr>
                <w:rFonts w:ascii="仿宋_GB2312" w:eastAsia="仿宋_GB2312" w:hAnsi="仿宋_GB2312" w:cs="仿宋_GB2312"/>
                <w:sz w:val="24"/>
              </w:rPr>
              <w:t>20</w:t>
            </w:r>
            <w:r>
              <w:rPr>
                <w:rFonts w:ascii="仿宋_GB2312" w:eastAsia="仿宋_GB2312" w:hAnsi="仿宋_GB2312" w:cs="仿宋_GB2312"/>
                <w:sz w:val="24"/>
              </w:rPr>
              <w:t>万元一次性奖励</w:t>
            </w:r>
            <w:r>
              <w:rPr>
                <w:rFonts w:ascii="仿宋_GB2312" w:eastAsia="仿宋_GB2312" w:hAnsi="仿宋_GB2312" w:cs="仿宋_GB2312" w:hint="eastAsia"/>
                <w:sz w:val="24"/>
              </w:rPr>
              <w:t>。</w:t>
            </w:r>
          </w:p>
        </w:tc>
      </w:tr>
      <w:tr w:rsidR="00B4409A">
        <w:trPr>
          <w:trHeight w:val="454"/>
          <w:jc w:val="center"/>
        </w:trPr>
        <w:tc>
          <w:tcPr>
            <w:tcW w:w="171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非主要农作物新品种培育企业</w:t>
            </w:r>
          </w:p>
        </w:tc>
        <w:tc>
          <w:tcPr>
            <w:tcW w:w="7010"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sz w:val="24"/>
              </w:rPr>
              <w:t>对主导或</w:t>
            </w:r>
            <w:r>
              <w:rPr>
                <w:rFonts w:ascii="仿宋_GB2312" w:eastAsia="仿宋_GB2312" w:hAnsi="仿宋_GB2312" w:cs="仿宋_GB2312"/>
                <w:sz w:val="24"/>
              </w:rPr>
              <w:t>自主选育的花生、白菜、黄瓜、辣椒、番茄、西瓜、葡萄等具有地方特色优势的非主要农作物新品种</w:t>
            </w:r>
            <w:r>
              <w:rPr>
                <w:rFonts w:ascii="仿宋_GB2312" w:eastAsia="仿宋_GB2312" w:hAnsi="仿宋_GB2312" w:cs="仿宋_GB2312" w:hint="eastAsia"/>
                <w:sz w:val="24"/>
              </w:rPr>
              <w:t>，</w:t>
            </w:r>
            <w:r>
              <w:rPr>
                <w:rFonts w:ascii="仿宋_GB2312" w:eastAsia="仿宋_GB2312" w:hAnsi="仿宋_GB2312" w:cs="仿宋_GB2312"/>
                <w:sz w:val="24"/>
              </w:rPr>
              <w:t>获得国家登记并取得植物新品种权的企业（至少一个证书为评选年度获得）</w:t>
            </w:r>
            <w:r>
              <w:rPr>
                <w:rFonts w:ascii="仿宋_GB2312" w:eastAsia="仿宋_GB2312" w:hAnsi="仿宋_GB2312" w:cs="仿宋_GB2312" w:hint="eastAsia"/>
                <w:sz w:val="24"/>
              </w:rPr>
              <w:t>，</w:t>
            </w:r>
            <w:r>
              <w:rPr>
                <w:rFonts w:ascii="仿宋_GB2312" w:eastAsia="仿宋_GB2312" w:hAnsi="仿宋_GB2312" w:cs="仿宋_GB2312"/>
                <w:sz w:val="24"/>
              </w:rPr>
              <w:t>给予</w:t>
            </w:r>
            <w:r>
              <w:rPr>
                <w:rFonts w:ascii="仿宋_GB2312" w:eastAsia="仿宋_GB2312" w:hAnsi="仿宋_GB2312" w:cs="仿宋_GB2312"/>
                <w:sz w:val="24"/>
              </w:rPr>
              <w:t>10</w:t>
            </w:r>
            <w:r>
              <w:rPr>
                <w:rFonts w:ascii="仿宋_GB2312" w:eastAsia="仿宋_GB2312" w:hAnsi="仿宋_GB2312" w:cs="仿宋_GB2312"/>
                <w:sz w:val="24"/>
              </w:rPr>
              <w:t>万元一次性奖励。</w:t>
            </w:r>
          </w:p>
        </w:tc>
      </w:tr>
      <w:tr w:rsidR="00B4409A">
        <w:trPr>
          <w:trHeight w:val="454"/>
          <w:jc w:val="center"/>
        </w:trPr>
        <w:tc>
          <w:tcPr>
            <w:tcW w:w="171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畜禽新品种（配套系）审定企业</w:t>
            </w:r>
          </w:p>
        </w:tc>
        <w:tc>
          <w:tcPr>
            <w:tcW w:w="7010"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sz w:val="24"/>
              </w:rPr>
              <w:t>对主导或自主选育的畜禽新品种</w:t>
            </w:r>
            <w:r>
              <w:rPr>
                <w:rFonts w:ascii="仿宋_GB2312" w:eastAsia="仿宋_GB2312" w:hAnsi="仿宋_GB2312" w:cs="仿宋_GB2312" w:hint="eastAsia"/>
                <w:sz w:val="24"/>
              </w:rPr>
              <w:t>（</w:t>
            </w:r>
            <w:r>
              <w:rPr>
                <w:rFonts w:ascii="仿宋_GB2312" w:eastAsia="仿宋_GB2312" w:hAnsi="仿宋_GB2312" w:cs="仿宋_GB2312"/>
                <w:sz w:val="24"/>
              </w:rPr>
              <w:t>配套系</w:t>
            </w:r>
            <w:r>
              <w:rPr>
                <w:rFonts w:ascii="仿宋_GB2312" w:eastAsia="仿宋_GB2312" w:hAnsi="仿宋_GB2312" w:cs="仿宋_GB2312" w:hint="eastAsia"/>
                <w:sz w:val="24"/>
              </w:rPr>
              <w:t>），在</w:t>
            </w:r>
            <w:r>
              <w:rPr>
                <w:rFonts w:ascii="仿宋_GB2312" w:eastAsia="仿宋_GB2312" w:hAnsi="仿宋_GB2312" w:cs="仿宋_GB2312"/>
                <w:sz w:val="24"/>
              </w:rPr>
              <w:t>评选年度内通过国家审定的企业</w:t>
            </w:r>
            <w:r>
              <w:rPr>
                <w:rFonts w:ascii="仿宋_GB2312" w:eastAsia="仿宋_GB2312" w:hAnsi="仿宋_GB2312" w:cs="仿宋_GB2312" w:hint="eastAsia"/>
                <w:sz w:val="24"/>
              </w:rPr>
              <w:t>，</w:t>
            </w:r>
            <w:r>
              <w:rPr>
                <w:rFonts w:ascii="仿宋_GB2312" w:eastAsia="仿宋_GB2312" w:hAnsi="仿宋_GB2312" w:cs="仿宋_GB2312"/>
                <w:sz w:val="24"/>
              </w:rPr>
              <w:t>给予</w:t>
            </w:r>
            <w:r>
              <w:rPr>
                <w:rFonts w:ascii="仿宋_GB2312" w:eastAsia="仿宋_GB2312" w:hAnsi="仿宋_GB2312" w:cs="仿宋_GB2312"/>
                <w:sz w:val="24"/>
              </w:rPr>
              <w:t>100</w:t>
            </w:r>
            <w:r>
              <w:rPr>
                <w:rFonts w:ascii="仿宋_GB2312" w:eastAsia="仿宋_GB2312" w:hAnsi="仿宋_GB2312" w:cs="仿宋_GB2312"/>
                <w:sz w:val="24"/>
              </w:rPr>
              <w:t>万元一次性奖励。</w:t>
            </w:r>
          </w:p>
        </w:tc>
      </w:tr>
      <w:tr w:rsidR="00B4409A">
        <w:trPr>
          <w:trHeight w:val="454"/>
          <w:jc w:val="center"/>
        </w:trPr>
        <w:tc>
          <w:tcPr>
            <w:tcW w:w="171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育繁推一体化种业企业</w:t>
            </w:r>
          </w:p>
        </w:tc>
        <w:tc>
          <w:tcPr>
            <w:tcW w:w="7010"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sz w:val="24"/>
              </w:rPr>
              <w:t>对评选年度内国家新认定的育繁推一体化种业企业</w:t>
            </w:r>
            <w:r>
              <w:rPr>
                <w:rFonts w:ascii="仿宋_GB2312" w:eastAsia="仿宋_GB2312" w:hAnsi="仿宋_GB2312" w:cs="仿宋_GB2312" w:hint="eastAsia"/>
                <w:sz w:val="24"/>
              </w:rPr>
              <w:t>，</w:t>
            </w:r>
            <w:r>
              <w:rPr>
                <w:rFonts w:ascii="仿宋_GB2312" w:eastAsia="仿宋_GB2312" w:hAnsi="仿宋_GB2312" w:cs="仿宋_GB2312"/>
                <w:sz w:val="24"/>
              </w:rPr>
              <w:t>给予</w:t>
            </w:r>
            <w:r>
              <w:rPr>
                <w:rFonts w:ascii="仿宋_GB2312" w:eastAsia="仿宋_GB2312" w:hAnsi="仿宋_GB2312" w:cs="仿宋_GB2312"/>
                <w:sz w:val="24"/>
              </w:rPr>
              <w:t>100</w:t>
            </w:r>
            <w:r>
              <w:rPr>
                <w:rFonts w:ascii="仿宋_GB2312" w:eastAsia="仿宋_GB2312" w:hAnsi="仿宋_GB2312" w:cs="仿宋_GB2312"/>
                <w:sz w:val="24"/>
              </w:rPr>
              <w:t>万元一次性奖励。</w:t>
            </w:r>
          </w:p>
        </w:tc>
      </w:tr>
      <w:tr w:rsidR="00B4409A">
        <w:trPr>
          <w:trHeight w:val="454"/>
          <w:jc w:val="center"/>
        </w:trPr>
        <w:tc>
          <w:tcPr>
            <w:tcW w:w="171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领军型现代种业企业</w:t>
            </w:r>
          </w:p>
        </w:tc>
        <w:tc>
          <w:tcPr>
            <w:tcW w:w="7010"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sz w:val="24"/>
              </w:rPr>
              <w:t>对青岛市在全国种业细分领域排名前</w:t>
            </w:r>
            <w:r>
              <w:rPr>
                <w:rFonts w:ascii="仿宋_GB2312" w:eastAsia="仿宋_GB2312" w:hAnsi="仿宋_GB2312" w:cs="仿宋_GB2312"/>
                <w:sz w:val="24"/>
              </w:rPr>
              <w:t>3</w:t>
            </w:r>
            <w:r>
              <w:rPr>
                <w:rFonts w:ascii="仿宋_GB2312" w:eastAsia="仿宋_GB2312" w:hAnsi="仿宋_GB2312" w:cs="仿宋_GB2312"/>
                <w:sz w:val="24"/>
              </w:rPr>
              <w:t>名或经中国种业领域协会信用评价</w:t>
            </w:r>
            <w:r>
              <w:rPr>
                <w:rFonts w:ascii="仿宋_GB2312" w:eastAsia="仿宋_GB2312" w:hAnsi="仿宋_GB2312" w:cs="仿宋_GB2312"/>
                <w:sz w:val="24"/>
              </w:rPr>
              <w:t>3A</w:t>
            </w:r>
            <w:r>
              <w:rPr>
                <w:rFonts w:ascii="仿宋_GB2312" w:eastAsia="仿宋_GB2312" w:hAnsi="仿宋_GB2312" w:cs="仿宋_GB2312"/>
                <w:sz w:val="24"/>
              </w:rPr>
              <w:t>级及以上</w:t>
            </w:r>
            <w:r>
              <w:rPr>
                <w:rFonts w:ascii="仿宋_GB2312" w:eastAsia="仿宋_GB2312" w:hAnsi="仿宋_GB2312" w:cs="仿宋_GB2312" w:hint="eastAsia"/>
                <w:sz w:val="24"/>
              </w:rPr>
              <w:t>，</w:t>
            </w:r>
            <w:r>
              <w:rPr>
                <w:rFonts w:ascii="仿宋_GB2312" w:eastAsia="仿宋_GB2312" w:hAnsi="仿宋_GB2312" w:cs="仿宋_GB2312"/>
                <w:sz w:val="24"/>
              </w:rPr>
              <w:t>具有育种原创性技术和自主研发能力</w:t>
            </w:r>
            <w:r>
              <w:rPr>
                <w:rFonts w:ascii="仿宋_GB2312" w:eastAsia="仿宋_GB2312" w:hAnsi="仿宋_GB2312" w:cs="仿宋_GB2312" w:hint="eastAsia"/>
                <w:sz w:val="24"/>
              </w:rPr>
              <w:t>，</w:t>
            </w:r>
            <w:r>
              <w:rPr>
                <w:rFonts w:ascii="仿宋_GB2312" w:eastAsia="仿宋_GB2312" w:hAnsi="仿宋_GB2312" w:cs="仿宋_GB2312"/>
                <w:sz w:val="24"/>
              </w:rPr>
              <w:t>连续两年年销售额超过</w:t>
            </w:r>
            <w:r>
              <w:rPr>
                <w:rFonts w:ascii="仿宋_GB2312" w:eastAsia="仿宋_GB2312" w:hAnsi="仿宋_GB2312" w:cs="仿宋_GB2312"/>
                <w:sz w:val="24"/>
              </w:rPr>
              <w:t>1</w:t>
            </w:r>
            <w:r>
              <w:rPr>
                <w:rFonts w:ascii="仿宋_GB2312" w:eastAsia="仿宋_GB2312" w:hAnsi="仿宋_GB2312" w:cs="仿宋_GB2312"/>
                <w:sz w:val="24"/>
              </w:rPr>
              <w:t>亿元的领军型现代种业企业</w:t>
            </w:r>
            <w:r>
              <w:rPr>
                <w:rFonts w:ascii="仿宋_GB2312" w:eastAsia="仿宋_GB2312" w:hAnsi="仿宋_GB2312" w:cs="仿宋_GB2312" w:hint="eastAsia"/>
                <w:sz w:val="24"/>
              </w:rPr>
              <w:t>，</w:t>
            </w:r>
            <w:r>
              <w:rPr>
                <w:rFonts w:ascii="仿宋_GB2312" w:eastAsia="仿宋_GB2312" w:hAnsi="仿宋_GB2312" w:cs="仿宋_GB2312"/>
                <w:sz w:val="24"/>
              </w:rPr>
              <w:t>给予</w:t>
            </w:r>
            <w:r>
              <w:rPr>
                <w:rFonts w:ascii="仿宋_GB2312" w:eastAsia="仿宋_GB2312" w:hAnsi="仿宋_GB2312" w:cs="仿宋_GB2312"/>
                <w:sz w:val="24"/>
              </w:rPr>
              <w:t>300</w:t>
            </w:r>
            <w:r>
              <w:rPr>
                <w:rFonts w:ascii="仿宋_GB2312" w:eastAsia="仿宋_GB2312" w:hAnsi="仿宋_GB2312" w:cs="仿宋_GB2312"/>
                <w:sz w:val="24"/>
              </w:rPr>
              <w:t>万元一次性奖励。</w:t>
            </w:r>
          </w:p>
        </w:tc>
      </w:tr>
    </w:tbl>
    <w:p w:rsidR="00B4409A" w:rsidRDefault="006F0592">
      <w:pPr>
        <w:spacing w:line="6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表</w:t>
      </w:r>
      <w:r>
        <w:rPr>
          <w:rFonts w:ascii="仿宋_GB2312" w:eastAsia="仿宋_GB2312" w:hAnsi="仿宋_GB2312" w:cs="仿宋_GB2312" w:hint="eastAsia"/>
          <w:b/>
          <w:bCs/>
          <w:sz w:val="28"/>
          <w:szCs w:val="28"/>
        </w:rPr>
        <w:t>1-2 2022</w:t>
      </w:r>
      <w:r>
        <w:rPr>
          <w:rFonts w:ascii="仿宋_GB2312" w:eastAsia="仿宋_GB2312" w:hAnsi="仿宋_GB2312" w:cs="仿宋_GB2312" w:hint="eastAsia"/>
          <w:b/>
          <w:bCs/>
          <w:sz w:val="28"/>
          <w:szCs w:val="28"/>
        </w:rPr>
        <w:t>—</w:t>
      </w:r>
      <w:r>
        <w:rPr>
          <w:rFonts w:ascii="仿宋_GB2312" w:eastAsia="仿宋_GB2312" w:hAnsi="仿宋_GB2312" w:cs="仿宋_GB2312" w:hint="eastAsia"/>
          <w:b/>
          <w:bCs/>
          <w:sz w:val="28"/>
          <w:szCs w:val="28"/>
        </w:rPr>
        <w:t>2025</w:t>
      </w:r>
      <w:r>
        <w:rPr>
          <w:rFonts w:ascii="仿宋_GB2312" w:eastAsia="仿宋_GB2312" w:hAnsi="仿宋_GB2312" w:cs="仿宋_GB2312" w:hint="eastAsia"/>
          <w:b/>
          <w:bCs/>
          <w:sz w:val="28"/>
          <w:szCs w:val="28"/>
        </w:rPr>
        <w:t>年青岛市种业发展政策内容明细——“种子金”</w:t>
      </w:r>
    </w:p>
    <w:tbl>
      <w:tblPr>
        <w:tblStyle w:val="ab"/>
        <w:tblW w:w="5000" w:type="pct"/>
        <w:jc w:val="center"/>
        <w:tblLook w:val="04A0"/>
      </w:tblPr>
      <w:tblGrid>
        <w:gridCol w:w="1062"/>
        <w:gridCol w:w="7460"/>
      </w:tblGrid>
      <w:tr w:rsidR="00B4409A">
        <w:trPr>
          <w:trHeight w:val="454"/>
          <w:tblHeader/>
          <w:jc w:val="center"/>
        </w:trPr>
        <w:tc>
          <w:tcPr>
            <w:tcW w:w="1079"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类别</w:t>
            </w:r>
          </w:p>
        </w:tc>
        <w:tc>
          <w:tcPr>
            <w:tcW w:w="7641"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具体内容</w:t>
            </w:r>
          </w:p>
        </w:tc>
      </w:tr>
      <w:tr w:rsidR="00B4409A">
        <w:trPr>
          <w:trHeight w:val="454"/>
          <w:jc w:val="center"/>
        </w:trPr>
        <w:tc>
          <w:tcPr>
            <w:tcW w:w="1079"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资金投向</w:t>
            </w:r>
          </w:p>
        </w:tc>
        <w:tc>
          <w:tcPr>
            <w:tcW w:w="7641" w:type="dxa"/>
            <w:vAlign w:val="center"/>
          </w:tcPr>
          <w:p w:rsidR="00B4409A" w:rsidRDefault="006F0592">
            <w:pPr>
              <w:adjustRightInd w:val="0"/>
              <w:snapToGrid w:val="0"/>
              <w:jc w:val="left"/>
              <w:rPr>
                <w:rFonts w:ascii="仿宋_GB2312" w:eastAsia="仿宋_GB2312" w:hAnsi="仿宋_GB2312" w:cs="仿宋_GB2312"/>
                <w:sz w:val="24"/>
              </w:rPr>
            </w:pPr>
            <w:r>
              <w:rPr>
                <w:rFonts w:ascii="仿宋_GB2312" w:eastAsia="仿宋_GB2312" w:hAnsi="仿宋_GB2312" w:cs="仿宋_GB2312" w:hint="eastAsia"/>
                <w:sz w:val="24"/>
              </w:rPr>
              <w:t>主要投向青岛市现代农业企业，包括：种业企业、微生物企业、种苗繁育企业、生物技术服务企业等支持青岛市种业发展的产业链上相关企业；国家、省、青岛市级农业产业化龙头企业。</w:t>
            </w:r>
          </w:p>
        </w:tc>
      </w:tr>
      <w:tr w:rsidR="00B4409A">
        <w:trPr>
          <w:trHeight w:val="454"/>
          <w:jc w:val="center"/>
        </w:trPr>
        <w:tc>
          <w:tcPr>
            <w:tcW w:w="1079"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投资方式</w:t>
            </w:r>
          </w:p>
        </w:tc>
        <w:tc>
          <w:tcPr>
            <w:tcW w:w="7641"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sz w:val="24"/>
              </w:rPr>
              <w:t>可通过直投的形式认购增资、发起设立或以股权受让等，也可通过参股设立</w:t>
            </w:r>
            <w:r>
              <w:rPr>
                <w:rFonts w:ascii="仿宋_GB2312" w:eastAsia="仿宋_GB2312" w:hAnsi="仿宋_GB2312" w:cs="仿宋_GB2312" w:hint="eastAsia"/>
                <w:sz w:val="24"/>
              </w:rPr>
              <w:t>农</w:t>
            </w:r>
            <w:r>
              <w:rPr>
                <w:rFonts w:ascii="仿宋_GB2312" w:eastAsia="仿宋_GB2312" w:hAnsi="仿宋_GB2312" w:cs="仿宋_GB2312"/>
                <w:sz w:val="24"/>
              </w:rPr>
              <w:t>业赋能基金的形式间接投资。用于参股设立</w:t>
            </w:r>
            <w:r>
              <w:rPr>
                <w:rFonts w:ascii="仿宋_GB2312" w:eastAsia="仿宋_GB2312" w:hAnsi="仿宋_GB2312" w:cs="仿宋_GB2312" w:hint="eastAsia"/>
                <w:sz w:val="24"/>
              </w:rPr>
              <w:t>农</w:t>
            </w:r>
            <w:r>
              <w:rPr>
                <w:rFonts w:ascii="仿宋_GB2312" w:eastAsia="仿宋_GB2312" w:hAnsi="仿宋_GB2312" w:cs="仿宋_GB2312"/>
                <w:sz w:val="24"/>
              </w:rPr>
              <w:t>业赋能基金的资金一般不高于</w:t>
            </w:r>
            <w:r>
              <w:rPr>
                <w:rFonts w:ascii="仿宋_GB2312" w:eastAsia="仿宋_GB2312" w:hAnsi="仿宋_GB2312" w:cs="仿宋_GB2312"/>
                <w:sz w:val="24"/>
              </w:rPr>
              <w:t>“</w:t>
            </w:r>
            <w:r>
              <w:rPr>
                <w:rFonts w:ascii="仿宋_GB2312" w:eastAsia="仿宋_GB2312" w:hAnsi="仿宋_GB2312" w:cs="仿宋_GB2312"/>
                <w:sz w:val="24"/>
              </w:rPr>
              <w:t>种子金</w:t>
            </w:r>
            <w:r>
              <w:rPr>
                <w:rFonts w:ascii="仿宋_GB2312" w:eastAsia="仿宋_GB2312" w:hAnsi="仿宋_GB2312" w:cs="仿宋_GB2312"/>
                <w:sz w:val="24"/>
              </w:rPr>
              <w:t>”</w:t>
            </w:r>
            <w:r>
              <w:rPr>
                <w:rFonts w:ascii="仿宋_GB2312" w:eastAsia="仿宋_GB2312" w:hAnsi="仿宋_GB2312" w:cs="仿宋_GB2312"/>
                <w:sz w:val="24"/>
              </w:rPr>
              <w:t>总额的</w:t>
            </w:r>
            <w:r>
              <w:rPr>
                <w:rFonts w:ascii="仿宋_GB2312" w:eastAsia="仿宋_GB2312" w:hAnsi="仿宋_GB2312" w:cs="仿宋_GB2312"/>
                <w:sz w:val="24"/>
              </w:rPr>
              <w:t>60%</w:t>
            </w:r>
            <w:r>
              <w:rPr>
                <w:rFonts w:ascii="仿宋_GB2312" w:eastAsia="仿宋_GB2312" w:hAnsi="仿宋_GB2312" w:cs="仿宋_GB2312"/>
                <w:sz w:val="24"/>
              </w:rPr>
              <w:t>。</w:t>
            </w:r>
            <w:r>
              <w:rPr>
                <w:rFonts w:ascii="仿宋_GB2312" w:eastAsia="仿宋_GB2312" w:hAnsi="仿宋_GB2312" w:cs="仿宋_GB2312"/>
                <w:sz w:val="24"/>
              </w:rPr>
              <w:t>“</w:t>
            </w:r>
            <w:r>
              <w:rPr>
                <w:rFonts w:ascii="仿宋_GB2312" w:eastAsia="仿宋_GB2312" w:hAnsi="仿宋_GB2312" w:cs="仿宋_GB2312"/>
                <w:sz w:val="24"/>
              </w:rPr>
              <w:t>种子金</w:t>
            </w:r>
            <w:r>
              <w:rPr>
                <w:rFonts w:ascii="仿宋_GB2312" w:eastAsia="仿宋_GB2312" w:hAnsi="仿宋_GB2312" w:cs="仿宋_GB2312"/>
                <w:sz w:val="24"/>
              </w:rPr>
              <w:t>”</w:t>
            </w:r>
            <w:r>
              <w:rPr>
                <w:rFonts w:ascii="仿宋_GB2312" w:eastAsia="仿宋_GB2312" w:hAnsi="仿宋_GB2312" w:cs="仿宋_GB2312"/>
                <w:sz w:val="24"/>
              </w:rPr>
              <w:t>对</w:t>
            </w:r>
            <w:r>
              <w:rPr>
                <w:rFonts w:ascii="仿宋_GB2312" w:eastAsia="仿宋_GB2312" w:hAnsi="仿宋_GB2312" w:cs="仿宋_GB2312" w:hint="eastAsia"/>
                <w:sz w:val="24"/>
              </w:rPr>
              <w:t>农</w:t>
            </w:r>
            <w:r>
              <w:rPr>
                <w:rFonts w:ascii="仿宋_GB2312" w:eastAsia="仿宋_GB2312" w:hAnsi="仿宋_GB2312" w:cs="仿宋_GB2312"/>
                <w:sz w:val="24"/>
              </w:rPr>
              <w:t>业赋能基金的参股比例不超过</w:t>
            </w:r>
            <w:r>
              <w:rPr>
                <w:rFonts w:ascii="仿宋_GB2312" w:eastAsia="仿宋_GB2312" w:hAnsi="仿宋_GB2312" w:cs="仿宋_GB2312"/>
                <w:sz w:val="24"/>
              </w:rPr>
              <w:t>50%</w:t>
            </w:r>
            <w:r>
              <w:rPr>
                <w:rFonts w:ascii="仿宋_GB2312" w:eastAsia="仿宋_GB2312" w:hAnsi="仿宋_GB2312" w:cs="仿宋_GB2312"/>
                <w:sz w:val="24"/>
              </w:rPr>
              <w:t>。</w:t>
            </w:r>
          </w:p>
        </w:tc>
      </w:tr>
      <w:tr w:rsidR="00B4409A">
        <w:trPr>
          <w:trHeight w:val="454"/>
          <w:jc w:val="center"/>
        </w:trPr>
        <w:tc>
          <w:tcPr>
            <w:tcW w:w="1079"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投资管理</w:t>
            </w:r>
          </w:p>
        </w:tc>
        <w:tc>
          <w:tcPr>
            <w:tcW w:w="7641"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委托管理单位</w:t>
            </w:r>
            <w:r>
              <w:rPr>
                <w:rFonts w:ascii="仿宋_GB2312" w:eastAsia="仿宋_GB2312" w:hAnsi="仿宋_GB2312" w:cs="仿宋_GB2312"/>
                <w:sz w:val="24"/>
              </w:rPr>
              <w:t>独立开展对</w:t>
            </w:r>
            <w:r>
              <w:rPr>
                <w:rFonts w:ascii="仿宋_GB2312" w:eastAsia="仿宋_GB2312" w:hAnsi="仿宋_GB2312" w:cs="仿宋_GB2312"/>
                <w:sz w:val="24"/>
              </w:rPr>
              <w:t>“</w:t>
            </w:r>
            <w:r>
              <w:rPr>
                <w:rFonts w:ascii="仿宋_GB2312" w:eastAsia="仿宋_GB2312" w:hAnsi="仿宋_GB2312" w:cs="仿宋_GB2312"/>
                <w:sz w:val="24"/>
              </w:rPr>
              <w:t>种子金</w:t>
            </w:r>
            <w:r>
              <w:rPr>
                <w:rFonts w:ascii="仿宋_GB2312" w:eastAsia="仿宋_GB2312" w:hAnsi="仿宋_GB2312" w:cs="仿宋_GB2312"/>
                <w:sz w:val="24"/>
              </w:rPr>
              <w:t>”</w:t>
            </w:r>
            <w:r>
              <w:rPr>
                <w:rFonts w:ascii="仿宋_GB2312" w:eastAsia="仿宋_GB2312" w:hAnsi="仿宋_GB2312" w:cs="仿宋_GB2312"/>
                <w:sz w:val="24"/>
              </w:rPr>
              <w:t>拟投资项目的筛选、尽调、谈判及投资入股工作。</w:t>
            </w:r>
          </w:p>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sz w:val="24"/>
              </w:rPr>
              <w:t>每年</w:t>
            </w:r>
            <w:r>
              <w:rPr>
                <w:rFonts w:ascii="仿宋_GB2312" w:eastAsia="仿宋_GB2312" w:hAnsi="仿宋_GB2312" w:cs="仿宋_GB2312"/>
                <w:sz w:val="24"/>
              </w:rPr>
              <w:t>6</w:t>
            </w:r>
            <w:r>
              <w:rPr>
                <w:rFonts w:ascii="仿宋_GB2312" w:eastAsia="仿宋_GB2312" w:hAnsi="仿宋_GB2312" w:cs="仿宋_GB2312"/>
                <w:sz w:val="24"/>
              </w:rPr>
              <w:t>月</w:t>
            </w:r>
            <w:r>
              <w:rPr>
                <w:rFonts w:ascii="仿宋_GB2312" w:eastAsia="仿宋_GB2312" w:hAnsi="仿宋_GB2312" w:cs="仿宋_GB2312"/>
                <w:sz w:val="24"/>
              </w:rPr>
              <w:t>30</w:t>
            </w:r>
            <w:r>
              <w:rPr>
                <w:rFonts w:ascii="仿宋_GB2312" w:eastAsia="仿宋_GB2312" w:hAnsi="仿宋_GB2312" w:cs="仿宋_GB2312"/>
                <w:sz w:val="24"/>
              </w:rPr>
              <w:t>日前</w:t>
            </w:r>
            <w:r>
              <w:rPr>
                <w:rFonts w:ascii="仿宋_GB2312" w:eastAsia="仿宋_GB2312" w:hAnsi="仿宋_GB2312" w:cs="仿宋_GB2312" w:hint="eastAsia"/>
                <w:sz w:val="24"/>
              </w:rPr>
              <w:t>（</w:t>
            </w: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9</w:t>
            </w:r>
            <w:r>
              <w:rPr>
                <w:rFonts w:ascii="仿宋_GB2312" w:eastAsia="仿宋_GB2312" w:hAnsi="仿宋_GB2312" w:cs="仿宋_GB2312" w:hint="eastAsia"/>
                <w:sz w:val="24"/>
              </w:rPr>
              <w:t>月前为每年</w:t>
            </w:r>
            <w:r>
              <w:rPr>
                <w:rFonts w:ascii="仿宋_GB2312" w:eastAsia="仿宋_GB2312" w:hAnsi="仿宋_GB2312" w:cs="仿宋_GB2312" w:hint="eastAsia"/>
                <w:sz w:val="24"/>
              </w:rPr>
              <w:t>4</w:t>
            </w:r>
            <w:r>
              <w:rPr>
                <w:rFonts w:ascii="仿宋_GB2312" w:eastAsia="仿宋_GB2312" w:hAnsi="仿宋_GB2312" w:cs="仿宋_GB2312" w:hint="eastAsia"/>
                <w:sz w:val="24"/>
              </w:rPr>
              <w:t>月</w:t>
            </w:r>
            <w:r>
              <w:rPr>
                <w:rFonts w:ascii="仿宋_GB2312" w:eastAsia="仿宋_GB2312" w:hAnsi="仿宋_GB2312" w:cs="仿宋_GB2312" w:hint="eastAsia"/>
                <w:sz w:val="24"/>
              </w:rPr>
              <w:t>30</w:t>
            </w:r>
            <w:r>
              <w:rPr>
                <w:rFonts w:ascii="仿宋_GB2312" w:eastAsia="仿宋_GB2312" w:hAnsi="仿宋_GB2312" w:cs="仿宋_GB2312" w:hint="eastAsia"/>
                <w:sz w:val="24"/>
              </w:rPr>
              <w:t>日前报送）</w:t>
            </w:r>
            <w:r>
              <w:rPr>
                <w:rFonts w:ascii="仿宋_GB2312" w:eastAsia="仿宋_GB2312" w:hAnsi="仿宋_GB2312" w:cs="仿宋_GB2312"/>
                <w:sz w:val="24"/>
              </w:rPr>
              <w:t>获取被投资企业经审计的上年度财务报告、年度运营报告，并对财务报告进行分析，书面向联席会报送直投和基金年度运营报告及经审计的上年度财务报告。</w:t>
            </w:r>
          </w:p>
        </w:tc>
      </w:tr>
      <w:tr w:rsidR="00B4409A">
        <w:trPr>
          <w:trHeight w:val="454"/>
          <w:jc w:val="center"/>
        </w:trPr>
        <w:tc>
          <w:tcPr>
            <w:tcW w:w="1079"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收益及损失承担</w:t>
            </w:r>
          </w:p>
        </w:tc>
        <w:tc>
          <w:tcPr>
            <w:tcW w:w="7641"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w:t>
            </w:r>
            <w:r>
              <w:rPr>
                <w:rFonts w:ascii="仿宋_GB2312" w:eastAsia="仿宋_GB2312" w:hAnsi="仿宋_GB2312" w:cs="仿宋_GB2312" w:hint="eastAsia"/>
                <w:sz w:val="24"/>
              </w:rPr>
              <w:t>1</w:t>
            </w:r>
            <w:r>
              <w:rPr>
                <w:rFonts w:ascii="仿宋_GB2312" w:eastAsia="仿宋_GB2312" w:hAnsi="仿宋_GB2312" w:cs="仿宋_GB2312" w:hint="eastAsia"/>
                <w:sz w:val="24"/>
              </w:rPr>
              <w:t>）</w:t>
            </w:r>
            <w:r>
              <w:rPr>
                <w:rFonts w:ascii="仿宋_GB2312" w:eastAsia="仿宋_GB2312" w:hAnsi="仿宋_GB2312" w:cs="仿宋_GB2312"/>
                <w:sz w:val="24"/>
              </w:rPr>
              <w:t>“</w:t>
            </w:r>
            <w:r>
              <w:rPr>
                <w:rFonts w:ascii="仿宋_GB2312" w:eastAsia="仿宋_GB2312" w:hAnsi="仿宋_GB2312" w:cs="仿宋_GB2312"/>
                <w:sz w:val="24"/>
              </w:rPr>
              <w:t>种子金</w:t>
            </w:r>
            <w:r>
              <w:rPr>
                <w:rFonts w:ascii="仿宋_GB2312" w:eastAsia="仿宋_GB2312" w:hAnsi="仿宋_GB2312" w:cs="仿宋_GB2312"/>
                <w:sz w:val="24"/>
              </w:rPr>
              <w:t>”</w:t>
            </w:r>
            <w:r>
              <w:rPr>
                <w:rFonts w:ascii="仿宋_GB2312" w:eastAsia="仿宋_GB2312" w:hAnsi="仿宋_GB2312" w:cs="仿宋_GB2312"/>
                <w:sz w:val="24"/>
              </w:rPr>
              <w:t>投资退出按单项目核算，回收资金</w:t>
            </w:r>
            <w:r>
              <w:rPr>
                <w:rFonts w:ascii="仿宋_GB2312" w:eastAsia="仿宋_GB2312" w:hAnsi="仿宋_GB2312" w:cs="仿宋_GB2312" w:hint="eastAsia"/>
                <w:sz w:val="24"/>
              </w:rPr>
              <w:t>（</w:t>
            </w:r>
            <w:r>
              <w:rPr>
                <w:rFonts w:ascii="仿宋_GB2312" w:eastAsia="仿宋_GB2312" w:hAnsi="仿宋_GB2312" w:cs="仿宋_GB2312"/>
                <w:sz w:val="24"/>
              </w:rPr>
              <w:t>含分红及投资退出款等</w:t>
            </w:r>
            <w:r>
              <w:rPr>
                <w:rFonts w:ascii="仿宋_GB2312" w:eastAsia="仿宋_GB2312" w:hAnsi="仿宋_GB2312" w:cs="仿宋_GB2312" w:hint="eastAsia"/>
                <w:sz w:val="24"/>
              </w:rPr>
              <w:t>）</w:t>
            </w:r>
            <w:r>
              <w:rPr>
                <w:rFonts w:ascii="仿宋_GB2312" w:eastAsia="仿宋_GB2312" w:hAnsi="仿宋_GB2312" w:cs="仿宋_GB2312"/>
                <w:sz w:val="24"/>
              </w:rPr>
              <w:t>应依次扣除相关税费、投资本金，剩余部</w:t>
            </w:r>
            <w:r>
              <w:rPr>
                <w:rFonts w:ascii="仿宋_GB2312" w:eastAsia="仿宋_GB2312" w:hAnsi="仿宋_GB2312" w:cs="仿宋_GB2312"/>
                <w:sz w:val="24"/>
              </w:rPr>
              <w:t>分为投资净收益</w:t>
            </w:r>
            <w:r>
              <w:rPr>
                <w:rFonts w:ascii="仿宋_GB2312" w:eastAsia="仿宋_GB2312" w:hAnsi="仿宋_GB2312" w:cs="仿宋_GB2312" w:hint="eastAsia"/>
                <w:sz w:val="24"/>
              </w:rPr>
              <w:t>（含利息）</w:t>
            </w:r>
            <w:r>
              <w:rPr>
                <w:rFonts w:ascii="仿宋_GB2312" w:eastAsia="仿宋_GB2312" w:hAnsi="仿宋_GB2312" w:cs="仿宋_GB2312"/>
                <w:sz w:val="24"/>
              </w:rPr>
              <w:t>。投资净收益的</w:t>
            </w:r>
            <w:r>
              <w:rPr>
                <w:rFonts w:ascii="仿宋_GB2312" w:eastAsia="仿宋_GB2312" w:hAnsi="仿宋_GB2312" w:cs="仿宋_GB2312"/>
                <w:sz w:val="24"/>
              </w:rPr>
              <w:t>50%</w:t>
            </w:r>
            <w:r>
              <w:rPr>
                <w:rFonts w:ascii="仿宋_GB2312" w:eastAsia="仿宋_GB2312" w:hAnsi="仿宋_GB2312" w:cs="仿宋_GB2312"/>
                <w:sz w:val="24"/>
              </w:rPr>
              <w:t>作为对</w:t>
            </w:r>
            <w:r>
              <w:rPr>
                <w:rFonts w:ascii="仿宋_GB2312" w:eastAsia="仿宋_GB2312" w:hAnsi="仿宋_GB2312" w:cs="仿宋_GB2312" w:hint="eastAsia"/>
                <w:sz w:val="24"/>
              </w:rPr>
              <w:t>委托管理单位</w:t>
            </w:r>
            <w:r>
              <w:rPr>
                <w:rFonts w:ascii="仿宋_GB2312" w:eastAsia="仿宋_GB2312" w:hAnsi="仿宋_GB2312" w:cs="仿宋_GB2312"/>
                <w:sz w:val="24"/>
              </w:rPr>
              <w:t>的投资奖励，剩余的</w:t>
            </w:r>
            <w:r>
              <w:rPr>
                <w:rFonts w:ascii="仿宋_GB2312" w:eastAsia="仿宋_GB2312" w:hAnsi="仿宋_GB2312" w:cs="仿宋_GB2312"/>
                <w:sz w:val="24"/>
              </w:rPr>
              <w:t>50%</w:t>
            </w:r>
            <w:r>
              <w:rPr>
                <w:rFonts w:ascii="仿宋_GB2312" w:eastAsia="仿宋_GB2312" w:hAnsi="仿宋_GB2312" w:cs="仿宋_GB2312"/>
                <w:sz w:val="24"/>
              </w:rPr>
              <w:t>投资净收益作为</w:t>
            </w:r>
            <w:r>
              <w:rPr>
                <w:rFonts w:ascii="仿宋_GB2312" w:eastAsia="仿宋_GB2312" w:hAnsi="仿宋_GB2312" w:cs="仿宋_GB2312"/>
                <w:sz w:val="24"/>
              </w:rPr>
              <w:t>“</w:t>
            </w:r>
            <w:r>
              <w:rPr>
                <w:rFonts w:ascii="仿宋_GB2312" w:eastAsia="仿宋_GB2312" w:hAnsi="仿宋_GB2312" w:cs="仿宋_GB2312"/>
                <w:sz w:val="24"/>
              </w:rPr>
              <w:t>种子金</w:t>
            </w:r>
            <w:r>
              <w:rPr>
                <w:rFonts w:ascii="仿宋_GB2312" w:eastAsia="仿宋_GB2312" w:hAnsi="仿宋_GB2312" w:cs="仿宋_GB2312"/>
                <w:sz w:val="24"/>
              </w:rPr>
              <w:t>”</w:t>
            </w:r>
            <w:r>
              <w:rPr>
                <w:rFonts w:ascii="仿宋_GB2312" w:eastAsia="仿宋_GB2312" w:hAnsi="仿宋_GB2312" w:cs="仿宋_GB2312"/>
                <w:sz w:val="24"/>
              </w:rPr>
              <w:t>本金滚存使用。</w:t>
            </w:r>
          </w:p>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w:t>
            </w:r>
            <w:r>
              <w:rPr>
                <w:rFonts w:ascii="仿宋_GB2312" w:eastAsia="仿宋_GB2312" w:hAnsi="仿宋_GB2312" w:cs="仿宋_GB2312" w:hint="eastAsia"/>
                <w:sz w:val="24"/>
              </w:rPr>
              <w:t>2</w:t>
            </w:r>
            <w:r>
              <w:rPr>
                <w:rFonts w:ascii="仿宋_GB2312" w:eastAsia="仿宋_GB2312" w:hAnsi="仿宋_GB2312" w:cs="仿宋_GB2312" w:hint="eastAsia"/>
                <w:sz w:val="24"/>
              </w:rPr>
              <w:t>）</w:t>
            </w:r>
            <w:r>
              <w:rPr>
                <w:rFonts w:ascii="仿宋_GB2312" w:eastAsia="仿宋_GB2312" w:hAnsi="仿宋_GB2312" w:cs="仿宋_GB2312"/>
                <w:sz w:val="24"/>
              </w:rPr>
              <w:t>若退出项目出现亏损，</w:t>
            </w:r>
            <w:r>
              <w:rPr>
                <w:rFonts w:ascii="仿宋_GB2312" w:eastAsia="仿宋_GB2312" w:hAnsi="仿宋_GB2312" w:cs="仿宋_GB2312" w:hint="eastAsia"/>
                <w:sz w:val="24"/>
              </w:rPr>
              <w:t>财通集团</w:t>
            </w:r>
            <w:r>
              <w:rPr>
                <w:rFonts w:ascii="仿宋_GB2312" w:eastAsia="仿宋_GB2312" w:hAnsi="仿宋_GB2312" w:cs="仿宋_GB2312"/>
                <w:sz w:val="24"/>
              </w:rPr>
              <w:t>需用后期项目退出收益或已分配的投资净收益抵补。</w:t>
            </w:r>
          </w:p>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w:t>
            </w:r>
            <w:r>
              <w:rPr>
                <w:rFonts w:ascii="仿宋_GB2312" w:eastAsia="仿宋_GB2312" w:hAnsi="仿宋_GB2312" w:cs="仿宋_GB2312" w:hint="eastAsia"/>
                <w:sz w:val="24"/>
              </w:rPr>
              <w:t>3</w:t>
            </w:r>
            <w:r>
              <w:rPr>
                <w:rFonts w:ascii="仿宋_GB2312" w:eastAsia="仿宋_GB2312" w:hAnsi="仿宋_GB2312" w:cs="仿宋_GB2312" w:hint="eastAsia"/>
                <w:sz w:val="24"/>
              </w:rPr>
              <w:t>）原则上五年为“种子金”的一个核算周期，一个核算周期结束时若“种子金”已退出项目本金亏损超过</w:t>
            </w:r>
            <w:r>
              <w:rPr>
                <w:rFonts w:ascii="仿宋_GB2312" w:eastAsia="仿宋_GB2312" w:hAnsi="仿宋_GB2312" w:cs="仿宋_GB2312" w:hint="eastAsia"/>
                <w:sz w:val="24"/>
              </w:rPr>
              <w:t>40%</w:t>
            </w:r>
            <w:r>
              <w:rPr>
                <w:rFonts w:ascii="仿宋_GB2312" w:eastAsia="仿宋_GB2312" w:hAnsi="仿宋_GB2312" w:cs="仿宋_GB2312" w:hint="eastAsia"/>
                <w:sz w:val="24"/>
              </w:rPr>
              <w:t>，则需要由丙方负责补足至已退出项目本金的</w:t>
            </w:r>
            <w:r>
              <w:rPr>
                <w:rFonts w:ascii="仿宋_GB2312" w:eastAsia="仿宋_GB2312" w:hAnsi="仿宋_GB2312" w:cs="仿宋_GB2312" w:hint="eastAsia"/>
                <w:sz w:val="24"/>
              </w:rPr>
              <w:t>60%</w:t>
            </w:r>
            <w:r>
              <w:rPr>
                <w:rFonts w:ascii="仿宋_GB2312" w:eastAsia="仿宋_GB2312" w:hAnsi="仿宋_GB2312" w:cs="仿宋_GB2312" w:hint="eastAsia"/>
                <w:sz w:val="24"/>
              </w:rPr>
              <w:t>。</w:t>
            </w:r>
          </w:p>
        </w:tc>
      </w:tr>
    </w:tbl>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政策实施情况</w:t>
      </w:r>
    </w:p>
    <w:p w:rsidR="00B4409A" w:rsidRDefault="006F0592">
      <w:pPr>
        <w:spacing w:line="60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保种场补助等</w:t>
      </w:r>
      <w:r>
        <w:rPr>
          <w:rFonts w:ascii="仿宋_GB2312" w:eastAsia="仿宋_GB2312" w:hAnsi="仿宋_GB2312" w:cs="仿宋_GB2312" w:hint="eastAsia"/>
          <w:b/>
          <w:bCs/>
          <w:sz w:val="32"/>
          <w:szCs w:val="40"/>
        </w:rPr>
        <w:t>6</w:t>
      </w:r>
      <w:r>
        <w:rPr>
          <w:rFonts w:ascii="仿宋_GB2312" w:eastAsia="仿宋_GB2312" w:hAnsi="仿宋_GB2312" w:cs="仿宋_GB2312" w:hint="eastAsia"/>
          <w:b/>
          <w:bCs/>
          <w:sz w:val="32"/>
          <w:szCs w:val="40"/>
        </w:rPr>
        <w:t>类奖补：</w:t>
      </w:r>
      <w:r>
        <w:rPr>
          <w:rFonts w:ascii="仿宋_GB2312" w:eastAsia="仿宋_GB2312" w:hAnsi="仿宋_GB2312" w:cs="仿宋_GB2312" w:hint="eastAsia"/>
          <w:sz w:val="32"/>
          <w:szCs w:val="40"/>
        </w:rPr>
        <w:t>该部分奖补资金采取“后补助”形式发放，</w:t>
      </w:r>
      <w:r>
        <w:rPr>
          <w:rFonts w:ascii="仿宋_GB2312" w:eastAsia="仿宋_GB2312" w:hAnsi="仿宋_GB2312" w:cs="仿宋_GB2312" w:hint="eastAsia"/>
          <w:sz w:val="32"/>
          <w:szCs w:val="40"/>
        </w:rPr>
        <w:t>2022</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年累计完成</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家</w:t>
      </w:r>
      <w:r>
        <w:rPr>
          <w:rFonts w:ascii="仿宋_GB2312" w:eastAsia="仿宋_GB2312" w:hAnsi="仿宋_GB2312" w:cs="仿宋_GB2312" w:hint="eastAsia"/>
          <w:sz w:val="32"/>
          <w:szCs w:val="40"/>
        </w:rPr>
        <w:t>保种场补助发放工作、</w:t>
      </w:r>
      <w:r>
        <w:rPr>
          <w:rFonts w:ascii="仿宋_GB2312" w:eastAsia="仿宋_GB2312" w:hAnsi="仿宋_GB2312" w:cs="仿宋_GB2312" w:hint="eastAsia"/>
          <w:sz w:val="32"/>
          <w:szCs w:val="40"/>
        </w:rPr>
        <w:t>8</w:t>
      </w:r>
      <w:r>
        <w:rPr>
          <w:rFonts w:ascii="仿宋_GB2312" w:eastAsia="仿宋_GB2312" w:hAnsi="仿宋_GB2312" w:cs="仿宋_GB2312" w:hint="eastAsia"/>
          <w:sz w:val="32"/>
          <w:szCs w:val="40"/>
        </w:rPr>
        <w:t>家企业主要</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非主要农产品新品种奖励发放工作、</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家企业育繁推一体化奖励发放工作、</w:t>
      </w: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家领军型企业奖励发放</w:t>
      </w:r>
      <w:r>
        <w:rPr>
          <w:rFonts w:ascii="仿宋_GB2312" w:eastAsia="仿宋_GB2312" w:hAnsi="仿宋_GB2312" w:cs="仿宋_GB2312" w:hint="eastAsia"/>
          <w:sz w:val="32"/>
          <w:szCs w:val="40"/>
        </w:rPr>
        <w:lastRenderedPageBreak/>
        <w:t>工作，截至</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月已兑付资金</w:t>
      </w:r>
      <w:r>
        <w:rPr>
          <w:rFonts w:ascii="仿宋_GB2312" w:eastAsia="仿宋_GB2312" w:hAnsi="仿宋_GB2312" w:cs="仿宋_GB2312" w:hint="eastAsia"/>
          <w:sz w:val="32"/>
          <w:szCs w:val="40"/>
        </w:rPr>
        <w:t>1537.5</w:t>
      </w:r>
      <w:r>
        <w:rPr>
          <w:rFonts w:ascii="仿宋_GB2312" w:eastAsia="仿宋_GB2312" w:hAnsi="仿宋_GB2312" w:cs="仿宋_GB2312" w:hint="eastAsia"/>
          <w:sz w:val="32"/>
          <w:szCs w:val="40"/>
        </w:rPr>
        <w:t>万元。详见表</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w:t>
      </w:r>
    </w:p>
    <w:p w:rsidR="00B4409A" w:rsidRDefault="006F0592">
      <w:pPr>
        <w:spacing w:line="60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“种子金”：</w:t>
      </w:r>
      <w:r>
        <w:rPr>
          <w:rFonts w:ascii="仿宋_GB2312" w:eastAsia="仿宋_GB2312" w:hAnsi="仿宋_GB2312" w:cs="仿宋_GB2312" w:hint="eastAsia"/>
          <w:sz w:val="32"/>
          <w:szCs w:val="40"/>
        </w:rPr>
        <w:t>2023</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年，财通集团精准筛选优质种业经营主体，采用股权直投方式，先后完成</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家优质种业企业的股权投资工作，截至</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月已投入资金</w:t>
      </w:r>
      <w:r>
        <w:rPr>
          <w:rFonts w:ascii="仿宋_GB2312" w:eastAsia="仿宋_GB2312" w:hAnsi="仿宋_GB2312" w:cs="仿宋_GB2312" w:hint="eastAsia"/>
          <w:sz w:val="32"/>
          <w:szCs w:val="40"/>
        </w:rPr>
        <w:t>9950</w:t>
      </w:r>
      <w:r>
        <w:rPr>
          <w:rFonts w:ascii="仿宋_GB2312" w:eastAsia="仿宋_GB2312" w:hAnsi="仿宋_GB2312" w:cs="仿宋_GB2312" w:hint="eastAsia"/>
          <w:sz w:val="32"/>
          <w:szCs w:val="40"/>
        </w:rPr>
        <w:t>万元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截至</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月已投入资金</w:t>
      </w:r>
      <w:r>
        <w:rPr>
          <w:rFonts w:ascii="仿宋_GB2312" w:eastAsia="仿宋_GB2312" w:hAnsi="仿宋_GB2312" w:cs="仿宋_GB2312" w:hint="eastAsia"/>
          <w:sz w:val="32"/>
          <w:szCs w:val="40"/>
        </w:rPr>
        <w:t>13415</w:t>
      </w:r>
      <w:r>
        <w:rPr>
          <w:rFonts w:ascii="仿宋_GB2312" w:eastAsia="仿宋_GB2312" w:hAnsi="仿宋_GB2312" w:cs="仿宋_GB2312" w:hint="eastAsia"/>
          <w:sz w:val="32"/>
          <w:szCs w:val="40"/>
        </w:rPr>
        <w:t>万元</w:t>
      </w:r>
      <w:r>
        <w:rPr>
          <w:rFonts w:ascii="仿宋_GB2312" w:eastAsia="仿宋_GB2312" w:hAnsi="仿宋_GB2312" w:cs="仿宋_GB2312" w:hint="eastAsia"/>
          <w:sz w:val="32"/>
          <w:szCs w:val="40"/>
        </w:rPr>
        <w:t>。详见表</w:t>
      </w:r>
      <w:r>
        <w:rPr>
          <w:rFonts w:ascii="仿宋_GB2312" w:eastAsia="仿宋_GB2312" w:hAnsi="仿宋_GB2312" w:cs="仿宋_GB2312" w:hint="eastAsia"/>
          <w:sz w:val="32"/>
          <w:szCs w:val="40"/>
        </w:rPr>
        <w:t>1-3</w:t>
      </w:r>
      <w:r>
        <w:rPr>
          <w:rFonts w:ascii="仿宋_GB2312" w:eastAsia="仿宋_GB2312" w:hAnsi="仿宋_GB2312" w:cs="仿宋_GB2312" w:hint="eastAsia"/>
          <w:sz w:val="32"/>
          <w:szCs w:val="40"/>
        </w:rPr>
        <w:t>。</w:t>
      </w:r>
    </w:p>
    <w:p w:rsidR="00B4409A" w:rsidRDefault="006F0592">
      <w:pPr>
        <w:spacing w:line="6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表</w:t>
      </w:r>
      <w:r>
        <w:rPr>
          <w:rFonts w:ascii="仿宋_GB2312" w:eastAsia="仿宋_GB2312" w:hAnsi="仿宋_GB2312" w:cs="仿宋_GB2312" w:hint="eastAsia"/>
          <w:b/>
          <w:bCs/>
          <w:sz w:val="28"/>
          <w:szCs w:val="28"/>
        </w:rPr>
        <w:t>1-3 2022</w:t>
      </w:r>
      <w:r>
        <w:rPr>
          <w:rFonts w:ascii="仿宋_GB2312" w:eastAsia="仿宋_GB2312" w:hAnsi="仿宋_GB2312" w:cs="仿宋_GB2312" w:hint="eastAsia"/>
          <w:b/>
          <w:bCs/>
          <w:sz w:val="28"/>
          <w:szCs w:val="28"/>
        </w:rPr>
        <w:t>—</w:t>
      </w:r>
      <w:r>
        <w:rPr>
          <w:rFonts w:ascii="仿宋_GB2312" w:eastAsia="仿宋_GB2312" w:hAnsi="仿宋_GB2312" w:cs="仿宋_GB2312" w:hint="eastAsia"/>
          <w:b/>
          <w:bCs/>
          <w:sz w:val="28"/>
          <w:szCs w:val="28"/>
        </w:rPr>
        <w:t>2025</w:t>
      </w:r>
      <w:r>
        <w:rPr>
          <w:rFonts w:ascii="仿宋_GB2312" w:eastAsia="仿宋_GB2312" w:hAnsi="仿宋_GB2312" w:cs="仿宋_GB2312" w:hint="eastAsia"/>
          <w:b/>
          <w:bCs/>
          <w:sz w:val="28"/>
          <w:szCs w:val="28"/>
        </w:rPr>
        <w:t>年青岛市种业发展政策实施情况表——“种子金”</w:t>
      </w:r>
    </w:p>
    <w:tbl>
      <w:tblPr>
        <w:tblStyle w:val="ab"/>
        <w:tblW w:w="4879" w:type="pct"/>
        <w:jc w:val="center"/>
        <w:tblLook w:val="04A0"/>
      </w:tblPr>
      <w:tblGrid>
        <w:gridCol w:w="701"/>
        <w:gridCol w:w="1064"/>
        <w:gridCol w:w="2145"/>
        <w:gridCol w:w="1094"/>
        <w:gridCol w:w="936"/>
        <w:gridCol w:w="1383"/>
        <w:gridCol w:w="993"/>
      </w:tblGrid>
      <w:tr w:rsidR="00B4409A">
        <w:trPr>
          <w:trHeight w:val="454"/>
          <w:tblHeader/>
          <w:jc w:val="center"/>
        </w:trPr>
        <w:tc>
          <w:tcPr>
            <w:tcW w:w="701"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年度</w:t>
            </w:r>
          </w:p>
        </w:tc>
        <w:tc>
          <w:tcPr>
            <w:tcW w:w="1064"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投资计划</w:t>
            </w:r>
          </w:p>
        </w:tc>
        <w:tc>
          <w:tcPr>
            <w:tcW w:w="2145"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投资对象</w:t>
            </w:r>
          </w:p>
        </w:tc>
        <w:tc>
          <w:tcPr>
            <w:tcW w:w="1094"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投资金额（万元）</w:t>
            </w:r>
          </w:p>
        </w:tc>
        <w:tc>
          <w:tcPr>
            <w:tcW w:w="936"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投后股权占比</w:t>
            </w:r>
          </w:p>
        </w:tc>
        <w:tc>
          <w:tcPr>
            <w:tcW w:w="1383"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出资时间</w:t>
            </w:r>
          </w:p>
        </w:tc>
        <w:tc>
          <w:tcPr>
            <w:tcW w:w="993"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所属行业</w:t>
            </w:r>
          </w:p>
        </w:tc>
      </w:tr>
      <w:tr w:rsidR="00B4409A">
        <w:trPr>
          <w:trHeight w:val="454"/>
          <w:jc w:val="center"/>
        </w:trPr>
        <w:tc>
          <w:tcPr>
            <w:tcW w:w="701" w:type="dxa"/>
            <w:vMerge w:val="restart"/>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2023</w:t>
            </w:r>
            <w:r>
              <w:rPr>
                <w:rFonts w:ascii="仿宋_GB2312" w:eastAsia="仿宋_GB2312" w:hAnsi="仿宋_GB2312" w:cs="仿宋_GB2312" w:hint="eastAsia"/>
                <w:sz w:val="24"/>
              </w:rPr>
              <w:t>年</w:t>
            </w:r>
          </w:p>
        </w:tc>
        <w:tc>
          <w:tcPr>
            <w:tcW w:w="1064" w:type="dxa"/>
            <w:vMerge w:val="restart"/>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投资企业</w:t>
            </w:r>
            <w:r>
              <w:rPr>
                <w:rFonts w:ascii="仿宋_GB2312" w:eastAsia="仿宋_GB2312" w:hAnsi="仿宋_GB2312" w:cs="仿宋_GB2312" w:hint="eastAsia"/>
                <w:sz w:val="24"/>
              </w:rPr>
              <w:t>2</w:t>
            </w:r>
            <w:r>
              <w:rPr>
                <w:rFonts w:ascii="仿宋_GB2312" w:eastAsia="仿宋_GB2312" w:hAnsi="仿宋_GB2312" w:cs="仿宋_GB2312" w:hint="eastAsia"/>
                <w:sz w:val="24"/>
              </w:rPr>
              <w:t>—</w:t>
            </w:r>
            <w:r>
              <w:rPr>
                <w:rFonts w:ascii="仿宋_GB2312" w:eastAsia="仿宋_GB2312" w:hAnsi="仿宋_GB2312" w:cs="仿宋_GB2312" w:hint="eastAsia"/>
                <w:sz w:val="24"/>
              </w:rPr>
              <w:t>5</w:t>
            </w:r>
            <w:r>
              <w:rPr>
                <w:rFonts w:ascii="仿宋_GB2312" w:eastAsia="仿宋_GB2312" w:hAnsi="仿宋_GB2312" w:cs="仿宋_GB2312" w:hint="eastAsia"/>
                <w:sz w:val="24"/>
              </w:rPr>
              <w:t>家</w:t>
            </w:r>
          </w:p>
        </w:tc>
        <w:tc>
          <w:tcPr>
            <w:tcW w:w="214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青岛金妈妈种业科技有限公司</w:t>
            </w:r>
          </w:p>
        </w:tc>
        <w:tc>
          <w:tcPr>
            <w:tcW w:w="109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2000</w:t>
            </w:r>
          </w:p>
        </w:tc>
        <w:tc>
          <w:tcPr>
            <w:tcW w:w="93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138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2023</w:t>
            </w:r>
            <w:r>
              <w:rPr>
                <w:rFonts w:ascii="仿宋_GB2312" w:eastAsia="仿宋_GB2312" w:hAnsi="仿宋_GB2312" w:cs="仿宋_GB2312" w:hint="eastAsia"/>
                <w:sz w:val="24"/>
              </w:rPr>
              <w:t>年</w:t>
            </w:r>
            <w:r>
              <w:rPr>
                <w:rFonts w:ascii="仿宋_GB2312" w:eastAsia="仿宋_GB2312" w:hAnsi="仿宋_GB2312" w:cs="仿宋_GB2312" w:hint="eastAsia"/>
                <w:sz w:val="24"/>
              </w:rPr>
              <w:t>4</w:t>
            </w:r>
            <w:r>
              <w:rPr>
                <w:rFonts w:ascii="仿宋_GB2312" w:eastAsia="仿宋_GB2312" w:hAnsi="仿宋_GB2312" w:cs="仿宋_GB2312" w:hint="eastAsia"/>
                <w:sz w:val="24"/>
              </w:rPr>
              <w:t>月</w:t>
            </w:r>
            <w:r>
              <w:rPr>
                <w:rFonts w:ascii="仿宋_GB2312" w:eastAsia="仿宋_GB2312" w:hAnsi="仿宋_GB2312" w:cs="仿宋_GB2312" w:hint="eastAsia"/>
                <w:sz w:val="24"/>
              </w:rPr>
              <w:t>28</w:t>
            </w:r>
            <w:r>
              <w:rPr>
                <w:rFonts w:ascii="仿宋_GB2312" w:eastAsia="仿宋_GB2312" w:hAnsi="仿宋_GB2312" w:cs="仿宋_GB2312" w:hint="eastAsia"/>
                <w:sz w:val="24"/>
              </w:rPr>
              <w:t>日</w:t>
            </w:r>
          </w:p>
        </w:tc>
        <w:tc>
          <w:tcPr>
            <w:tcW w:w="99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种业</w:t>
            </w:r>
          </w:p>
        </w:tc>
      </w:tr>
      <w:tr w:rsidR="00B4409A">
        <w:trPr>
          <w:trHeight w:val="454"/>
          <w:jc w:val="center"/>
        </w:trPr>
        <w:tc>
          <w:tcPr>
            <w:tcW w:w="701" w:type="dxa"/>
            <w:vMerge/>
            <w:vAlign w:val="center"/>
          </w:tcPr>
          <w:p w:rsidR="00B4409A" w:rsidRDefault="00B4409A">
            <w:pPr>
              <w:adjustRightInd w:val="0"/>
              <w:snapToGrid w:val="0"/>
              <w:jc w:val="center"/>
              <w:rPr>
                <w:rFonts w:ascii="仿宋_GB2312" w:eastAsia="仿宋_GB2312" w:hAnsi="仿宋_GB2312" w:cs="仿宋_GB2312"/>
                <w:sz w:val="24"/>
              </w:rPr>
            </w:pPr>
          </w:p>
        </w:tc>
        <w:tc>
          <w:tcPr>
            <w:tcW w:w="1064" w:type="dxa"/>
            <w:vMerge/>
            <w:vAlign w:val="center"/>
          </w:tcPr>
          <w:p w:rsidR="00B4409A" w:rsidRDefault="00B4409A">
            <w:pPr>
              <w:adjustRightInd w:val="0"/>
              <w:snapToGrid w:val="0"/>
              <w:jc w:val="center"/>
              <w:rPr>
                <w:rFonts w:ascii="仿宋_GB2312" w:eastAsia="仿宋_GB2312" w:hAnsi="仿宋_GB2312" w:cs="仿宋_GB2312"/>
                <w:sz w:val="24"/>
              </w:rPr>
            </w:pPr>
          </w:p>
        </w:tc>
        <w:tc>
          <w:tcPr>
            <w:tcW w:w="214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青岛清原作物科学集团股份有限公司</w:t>
            </w:r>
          </w:p>
        </w:tc>
        <w:tc>
          <w:tcPr>
            <w:tcW w:w="109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1000</w:t>
            </w:r>
          </w:p>
        </w:tc>
        <w:tc>
          <w:tcPr>
            <w:tcW w:w="93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0.05%</w:t>
            </w:r>
          </w:p>
        </w:tc>
        <w:tc>
          <w:tcPr>
            <w:tcW w:w="138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2023</w:t>
            </w:r>
            <w:r>
              <w:rPr>
                <w:rFonts w:ascii="仿宋_GB2312" w:eastAsia="仿宋_GB2312" w:hAnsi="仿宋_GB2312" w:cs="仿宋_GB2312" w:hint="eastAsia"/>
                <w:sz w:val="24"/>
              </w:rPr>
              <w:t>年</w:t>
            </w:r>
            <w:r>
              <w:rPr>
                <w:rFonts w:ascii="仿宋_GB2312" w:eastAsia="仿宋_GB2312" w:hAnsi="仿宋_GB2312" w:cs="仿宋_GB2312" w:hint="eastAsia"/>
                <w:sz w:val="24"/>
              </w:rPr>
              <w:t>8</w:t>
            </w:r>
            <w:r>
              <w:rPr>
                <w:rFonts w:ascii="仿宋_GB2312" w:eastAsia="仿宋_GB2312" w:hAnsi="仿宋_GB2312" w:cs="仿宋_GB2312" w:hint="eastAsia"/>
                <w:sz w:val="24"/>
              </w:rPr>
              <w:t>月</w:t>
            </w:r>
            <w:r>
              <w:rPr>
                <w:rFonts w:ascii="仿宋_GB2312" w:eastAsia="仿宋_GB2312" w:hAnsi="仿宋_GB2312" w:cs="仿宋_GB2312" w:hint="eastAsia"/>
                <w:sz w:val="24"/>
              </w:rPr>
              <w:t>2</w:t>
            </w:r>
            <w:r>
              <w:rPr>
                <w:rFonts w:ascii="仿宋_GB2312" w:eastAsia="仿宋_GB2312" w:hAnsi="仿宋_GB2312" w:cs="仿宋_GB2312" w:hint="eastAsia"/>
                <w:sz w:val="24"/>
              </w:rPr>
              <w:t>日</w:t>
            </w:r>
          </w:p>
        </w:tc>
        <w:tc>
          <w:tcPr>
            <w:tcW w:w="99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种业</w:t>
            </w:r>
          </w:p>
        </w:tc>
      </w:tr>
      <w:tr w:rsidR="00B4409A">
        <w:trPr>
          <w:trHeight w:val="454"/>
          <w:jc w:val="center"/>
        </w:trPr>
        <w:tc>
          <w:tcPr>
            <w:tcW w:w="701" w:type="dxa"/>
            <w:vMerge w:val="restart"/>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2024</w:t>
            </w:r>
            <w:r>
              <w:rPr>
                <w:rFonts w:ascii="仿宋_GB2312" w:eastAsia="仿宋_GB2312" w:hAnsi="仿宋_GB2312" w:cs="仿宋_GB2312" w:hint="eastAsia"/>
                <w:sz w:val="24"/>
              </w:rPr>
              <w:t>年</w:t>
            </w:r>
          </w:p>
        </w:tc>
        <w:tc>
          <w:tcPr>
            <w:tcW w:w="1064" w:type="dxa"/>
            <w:vMerge w:val="restart"/>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投资企业≥</w:t>
            </w:r>
            <w:r>
              <w:rPr>
                <w:rFonts w:ascii="仿宋_GB2312" w:eastAsia="仿宋_GB2312" w:hAnsi="仿宋_GB2312" w:cs="仿宋_GB2312" w:hint="eastAsia"/>
                <w:sz w:val="24"/>
              </w:rPr>
              <w:t>2</w:t>
            </w:r>
            <w:r>
              <w:rPr>
                <w:rFonts w:ascii="仿宋_GB2312" w:eastAsia="仿宋_GB2312" w:hAnsi="仿宋_GB2312" w:cs="仿宋_GB2312" w:hint="eastAsia"/>
                <w:sz w:val="24"/>
              </w:rPr>
              <w:t>家</w:t>
            </w:r>
          </w:p>
        </w:tc>
        <w:tc>
          <w:tcPr>
            <w:tcW w:w="214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未米生物科技（青岛）有限公司</w:t>
            </w:r>
          </w:p>
        </w:tc>
        <w:tc>
          <w:tcPr>
            <w:tcW w:w="109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2000</w:t>
            </w:r>
          </w:p>
        </w:tc>
        <w:tc>
          <w:tcPr>
            <w:tcW w:w="93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3.81%</w:t>
            </w:r>
          </w:p>
        </w:tc>
        <w:tc>
          <w:tcPr>
            <w:tcW w:w="138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6</w:t>
            </w:r>
            <w:r>
              <w:rPr>
                <w:rFonts w:ascii="仿宋_GB2312" w:eastAsia="仿宋_GB2312" w:hAnsi="仿宋_GB2312" w:cs="仿宋_GB2312" w:hint="eastAsia"/>
                <w:sz w:val="24"/>
              </w:rPr>
              <w:t>月</w:t>
            </w:r>
            <w:r>
              <w:rPr>
                <w:rFonts w:ascii="仿宋_GB2312" w:eastAsia="仿宋_GB2312" w:hAnsi="仿宋_GB2312" w:cs="仿宋_GB2312" w:hint="eastAsia"/>
                <w:sz w:val="24"/>
              </w:rPr>
              <w:t>21</w:t>
            </w:r>
            <w:r>
              <w:rPr>
                <w:rFonts w:ascii="仿宋_GB2312" w:eastAsia="仿宋_GB2312" w:hAnsi="仿宋_GB2312" w:cs="仿宋_GB2312" w:hint="eastAsia"/>
                <w:sz w:val="24"/>
              </w:rPr>
              <w:t>日</w:t>
            </w:r>
          </w:p>
        </w:tc>
        <w:tc>
          <w:tcPr>
            <w:tcW w:w="99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种业</w:t>
            </w:r>
          </w:p>
        </w:tc>
      </w:tr>
      <w:tr w:rsidR="00B4409A">
        <w:trPr>
          <w:trHeight w:val="454"/>
          <w:jc w:val="center"/>
        </w:trPr>
        <w:tc>
          <w:tcPr>
            <w:tcW w:w="701" w:type="dxa"/>
            <w:vMerge/>
            <w:vAlign w:val="center"/>
          </w:tcPr>
          <w:p w:rsidR="00B4409A" w:rsidRDefault="00B4409A">
            <w:pPr>
              <w:adjustRightInd w:val="0"/>
              <w:snapToGrid w:val="0"/>
              <w:jc w:val="center"/>
              <w:rPr>
                <w:rFonts w:ascii="仿宋_GB2312" w:eastAsia="仿宋_GB2312" w:hAnsi="仿宋_GB2312" w:cs="仿宋_GB2312"/>
                <w:sz w:val="24"/>
              </w:rPr>
            </w:pPr>
          </w:p>
        </w:tc>
        <w:tc>
          <w:tcPr>
            <w:tcW w:w="1064" w:type="dxa"/>
            <w:vMerge/>
            <w:vAlign w:val="center"/>
          </w:tcPr>
          <w:p w:rsidR="00B4409A" w:rsidRDefault="00B4409A">
            <w:pPr>
              <w:adjustRightInd w:val="0"/>
              <w:snapToGrid w:val="0"/>
              <w:jc w:val="center"/>
              <w:rPr>
                <w:rFonts w:ascii="仿宋_GB2312" w:eastAsia="仿宋_GB2312" w:hAnsi="仿宋_GB2312" w:cs="仿宋_GB2312"/>
                <w:sz w:val="24"/>
              </w:rPr>
            </w:pPr>
          </w:p>
        </w:tc>
        <w:tc>
          <w:tcPr>
            <w:tcW w:w="214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青岛福生食品有限公司</w:t>
            </w:r>
          </w:p>
        </w:tc>
        <w:tc>
          <w:tcPr>
            <w:tcW w:w="109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2000</w:t>
            </w:r>
          </w:p>
        </w:tc>
        <w:tc>
          <w:tcPr>
            <w:tcW w:w="93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5.72%</w:t>
            </w:r>
          </w:p>
        </w:tc>
        <w:tc>
          <w:tcPr>
            <w:tcW w:w="138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12</w:t>
            </w:r>
            <w:r>
              <w:rPr>
                <w:rFonts w:ascii="仿宋_GB2312" w:eastAsia="仿宋_GB2312" w:hAnsi="仿宋_GB2312" w:cs="仿宋_GB2312" w:hint="eastAsia"/>
                <w:sz w:val="24"/>
              </w:rPr>
              <w:t>月</w:t>
            </w:r>
            <w:r>
              <w:rPr>
                <w:rFonts w:ascii="仿宋_GB2312" w:eastAsia="仿宋_GB2312" w:hAnsi="仿宋_GB2312" w:cs="仿宋_GB2312" w:hint="eastAsia"/>
                <w:sz w:val="24"/>
              </w:rPr>
              <w:t>25</w:t>
            </w:r>
            <w:r>
              <w:rPr>
                <w:rFonts w:ascii="仿宋_GB2312" w:eastAsia="仿宋_GB2312" w:hAnsi="仿宋_GB2312" w:cs="仿宋_GB2312" w:hint="eastAsia"/>
                <w:sz w:val="24"/>
              </w:rPr>
              <w:t>日</w:t>
            </w:r>
          </w:p>
        </w:tc>
        <w:tc>
          <w:tcPr>
            <w:tcW w:w="99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农业龙头企业</w:t>
            </w:r>
          </w:p>
        </w:tc>
      </w:tr>
      <w:tr w:rsidR="00B4409A">
        <w:trPr>
          <w:trHeight w:val="454"/>
          <w:jc w:val="center"/>
        </w:trPr>
        <w:tc>
          <w:tcPr>
            <w:tcW w:w="701" w:type="dxa"/>
            <w:vMerge/>
            <w:vAlign w:val="center"/>
          </w:tcPr>
          <w:p w:rsidR="00B4409A" w:rsidRDefault="00B4409A">
            <w:pPr>
              <w:adjustRightInd w:val="0"/>
              <w:snapToGrid w:val="0"/>
              <w:jc w:val="center"/>
              <w:rPr>
                <w:rFonts w:ascii="仿宋_GB2312" w:eastAsia="仿宋_GB2312" w:hAnsi="仿宋_GB2312" w:cs="仿宋_GB2312"/>
                <w:sz w:val="24"/>
              </w:rPr>
            </w:pPr>
          </w:p>
        </w:tc>
        <w:tc>
          <w:tcPr>
            <w:tcW w:w="1064" w:type="dxa"/>
            <w:vMerge/>
            <w:vAlign w:val="center"/>
          </w:tcPr>
          <w:p w:rsidR="00B4409A" w:rsidRDefault="00B4409A">
            <w:pPr>
              <w:adjustRightInd w:val="0"/>
              <w:snapToGrid w:val="0"/>
              <w:jc w:val="center"/>
              <w:rPr>
                <w:rFonts w:ascii="仿宋_GB2312" w:eastAsia="仿宋_GB2312" w:hAnsi="仿宋_GB2312" w:cs="仿宋_GB2312"/>
                <w:sz w:val="24"/>
              </w:rPr>
            </w:pPr>
          </w:p>
        </w:tc>
        <w:tc>
          <w:tcPr>
            <w:tcW w:w="214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芝诺未来生物科技（青岛）有限公司</w:t>
            </w:r>
          </w:p>
        </w:tc>
        <w:tc>
          <w:tcPr>
            <w:tcW w:w="109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1000</w:t>
            </w:r>
          </w:p>
        </w:tc>
        <w:tc>
          <w:tcPr>
            <w:tcW w:w="93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17.70%</w:t>
            </w:r>
          </w:p>
        </w:tc>
        <w:tc>
          <w:tcPr>
            <w:tcW w:w="138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12</w:t>
            </w:r>
            <w:r>
              <w:rPr>
                <w:rFonts w:ascii="仿宋_GB2312" w:eastAsia="仿宋_GB2312" w:hAnsi="仿宋_GB2312" w:cs="仿宋_GB2312" w:hint="eastAsia"/>
                <w:sz w:val="24"/>
              </w:rPr>
              <w:t>月</w:t>
            </w:r>
            <w:r>
              <w:rPr>
                <w:rFonts w:ascii="仿宋_GB2312" w:eastAsia="仿宋_GB2312" w:hAnsi="仿宋_GB2312" w:cs="仿宋_GB2312" w:hint="eastAsia"/>
                <w:sz w:val="24"/>
              </w:rPr>
              <w:t>31</w:t>
            </w:r>
            <w:r>
              <w:rPr>
                <w:rFonts w:ascii="仿宋_GB2312" w:eastAsia="仿宋_GB2312" w:hAnsi="仿宋_GB2312" w:cs="仿宋_GB2312" w:hint="eastAsia"/>
                <w:sz w:val="24"/>
              </w:rPr>
              <w:t>日</w:t>
            </w:r>
          </w:p>
        </w:tc>
        <w:tc>
          <w:tcPr>
            <w:tcW w:w="99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种业</w:t>
            </w:r>
          </w:p>
        </w:tc>
      </w:tr>
      <w:tr w:rsidR="00B4409A">
        <w:trPr>
          <w:trHeight w:val="454"/>
          <w:jc w:val="center"/>
        </w:trPr>
        <w:tc>
          <w:tcPr>
            <w:tcW w:w="701" w:type="dxa"/>
            <w:vMerge w:val="restart"/>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2025</w:t>
            </w:r>
            <w:r>
              <w:rPr>
                <w:rFonts w:ascii="仿宋_GB2312" w:eastAsia="仿宋_GB2312" w:hAnsi="仿宋_GB2312" w:cs="仿宋_GB2312" w:hint="eastAsia"/>
                <w:sz w:val="24"/>
              </w:rPr>
              <w:t>年</w:t>
            </w:r>
          </w:p>
        </w:tc>
        <w:tc>
          <w:tcPr>
            <w:tcW w:w="1064" w:type="dxa"/>
            <w:vMerge w:val="restart"/>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投资企业≥</w:t>
            </w:r>
            <w:r>
              <w:rPr>
                <w:rFonts w:ascii="仿宋_GB2312" w:eastAsia="仿宋_GB2312" w:hAnsi="仿宋_GB2312" w:cs="仿宋_GB2312" w:hint="eastAsia"/>
                <w:sz w:val="24"/>
              </w:rPr>
              <w:t>2</w:t>
            </w:r>
            <w:r>
              <w:rPr>
                <w:rFonts w:ascii="仿宋_GB2312" w:eastAsia="仿宋_GB2312" w:hAnsi="仿宋_GB2312" w:cs="仿宋_GB2312" w:hint="eastAsia"/>
                <w:sz w:val="24"/>
              </w:rPr>
              <w:t>家</w:t>
            </w:r>
          </w:p>
        </w:tc>
        <w:tc>
          <w:tcPr>
            <w:tcW w:w="214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青岛清原作物科学集团有限公司</w:t>
            </w:r>
          </w:p>
        </w:tc>
        <w:tc>
          <w:tcPr>
            <w:tcW w:w="109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1950</w:t>
            </w:r>
          </w:p>
        </w:tc>
        <w:tc>
          <w:tcPr>
            <w:tcW w:w="93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0.15%</w:t>
            </w:r>
          </w:p>
        </w:tc>
        <w:tc>
          <w:tcPr>
            <w:tcW w:w="138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2025</w:t>
            </w:r>
            <w:r>
              <w:rPr>
                <w:rFonts w:ascii="仿宋_GB2312" w:eastAsia="仿宋_GB2312" w:hAnsi="仿宋_GB2312" w:cs="仿宋_GB2312" w:hint="eastAsia"/>
                <w:sz w:val="24"/>
              </w:rPr>
              <w:t>年</w:t>
            </w:r>
            <w:r>
              <w:rPr>
                <w:rFonts w:ascii="仿宋_GB2312" w:eastAsia="仿宋_GB2312" w:hAnsi="仿宋_GB2312" w:cs="仿宋_GB2312" w:hint="eastAsia"/>
                <w:sz w:val="24"/>
              </w:rPr>
              <w:t>12</w:t>
            </w:r>
            <w:r>
              <w:rPr>
                <w:rFonts w:ascii="仿宋_GB2312" w:eastAsia="仿宋_GB2312" w:hAnsi="仿宋_GB2312" w:cs="仿宋_GB2312" w:hint="eastAsia"/>
                <w:sz w:val="24"/>
              </w:rPr>
              <w:t>月</w:t>
            </w:r>
            <w:r>
              <w:rPr>
                <w:rFonts w:ascii="仿宋_GB2312" w:eastAsia="仿宋_GB2312" w:hAnsi="仿宋_GB2312" w:cs="仿宋_GB2312" w:hint="eastAsia"/>
                <w:sz w:val="24"/>
              </w:rPr>
              <w:t>1</w:t>
            </w:r>
            <w:r>
              <w:rPr>
                <w:rFonts w:ascii="仿宋_GB2312" w:eastAsia="仿宋_GB2312" w:hAnsi="仿宋_GB2312" w:cs="仿宋_GB2312" w:hint="eastAsia"/>
                <w:sz w:val="24"/>
              </w:rPr>
              <w:t>日</w:t>
            </w:r>
          </w:p>
        </w:tc>
        <w:tc>
          <w:tcPr>
            <w:tcW w:w="99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种业</w:t>
            </w:r>
          </w:p>
        </w:tc>
      </w:tr>
      <w:tr w:rsidR="00B4409A">
        <w:trPr>
          <w:trHeight w:val="454"/>
          <w:jc w:val="center"/>
        </w:trPr>
        <w:tc>
          <w:tcPr>
            <w:tcW w:w="701" w:type="dxa"/>
            <w:vMerge/>
            <w:vAlign w:val="center"/>
          </w:tcPr>
          <w:p w:rsidR="00B4409A" w:rsidRDefault="00B4409A">
            <w:pPr>
              <w:adjustRightInd w:val="0"/>
              <w:snapToGrid w:val="0"/>
              <w:jc w:val="center"/>
              <w:rPr>
                <w:rFonts w:ascii="仿宋_GB2312" w:eastAsia="仿宋_GB2312" w:hAnsi="仿宋_GB2312" w:cs="仿宋_GB2312"/>
                <w:sz w:val="24"/>
              </w:rPr>
            </w:pPr>
          </w:p>
        </w:tc>
        <w:tc>
          <w:tcPr>
            <w:tcW w:w="1064" w:type="dxa"/>
            <w:vMerge/>
            <w:vAlign w:val="center"/>
          </w:tcPr>
          <w:p w:rsidR="00B4409A" w:rsidRDefault="00B4409A">
            <w:pPr>
              <w:adjustRightInd w:val="0"/>
              <w:snapToGrid w:val="0"/>
              <w:jc w:val="center"/>
              <w:rPr>
                <w:rFonts w:ascii="仿宋_GB2312" w:eastAsia="仿宋_GB2312" w:hAnsi="仿宋_GB2312" w:cs="仿宋_GB2312"/>
                <w:sz w:val="24"/>
              </w:rPr>
            </w:pPr>
          </w:p>
        </w:tc>
        <w:tc>
          <w:tcPr>
            <w:tcW w:w="214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青岛青创汇农种业发展私募股权投资基金合伙企业（有限合伙）</w:t>
            </w:r>
          </w:p>
        </w:tc>
        <w:tc>
          <w:tcPr>
            <w:tcW w:w="109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3465</w:t>
            </w:r>
          </w:p>
        </w:tc>
        <w:tc>
          <w:tcPr>
            <w:tcW w:w="93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49.5%</w:t>
            </w:r>
          </w:p>
        </w:tc>
        <w:tc>
          <w:tcPr>
            <w:tcW w:w="1383" w:type="dxa"/>
            <w:shd w:val="clear" w:color="auto" w:fill="auto"/>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2026</w:t>
            </w:r>
            <w:r>
              <w:rPr>
                <w:rFonts w:ascii="仿宋_GB2312" w:eastAsia="仿宋_GB2312" w:hAnsi="仿宋_GB2312" w:cs="仿宋_GB2312" w:hint="eastAsia"/>
                <w:sz w:val="24"/>
              </w:rPr>
              <w:t>年</w:t>
            </w:r>
            <w:r>
              <w:rPr>
                <w:rFonts w:ascii="仿宋_GB2312" w:eastAsia="仿宋_GB2312" w:hAnsi="仿宋_GB2312" w:cs="仿宋_GB2312" w:hint="eastAsia"/>
                <w:sz w:val="24"/>
              </w:rPr>
              <w:t>1</w:t>
            </w:r>
            <w:r>
              <w:rPr>
                <w:rFonts w:ascii="仿宋_GB2312" w:eastAsia="仿宋_GB2312" w:hAnsi="仿宋_GB2312" w:cs="仿宋_GB2312" w:hint="eastAsia"/>
                <w:sz w:val="24"/>
              </w:rPr>
              <w:t>月</w:t>
            </w:r>
            <w:r>
              <w:rPr>
                <w:rFonts w:ascii="仿宋_GB2312" w:eastAsia="仿宋_GB2312" w:hAnsi="仿宋_GB2312" w:cs="仿宋_GB2312" w:hint="eastAsia"/>
                <w:sz w:val="24"/>
              </w:rPr>
              <w:t>1</w:t>
            </w:r>
            <w:r>
              <w:rPr>
                <w:rFonts w:ascii="仿宋_GB2312" w:eastAsia="仿宋_GB2312" w:hAnsi="仿宋_GB2312" w:cs="仿宋_GB2312" w:hint="eastAsia"/>
                <w:sz w:val="24"/>
              </w:rPr>
              <w:t>6</w:t>
            </w:r>
            <w:r>
              <w:rPr>
                <w:rFonts w:ascii="仿宋_GB2312" w:eastAsia="仿宋_GB2312" w:hAnsi="仿宋_GB2312" w:cs="仿宋_GB2312" w:hint="eastAsia"/>
                <w:sz w:val="24"/>
              </w:rPr>
              <w:t>日</w:t>
            </w:r>
          </w:p>
        </w:tc>
        <w:tc>
          <w:tcPr>
            <w:tcW w:w="99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r>
    </w:tbl>
    <w:p w:rsidR="00B4409A" w:rsidRDefault="00B4409A">
      <w:pPr>
        <w:spacing w:line="600" w:lineRule="exact"/>
        <w:jc w:val="center"/>
        <w:rPr>
          <w:rFonts w:ascii="黑体" w:eastAsia="黑体" w:hAnsi="黑体" w:cs="黑体"/>
          <w:sz w:val="24"/>
        </w:rPr>
        <w:sectPr w:rsidR="00B4409A">
          <w:footerReference w:type="default" r:id="rId8"/>
          <w:pgSz w:w="11906" w:h="16838"/>
          <w:pgMar w:top="1440" w:right="1800" w:bottom="1440" w:left="1800" w:header="851" w:footer="1361" w:gutter="0"/>
          <w:pgNumType w:start="1"/>
          <w:cols w:space="0"/>
          <w:docGrid w:linePitch="312"/>
        </w:sectPr>
      </w:pPr>
    </w:p>
    <w:p w:rsidR="00B4409A" w:rsidRDefault="006F0592">
      <w:pPr>
        <w:spacing w:line="6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表</w:t>
      </w:r>
      <w:r>
        <w:rPr>
          <w:rFonts w:ascii="仿宋_GB2312" w:eastAsia="仿宋_GB2312" w:hAnsi="仿宋_GB2312" w:cs="仿宋_GB2312" w:hint="eastAsia"/>
          <w:b/>
          <w:bCs/>
          <w:sz w:val="28"/>
          <w:szCs w:val="28"/>
        </w:rPr>
        <w:t>1-4 2022</w:t>
      </w:r>
      <w:r>
        <w:rPr>
          <w:rFonts w:ascii="仿宋_GB2312" w:eastAsia="仿宋_GB2312" w:hAnsi="仿宋_GB2312" w:cs="仿宋_GB2312" w:hint="eastAsia"/>
          <w:b/>
          <w:bCs/>
          <w:sz w:val="28"/>
          <w:szCs w:val="28"/>
        </w:rPr>
        <w:t>—</w:t>
      </w:r>
      <w:r>
        <w:rPr>
          <w:rFonts w:ascii="仿宋_GB2312" w:eastAsia="仿宋_GB2312" w:hAnsi="仿宋_GB2312" w:cs="仿宋_GB2312" w:hint="eastAsia"/>
          <w:b/>
          <w:bCs/>
          <w:sz w:val="28"/>
          <w:szCs w:val="28"/>
        </w:rPr>
        <w:t>2025</w:t>
      </w:r>
      <w:r>
        <w:rPr>
          <w:rFonts w:ascii="仿宋_GB2312" w:eastAsia="仿宋_GB2312" w:hAnsi="仿宋_GB2312" w:cs="仿宋_GB2312" w:hint="eastAsia"/>
          <w:b/>
          <w:bCs/>
          <w:sz w:val="28"/>
          <w:szCs w:val="28"/>
        </w:rPr>
        <w:t>年青岛市种业发展政策实施情况表——保种场补助等</w:t>
      </w:r>
      <w:r>
        <w:rPr>
          <w:rFonts w:ascii="仿宋_GB2312" w:eastAsia="仿宋_GB2312" w:hAnsi="仿宋_GB2312" w:cs="仿宋_GB2312" w:hint="eastAsia"/>
          <w:b/>
          <w:bCs/>
          <w:sz w:val="28"/>
          <w:szCs w:val="28"/>
        </w:rPr>
        <w:t>6</w:t>
      </w:r>
      <w:r>
        <w:rPr>
          <w:rFonts w:ascii="仿宋_GB2312" w:eastAsia="仿宋_GB2312" w:hAnsi="仿宋_GB2312" w:cs="仿宋_GB2312" w:hint="eastAsia"/>
          <w:b/>
          <w:bCs/>
          <w:sz w:val="28"/>
          <w:szCs w:val="28"/>
        </w:rPr>
        <w:t>类奖补</w:t>
      </w:r>
    </w:p>
    <w:tbl>
      <w:tblPr>
        <w:tblStyle w:val="ab"/>
        <w:tblW w:w="5146" w:type="pct"/>
        <w:jc w:val="center"/>
        <w:tblLook w:val="04A0"/>
      </w:tblPr>
      <w:tblGrid>
        <w:gridCol w:w="766"/>
        <w:gridCol w:w="869"/>
        <w:gridCol w:w="870"/>
        <w:gridCol w:w="933"/>
        <w:gridCol w:w="933"/>
        <w:gridCol w:w="1003"/>
        <w:gridCol w:w="1003"/>
        <w:gridCol w:w="961"/>
        <w:gridCol w:w="962"/>
        <w:gridCol w:w="875"/>
        <w:gridCol w:w="876"/>
        <w:gridCol w:w="887"/>
        <w:gridCol w:w="888"/>
        <w:gridCol w:w="2021"/>
      </w:tblGrid>
      <w:tr w:rsidR="00B4409A">
        <w:trPr>
          <w:trHeight w:val="454"/>
          <w:tblHeader/>
          <w:jc w:val="center"/>
        </w:trPr>
        <w:tc>
          <w:tcPr>
            <w:tcW w:w="765" w:type="dxa"/>
            <w:vMerge w:val="restart"/>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资金兑付年度</w:t>
            </w:r>
          </w:p>
        </w:tc>
        <w:tc>
          <w:tcPr>
            <w:tcW w:w="1739" w:type="dxa"/>
            <w:gridSpan w:val="2"/>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市级及以上保种单位（家）</w:t>
            </w:r>
          </w:p>
        </w:tc>
        <w:tc>
          <w:tcPr>
            <w:tcW w:w="1866" w:type="dxa"/>
            <w:gridSpan w:val="2"/>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主要农作物新品种研发企业（家）</w:t>
            </w:r>
          </w:p>
        </w:tc>
        <w:tc>
          <w:tcPr>
            <w:tcW w:w="2006" w:type="dxa"/>
            <w:gridSpan w:val="2"/>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非主要农作物新品种研发企业（家）</w:t>
            </w:r>
          </w:p>
        </w:tc>
        <w:tc>
          <w:tcPr>
            <w:tcW w:w="1923" w:type="dxa"/>
            <w:gridSpan w:val="2"/>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畜禽新品种（配套系）审定企业（家）</w:t>
            </w:r>
          </w:p>
        </w:tc>
        <w:tc>
          <w:tcPr>
            <w:tcW w:w="1751" w:type="dxa"/>
            <w:gridSpan w:val="2"/>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育繁推一体化种业企业（家）</w:t>
            </w:r>
          </w:p>
        </w:tc>
        <w:tc>
          <w:tcPr>
            <w:tcW w:w="1775" w:type="dxa"/>
            <w:gridSpan w:val="2"/>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领军型现代种业企业（家）</w:t>
            </w:r>
          </w:p>
        </w:tc>
        <w:tc>
          <w:tcPr>
            <w:tcW w:w="2021" w:type="dxa"/>
            <w:vMerge w:val="restart"/>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入选年度</w:t>
            </w:r>
          </w:p>
        </w:tc>
      </w:tr>
      <w:tr w:rsidR="00B4409A">
        <w:trPr>
          <w:trHeight w:val="454"/>
          <w:tblHeader/>
          <w:jc w:val="center"/>
        </w:trPr>
        <w:tc>
          <w:tcPr>
            <w:tcW w:w="765" w:type="dxa"/>
            <w:vMerge/>
            <w:shd w:val="clear" w:color="auto" w:fill="BFBFBF" w:themeFill="background1" w:themeFillShade="BF"/>
            <w:vAlign w:val="center"/>
          </w:tcPr>
          <w:p w:rsidR="00B4409A" w:rsidRDefault="00B4409A">
            <w:pPr>
              <w:adjustRightInd w:val="0"/>
              <w:snapToGrid w:val="0"/>
              <w:jc w:val="center"/>
              <w:rPr>
                <w:rFonts w:ascii="仿宋_GB2312" w:eastAsia="仿宋_GB2312" w:hAnsi="仿宋_GB2312" w:cs="仿宋_GB2312"/>
                <w:b/>
                <w:bCs/>
                <w:sz w:val="24"/>
              </w:rPr>
            </w:pPr>
          </w:p>
        </w:tc>
        <w:tc>
          <w:tcPr>
            <w:tcW w:w="869"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计划补助数</w:t>
            </w:r>
          </w:p>
        </w:tc>
        <w:tc>
          <w:tcPr>
            <w:tcW w:w="870"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实际补助数</w:t>
            </w:r>
          </w:p>
        </w:tc>
        <w:tc>
          <w:tcPr>
            <w:tcW w:w="933"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计划奖励数</w:t>
            </w:r>
          </w:p>
        </w:tc>
        <w:tc>
          <w:tcPr>
            <w:tcW w:w="933"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实际奖励数</w:t>
            </w:r>
          </w:p>
        </w:tc>
        <w:tc>
          <w:tcPr>
            <w:tcW w:w="1003"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计划奖励数</w:t>
            </w:r>
          </w:p>
        </w:tc>
        <w:tc>
          <w:tcPr>
            <w:tcW w:w="1003"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实际奖励数</w:t>
            </w:r>
          </w:p>
        </w:tc>
        <w:tc>
          <w:tcPr>
            <w:tcW w:w="961"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计划奖励数</w:t>
            </w:r>
          </w:p>
        </w:tc>
        <w:tc>
          <w:tcPr>
            <w:tcW w:w="962"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实际奖励数</w:t>
            </w:r>
          </w:p>
        </w:tc>
        <w:tc>
          <w:tcPr>
            <w:tcW w:w="875"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计划奖励数</w:t>
            </w:r>
          </w:p>
        </w:tc>
        <w:tc>
          <w:tcPr>
            <w:tcW w:w="876"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实际奖励数</w:t>
            </w:r>
          </w:p>
        </w:tc>
        <w:tc>
          <w:tcPr>
            <w:tcW w:w="887"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计划奖励数</w:t>
            </w:r>
          </w:p>
        </w:tc>
        <w:tc>
          <w:tcPr>
            <w:tcW w:w="888"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实际奖励数</w:t>
            </w:r>
          </w:p>
        </w:tc>
        <w:tc>
          <w:tcPr>
            <w:tcW w:w="2021" w:type="dxa"/>
            <w:vMerge/>
            <w:shd w:val="clear" w:color="auto" w:fill="BFBFBF" w:themeFill="background1" w:themeFillShade="BF"/>
            <w:vAlign w:val="center"/>
          </w:tcPr>
          <w:p w:rsidR="00B4409A" w:rsidRDefault="00B4409A">
            <w:pPr>
              <w:adjustRightInd w:val="0"/>
              <w:snapToGrid w:val="0"/>
              <w:jc w:val="center"/>
              <w:rPr>
                <w:rFonts w:ascii="仿宋_GB2312" w:eastAsia="仿宋_GB2312" w:hAnsi="仿宋_GB2312" w:cs="仿宋_GB2312"/>
                <w:b/>
                <w:bCs/>
                <w:sz w:val="24"/>
              </w:rPr>
            </w:pPr>
          </w:p>
        </w:tc>
      </w:tr>
      <w:tr w:rsidR="00B4409A">
        <w:trPr>
          <w:trHeight w:val="454"/>
          <w:jc w:val="center"/>
        </w:trPr>
        <w:tc>
          <w:tcPr>
            <w:tcW w:w="76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2022</w:t>
            </w:r>
            <w:r>
              <w:rPr>
                <w:rFonts w:ascii="仿宋_GB2312" w:eastAsia="仿宋_GB2312" w:hAnsi="仿宋_GB2312" w:cs="仿宋_GB2312" w:hint="eastAsia"/>
                <w:sz w:val="24"/>
              </w:rPr>
              <w:t>年</w:t>
            </w:r>
          </w:p>
        </w:tc>
        <w:tc>
          <w:tcPr>
            <w:tcW w:w="869"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11</w:t>
            </w:r>
          </w:p>
        </w:tc>
        <w:tc>
          <w:tcPr>
            <w:tcW w:w="87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11</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96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962"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7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7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8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202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2022</w:t>
            </w:r>
            <w:r>
              <w:rPr>
                <w:rFonts w:ascii="仿宋_GB2312" w:eastAsia="仿宋_GB2312" w:hAnsi="仿宋_GB2312" w:cs="仿宋_GB2312" w:hint="eastAsia"/>
                <w:sz w:val="24"/>
              </w:rPr>
              <w:t>年</w:t>
            </w:r>
            <w:r>
              <w:rPr>
                <w:rFonts w:ascii="仿宋_GB2312" w:eastAsia="仿宋_GB2312" w:hAnsi="仿宋_GB2312" w:cs="仿宋_GB2312" w:hint="eastAsia"/>
                <w:sz w:val="24"/>
              </w:rPr>
              <w:t>1</w:t>
            </w:r>
            <w:r>
              <w:rPr>
                <w:rFonts w:ascii="仿宋_GB2312" w:eastAsia="仿宋_GB2312" w:hAnsi="仿宋_GB2312" w:cs="仿宋_GB2312" w:hint="eastAsia"/>
                <w:sz w:val="24"/>
              </w:rPr>
              <w:t>月</w:t>
            </w:r>
            <w:r>
              <w:rPr>
                <w:rFonts w:ascii="仿宋_GB2312" w:eastAsia="仿宋_GB2312" w:hAnsi="仿宋_GB2312" w:cs="仿宋_GB2312" w:hint="eastAsia"/>
                <w:sz w:val="24"/>
              </w:rPr>
              <w:t>1</w:t>
            </w:r>
            <w:r>
              <w:rPr>
                <w:rFonts w:ascii="仿宋_GB2312" w:eastAsia="仿宋_GB2312" w:hAnsi="仿宋_GB2312" w:cs="仿宋_GB2312" w:hint="eastAsia"/>
                <w:sz w:val="24"/>
              </w:rPr>
              <w:t>日—</w:t>
            </w:r>
            <w:r>
              <w:rPr>
                <w:rFonts w:ascii="仿宋_GB2312" w:eastAsia="仿宋_GB2312" w:hAnsi="仿宋_GB2312" w:cs="仿宋_GB2312" w:hint="eastAsia"/>
                <w:sz w:val="24"/>
              </w:rPr>
              <w:t>7</w:t>
            </w:r>
            <w:r>
              <w:rPr>
                <w:rFonts w:ascii="仿宋_GB2312" w:eastAsia="仿宋_GB2312" w:hAnsi="仿宋_GB2312" w:cs="仿宋_GB2312" w:hint="eastAsia"/>
                <w:sz w:val="24"/>
              </w:rPr>
              <w:t>月</w:t>
            </w:r>
            <w:r>
              <w:rPr>
                <w:rFonts w:ascii="仿宋_GB2312" w:eastAsia="仿宋_GB2312" w:hAnsi="仿宋_GB2312" w:cs="仿宋_GB2312" w:hint="eastAsia"/>
                <w:sz w:val="24"/>
              </w:rPr>
              <w:t>31</w:t>
            </w:r>
            <w:r>
              <w:rPr>
                <w:rFonts w:ascii="仿宋_GB2312" w:eastAsia="仿宋_GB2312" w:hAnsi="仿宋_GB2312" w:cs="仿宋_GB2312" w:hint="eastAsia"/>
                <w:sz w:val="24"/>
              </w:rPr>
              <w:t>日</w:t>
            </w:r>
          </w:p>
        </w:tc>
      </w:tr>
      <w:tr w:rsidR="00B4409A">
        <w:trPr>
          <w:trHeight w:val="454"/>
          <w:jc w:val="center"/>
        </w:trPr>
        <w:tc>
          <w:tcPr>
            <w:tcW w:w="76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2023</w:t>
            </w:r>
            <w:r>
              <w:rPr>
                <w:rFonts w:ascii="仿宋_GB2312" w:eastAsia="仿宋_GB2312" w:hAnsi="仿宋_GB2312" w:cs="仿宋_GB2312" w:hint="eastAsia"/>
                <w:sz w:val="24"/>
              </w:rPr>
              <w:t>年</w:t>
            </w:r>
          </w:p>
        </w:tc>
        <w:tc>
          <w:tcPr>
            <w:tcW w:w="869"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7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96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962"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7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87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8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88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202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2022</w:t>
            </w:r>
            <w:r>
              <w:rPr>
                <w:rFonts w:ascii="仿宋_GB2312" w:eastAsia="仿宋_GB2312" w:hAnsi="仿宋_GB2312" w:cs="仿宋_GB2312" w:hint="eastAsia"/>
                <w:sz w:val="24"/>
              </w:rPr>
              <w:t>年</w:t>
            </w:r>
            <w:r>
              <w:rPr>
                <w:rFonts w:ascii="仿宋_GB2312" w:eastAsia="仿宋_GB2312" w:hAnsi="仿宋_GB2312" w:cs="仿宋_GB2312" w:hint="eastAsia"/>
                <w:sz w:val="24"/>
              </w:rPr>
              <w:t>1</w:t>
            </w:r>
            <w:r>
              <w:rPr>
                <w:rFonts w:ascii="仿宋_GB2312" w:eastAsia="仿宋_GB2312" w:hAnsi="仿宋_GB2312" w:cs="仿宋_GB2312" w:hint="eastAsia"/>
                <w:sz w:val="24"/>
              </w:rPr>
              <w:t>月</w:t>
            </w:r>
            <w:r>
              <w:rPr>
                <w:rFonts w:ascii="仿宋_GB2312" w:eastAsia="仿宋_GB2312" w:hAnsi="仿宋_GB2312" w:cs="仿宋_GB2312" w:hint="eastAsia"/>
                <w:sz w:val="24"/>
              </w:rPr>
              <w:t>1</w:t>
            </w:r>
            <w:r>
              <w:rPr>
                <w:rFonts w:ascii="仿宋_GB2312" w:eastAsia="仿宋_GB2312" w:hAnsi="仿宋_GB2312" w:cs="仿宋_GB2312" w:hint="eastAsia"/>
                <w:sz w:val="24"/>
              </w:rPr>
              <w:t>日—</w:t>
            </w:r>
            <w:r>
              <w:rPr>
                <w:rFonts w:ascii="仿宋_GB2312" w:eastAsia="仿宋_GB2312" w:hAnsi="仿宋_GB2312" w:cs="仿宋_GB2312" w:hint="eastAsia"/>
                <w:sz w:val="24"/>
              </w:rPr>
              <w:t>7</w:t>
            </w:r>
            <w:r>
              <w:rPr>
                <w:rFonts w:ascii="仿宋_GB2312" w:eastAsia="仿宋_GB2312" w:hAnsi="仿宋_GB2312" w:cs="仿宋_GB2312" w:hint="eastAsia"/>
                <w:sz w:val="24"/>
              </w:rPr>
              <w:t>月</w:t>
            </w:r>
            <w:r>
              <w:rPr>
                <w:rFonts w:ascii="仿宋_GB2312" w:eastAsia="仿宋_GB2312" w:hAnsi="仿宋_GB2312" w:cs="仿宋_GB2312" w:hint="eastAsia"/>
                <w:sz w:val="24"/>
              </w:rPr>
              <w:t>31</w:t>
            </w:r>
            <w:r>
              <w:rPr>
                <w:rFonts w:ascii="仿宋_GB2312" w:eastAsia="仿宋_GB2312" w:hAnsi="仿宋_GB2312" w:cs="仿宋_GB2312" w:hint="eastAsia"/>
                <w:sz w:val="24"/>
              </w:rPr>
              <w:t>日</w:t>
            </w:r>
          </w:p>
        </w:tc>
      </w:tr>
      <w:tr w:rsidR="00B4409A">
        <w:trPr>
          <w:trHeight w:val="454"/>
          <w:jc w:val="center"/>
        </w:trPr>
        <w:tc>
          <w:tcPr>
            <w:tcW w:w="76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2024</w:t>
            </w:r>
            <w:r>
              <w:rPr>
                <w:rFonts w:ascii="仿宋_GB2312" w:eastAsia="仿宋_GB2312" w:hAnsi="仿宋_GB2312" w:cs="仿宋_GB2312" w:hint="eastAsia"/>
                <w:sz w:val="24"/>
              </w:rPr>
              <w:t>年</w:t>
            </w:r>
          </w:p>
        </w:tc>
        <w:tc>
          <w:tcPr>
            <w:tcW w:w="869"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w:t>
            </w:r>
          </w:p>
        </w:tc>
        <w:tc>
          <w:tcPr>
            <w:tcW w:w="87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96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962"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7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7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8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202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2022</w:t>
            </w:r>
            <w:r>
              <w:rPr>
                <w:rFonts w:ascii="仿宋_GB2312" w:eastAsia="仿宋_GB2312" w:hAnsi="仿宋_GB2312" w:cs="仿宋_GB2312" w:hint="eastAsia"/>
                <w:sz w:val="24"/>
              </w:rPr>
              <w:t>年</w:t>
            </w:r>
            <w:r>
              <w:rPr>
                <w:rFonts w:ascii="仿宋_GB2312" w:eastAsia="仿宋_GB2312" w:hAnsi="仿宋_GB2312" w:cs="仿宋_GB2312" w:hint="eastAsia"/>
                <w:sz w:val="24"/>
              </w:rPr>
              <w:t>8</w:t>
            </w:r>
            <w:r>
              <w:rPr>
                <w:rFonts w:ascii="仿宋_GB2312" w:eastAsia="仿宋_GB2312" w:hAnsi="仿宋_GB2312" w:cs="仿宋_GB2312" w:hint="eastAsia"/>
                <w:sz w:val="24"/>
              </w:rPr>
              <w:t>月</w:t>
            </w:r>
            <w:r>
              <w:rPr>
                <w:rFonts w:ascii="仿宋_GB2312" w:eastAsia="仿宋_GB2312" w:hAnsi="仿宋_GB2312" w:cs="仿宋_GB2312" w:hint="eastAsia"/>
                <w:sz w:val="24"/>
              </w:rPr>
              <w:t>1</w:t>
            </w:r>
            <w:r>
              <w:rPr>
                <w:rFonts w:ascii="仿宋_GB2312" w:eastAsia="仿宋_GB2312" w:hAnsi="仿宋_GB2312" w:cs="仿宋_GB2312" w:hint="eastAsia"/>
                <w:sz w:val="24"/>
              </w:rPr>
              <w:t>日—</w:t>
            </w:r>
            <w:r>
              <w:rPr>
                <w:rFonts w:ascii="仿宋_GB2312" w:eastAsia="仿宋_GB2312" w:hAnsi="仿宋_GB2312" w:cs="仿宋_GB2312" w:hint="eastAsia"/>
                <w:sz w:val="24"/>
              </w:rPr>
              <w:t>2023</w:t>
            </w:r>
            <w:r>
              <w:rPr>
                <w:rFonts w:ascii="仿宋_GB2312" w:eastAsia="仿宋_GB2312" w:hAnsi="仿宋_GB2312" w:cs="仿宋_GB2312" w:hint="eastAsia"/>
                <w:sz w:val="24"/>
              </w:rPr>
              <w:t>年</w:t>
            </w:r>
            <w:r>
              <w:rPr>
                <w:rFonts w:ascii="仿宋_GB2312" w:eastAsia="仿宋_GB2312" w:hAnsi="仿宋_GB2312" w:cs="仿宋_GB2312" w:hint="eastAsia"/>
                <w:sz w:val="24"/>
              </w:rPr>
              <w:t>7</w:t>
            </w:r>
            <w:r>
              <w:rPr>
                <w:rFonts w:ascii="仿宋_GB2312" w:eastAsia="仿宋_GB2312" w:hAnsi="仿宋_GB2312" w:cs="仿宋_GB2312" w:hint="eastAsia"/>
                <w:sz w:val="24"/>
              </w:rPr>
              <w:t>月</w:t>
            </w:r>
            <w:r>
              <w:rPr>
                <w:rFonts w:ascii="仿宋_GB2312" w:eastAsia="仿宋_GB2312" w:hAnsi="仿宋_GB2312" w:cs="仿宋_GB2312" w:hint="eastAsia"/>
                <w:sz w:val="24"/>
              </w:rPr>
              <w:t>31</w:t>
            </w:r>
            <w:r>
              <w:rPr>
                <w:rFonts w:ascii="仿宋_GB2312" w:eastAsia="仿宋_GB2312" w:hAnsi="仿宋_GB2312" w:cs="仿宋_GB2312" w:hint="eastAsia"/>
                <w:sz w:val="24"/>
              </w:rPr>
              <w:t>日</w:t>
            </w:r>
          </w:p>
        </w:tc>
      </w:tr>
      <w:tr w:rsidR="00B4409A">
        <w:trPr>
          <w:trHeight w:val="454"/>
          <w:jc w:val="center"/>
        </w:trPr>
        <w:tc>
          <w:tcPr>
            <w:tcW w:w="76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2025</w:t>
            </w:r>
            <w:r>
              <w:rPr>
                <w:rFonts w:ascii="仿宋_GB2312" w:eastAsia="仿宋_GB2312" w:hAnsi="仿宋_GB2312" w:cs="仿宋_GB2312" w:hint="eastAsia"/>
                <w:sz w:val="24"/>
              </w:rPr>
              <w:t>年</w:t>
            </w:r>
          </w:p>
        </w:tc>
        <w:tc>
          <w:tcPr>
            <w:tcW w:w="869"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9</w:t>
            </w:r>
          </w:p>
        </w:tc>
        <w:tc>
          <w:tcPr>
            <w:tcW w:w="87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9</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96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962"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7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7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8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202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保种场补助为</w:t>
            </w: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1</w:t>
            </w:r>
            <w:r>
              <w:rPr>
                <w:rFonts w:ascii="仿宋_GB2312" w:eastAsia="仿宋_GB2312" w:hAnsi="仿宋_GB2312" w:cs="仿宋_GB2312" w:hint="eastAsia"/>
                <w:sz w:val="24"/>
              </w:rPr>
              <w:t>月</w:t>
            </w:r>
            <w:r>
              <w:rPr>
                <w:rFonts w:ascii="仿宋_GB2312" w:eastAsia="仿宋_GB2312" w:hAnsi="仿宋_GB2312" w:cs="仿宋_GB2312" w:hint="eastAsia"/>
                <w:sz w:val="24"/>
              </w:rPr>
              <w:t>1</w:t>
            </w:r>
            <w:r>
              <w:rPr>
                <w:rFonts w:ascii="仿宋_GB2312" w:eastAsia="仿宋_GB2312" w:hAnsi="仿宋_GB2312" w:cs="仿宋_GB2312" w:hint="eastAsia"/>
                <w:sz w:val="24"/>
              </w:rPr>
              <w:t>日—</w:t>
            </w:r>
            <w:r>
              <w:rPr>
                <w:rFonts w:ascii="仿宋_GB2312" w:eastAsia="仿宋_GB2312" w:hAnsi="仿宋_GB2312" w:cs="仿宋_GB2312" w:hint="eastAsia"/>
                <w:sz w:val="24"/>
              </w:rPr>
              <w:t>6</w:t>
            </w:r>
            <w:r>
              <w:rPr>
                <w:rFonts w:ascii="仿宋_GB2312" w:eastAsia="仿宋_GB2312" w:hAnsi="仿宋_GB2312" w:cs="仿宋_GB2312" w:hint="eastAsia"/>
                <w:sz w:val="24"/>
              </w:rPr>
              <w:t>月</w:t>
            </w:r>
            <w:r>
              <w:rPr>
                <w:rFonts w:ascii="仿宋_GB2312" w:eastAsia="仿宋_GB2312" w:hAnsi="仿宋_GB2312" w:cs="仿宋_GB2312" w:hint="eastAsia"/>
                <w:sz w:val="24"/>
              </w:rPr>
              <w:t>30</w:t>
            </w:r>
            <w:r>
              <w:rPr>
                <w:rFonts w:ascii="仿宋_GB2312" w:eastAsia="仿宋_GB2312" w:hAnsi="仿宋_GB2312" w:cs="仿宋_GB2312" w:hint="eastAsia"/>
                <w:sz w:val="24"/>
              </w:rPr>
              <w:t>日，其余奖励为</w:t>
            </w:r>
            <w:r>
              <w:rPr>
                <w:rFonts w:ascii="仿宋_GB2312" w:eastAsia="仿宋_GB2312" w:hAnsi="仿宋_GB2312" w:cs="仿宋_GB2312" w:hint="eastAsia"/>
                <w:sz w:val="24"/>
              </w:rPr>
              <w:t>2023</w:t>
            </w:r>
            <w:r>
              <w:rPr>
                <w:rFonts w:ascii="仿宋_GB2312" w:eastAsia="仿宋_GB2312" w:hAnsi="仿宋_GB2312" w:cs="仿宋_GB2312" w:hint="eastAsia"/>
                <w:sz w:val="24"/>
              </w:rPr>
              <w:t>年</w:t>
            </w:r>
            <w:r>
              <w:rPr>
                <w:rFonts w:ascii="仿宋_GB2312" w:eastAsia="仿宋_GB2312" w:hAnsi="仿宋_GB2312" w:cs="仿宋_GB2312" w:hint="eastAsia"/>
                <w:sz w:val="24"/>
              </w:rPr>
              <w:t>8</w:t>
            </w:r>
            <w:r>
              <w:rPr>
                <w:rFonts w:ascii="仿宋_GB2312" w:eastAsia="仿宋_GB2312" w:hAnsi="仿宋_GB2312" w:cs="仿宋_GB2312" w:hint="eastAsia"/>
                <w:sz w:val="24"/>
              </w:rPr>
              <w:t>月</w:t>
            </w:r>
            <w:r>
              <w:rPr>
                <w:rFonts w:ascii="仿宋_GB2312" w:eastAsia="仿宋_GB2312" w:hAnsi="仿宋_GB2312" w:cs="仿宋_GB2312" w:hint="eastAsia"/>
                <w:sz w:val="24"/>
              </w:rPr>
              <w:t>1</w:t>
            </w:r>
            <w:r>
              <w:rPr>
                <w:rFonts w:ascii="仿宋_GB2312" w:eastAsia="仿宋_GB2312" w:hAnsi="仿宋_GB2312" w:cs="仿宋_GB2312" w:hint="eastAsia"/>
                <w:sz w:val="24"/>
              </w:rPr>
              <w:t>日—</w:t>
            </w: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7</w:t>
            </w:r>
            <w:r>
              <w:rPr>
                <w:rFonts w:ascii="仿宋_GB2312" w:eastAsia="仿宋_GB2312" w:hAnsi="仿宋_GB2312" w:cs="仿宋_GB2312" w:hint="eastAsia"/>
                <w:sz w:val="24"/>
              </w:rPr>
              <w:t>月</w:t>
            </w:r>
            <w:r>
              <w:rPr>
                <w:rFonts w:ascii="仿宋_GB2312" w:eastAsia="仿宋_GB2312" w:hAnsi="仿宋_GB2312" w:cs="仿宋_GB2312" w:hint="eastAsia"/>
                <w:sz w:val="24"/>
              </w:rPr>
              <w:t>31</w:t>
            </w:r>
            <w:r>
              <w:rPr>
                <w:rFonts w:ascii="仿宋_GB2312" w:eastAsia="仿宋_GB2312" w:hAnsi="仿宋_GB2312" w:cs="仿宋_GB2312" w:hint="eastAsia"/>
                <w:sz w:val="24"/>
              </w:rPr>
              <w:t>日</w:t>
            </w:r>
          </w:p>
        </w:tc>
      </w:tr>
      <w:tr w:rsidR="00B4409A">
        <w:trPr>
          <w:trHeight w:val="454"/>
          <w:jc w:val="center"/>
        </w:trPr>
        <w:tc>
          <w:tcPr>
            <w:tcW w:w="76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2026</w:t>
            </w:r>
            <w:r>
              <w:rPr>
                <w:rFonts w:ascii="仿宋_GB2312" w:eastAsia="仿宋_GB2312" w:hAnsi="仿宋_GB2312" w:cs="仿宋_GB2312" w:hint="eastAsia"/>
                <w:sz w:val="24"/>
              </w:rPr>
              <w:t>年</w:t>
            </w:r>
          </w:p>
        </w:tc>
        <w:tc>
          <w:tcPr>
            <w:tcW w:w="869"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11</w:t>
            </w:r>
          </w:p>
        </w:tc>
        <w:tc>
          <w:tcPr>
            <w:tcW w:w="87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11</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93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1003"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96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962"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87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76"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88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202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保种场补助为</w:t>
            </w: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7</w:t>
            </w:r>
            <w:r>
              <w:rPr>
                <w:rFonts w:ascii="仿宋_GB2312" w:eastAsia="仿宋_GB2312" w:hAnsi="仿宋_GB2312" w:cs="仿宋_GB2312" w:hint="eastAsia"/>
                <w:sz w:val="24"/>
              </w:rPr>
              <w:t>月</w:t>
            </w:r>
            <w:r>
              <w:rPr>
                <w:rFonts w:ascii="仿宋_GB2312" w:eastAsia="仿宋_GB2312" w:hAnsi="仿宋_GB2312" w:cs="仿宋_GB2312" w:hint="eastAsia"/>
                <w:sz w:val="24"/>
              </w:rPr>
              <w:t>1</w:t>
            </w:r>
            <w:r>
              <w:rPr>
                <w:rFonts w:ascii="仿宋_GB2312" w:eastAsia="仿宋_GB2312" w:hAnsi="仿宋_GB2312" w:cs="仿宋_GB2312" w:hint="eastAsia"/>
                <w:sz w:val="24"/>
              </w:rPr>
              <w:t>日—</w:t>
            </w:r>
            <w:r>
              <w:rPr>
                <w:rFonts w:ascii="仿宋_GB2312" w:eastAsia="仿宋_GB2312" w:hAnsi="仿宋_GB2312" w:cs="仿宋_GB2312" w:hint="eastAsia"/>
                <w:sz w:val="24"/>
              </w:rPr>
              <w:t>2025</w:t>
            </w:r>
            <w:r>
              <w:rPr>
                <w:rFonts w:ascii="仿宋_GB2312" w:eastAsia="仿宋_GB2312" w:hAnsi="仿宋_GB2312" w:cs="仿宋_GB2312" w:hint="eastAsia"/>
                <w:sz w:val="24"/>
              </w:rPr>
              <w:t>年</w:t>
            </w:r>
            <w:r>
              <w:rPr>
                <w:rFonts w:ascii="仿宋_GB2312" w:eastAsia="仿宋_GB2312" w:hAnsi="仿宋_GB2312" w:cs="仿宋_GB2312" w:hint="eastAsia"/>
                <w:sz w:val="24"/>
              </w:rPr>
              <w:t>6</w:t>
            </w:r>
            <w:r>
              <w:rPr>
                <w:rFonts w:ascii="仿宋_GB2312" w:eastAsia="仿宋_GB2312" w:hAnsi="仿宋_GB2312" w:cs="仿宋_GB2312" w:hint="eastAsia"/>
                <w:sz w:val="24"/>
              </w:rPr>
              <w:t>月</w:t>
            </w:r>
            <w:r>
              <w:rPr>
                <w:rFonts w:ascii="仿宋_GB2312" w:eastAsia="仿宋_GB2312" w:hAnsi="仿宋_GB2312" w:cs="仿宋_GB2312" w:hint="eastAsia"/>
                <w:sz w:val="24"/>
              </w:rPr>
              <w:t>30</w:t>
            </w:r>
            <w:r>
              <w:rPr>
                <w:rFonts w:ascii="仿宋_GB2312" w:eastAsia="仿宋_GB2312" w:hAnsi="仿宋_GB2312" w:cs="仿宋_GB2312" w:hint="eastAsia"/>
                <w:sz w:val="24"/>
              </w:rPr>
              <w:t>日，其余奖励为</w:t>
            </w: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7</w:t>
            </w:r>
            <w:r>
              <w:rPr>
                <w:rFonts w:ascii="仿宋_GB2312" w:eastAsia="仿宋_GB2312" w:hAnsi="仿宋_GB2312" w:cs="仿宋_GB2312" w:hint="eastAsia"/>
                <w:sz w:val="24"/>
              </w:rPr>
              <w:t>月</w:t>
            </w:r>
            <w:r>
              <w:rPr>
                <w:rFonts w:ascii="仿宋_GB2312" w:eastAsia="仿宋_GB2312" w:hAnsi="仿宋_GB2312" w:cs="仿宋_GB2312" w:hint="eastAsia"/>
                <w:sz w:val="24"/>
              </w:rPr>
              <w:t>31</w:t>
            </w:r>
            <w:r>
              <w:rPr>
                <w:rFonts w:ascii="仿宋_GB2312" w:eastAsia="仿宋_GB2312" w:hAnsi="仿宋_GB2312" w:cs="仿宋_GB2312" w:hint="eastAsia"/>
                <w:sz w:val="24"/>
              </w:rPr>
              <w:t>日—</w:t>
            </w:r>
            <w:r>
              <w:rPr>
                <w:rFonts w:ascii="仿宋_GB2312" w:eastAsia="仿宋_GB2312" w:hAnsi="仿宋_GB2312" w:cs="仿宋_GB2312" w:hint="eastAsia"/>
                <w:sz w:val="24"/>
              </w:rPr>
              <w:t>2025</w:t>
            </w:r>
            <w:r>
              <w:rPr>
                <w:rFonts w:ascii="仿宋_GB2312" w:eastAsia="仿宋_GB2312" w:hAnsi="仿宋_GB2312" w:cs="仿宋_GB2312" w:hint="eastAsia"/>
                <w:sz w:val="24"/>
              </w:rPr>
              <w:t>年</w:t>
            </w:r>
            <w:r>
              <w:rPr>
                <w:rFonts w:ascii="仿宋_GB2312" w:eastAsia="仿宋_GB2312" w:hAnsi="仿宋_GB2312" w:cs="仿宋_GB2312" w:hint="eastAsia"/>
                <w:sz w:val="24"/>
              </w:rPr>
              <w:t>8</w:t>
            </w:r>
            <w:r>
              <w:rPr>
                <w:rFonts w:ascii="仿宋_GB2312" w:eastAsia="仿宋_GB2312" w:hAnsi="仿宋_GB2312" w:cs="仿宋_GB2312" w:hint="eastAsia"/>
                <w:sz w:val="24"/>
              </w:rPr>
              <w:t>月</w:t>
            </w:r>
            <w:r>
              <w:rPr>
                <w:rFonts w:ascii="仿宋_GB2312" w:eastAsia="仿宋_GB2312" w:hAnsi="仿宋_GB2312" w:cs="仿宋_GB2312" w:hint="eastAsia"/>
                <w:sz w:val="24"/>
              </w:rPr>
              <w:t>1</w:t>
            </w:r>
            <w:r>
              <w:rPr>
                <w:rFonts w:ascii="仿宋_GB2312" w:eastAsia="仿宋_GB2312" w:hAnsi="仿宋_GB2312" w:cs="仿宋_GB2312" w:hint="eastAsia"/>
                <w:sz w:val="24"/>
              </w:rPr>
              <w:t>日</w:t>
            </w:r>
          </w:p>
        </w:tc>
      </w:tr>
    </w:tbl>
    <w:p w:rsidR="00B4409A" w:rsidRDefault="00B4409A">
      <w:pPr>
        <w:ind w:firstLineChars="200" w:firstLine="420"/>
        <w:rPr>
          <w:rFonts w:ascii="仿宋_GB2312" w:eastAsia="仿宋_GB2312" w:hAnsi="仿宋_GB2312" w:cs="仿宋_GB2312"/>
          <w:szCs w:val="21"/>
        </w:rPr>
        <w:sectPr w:rsidR="00B4409A">
          <w:type w:val="continuous"/>
          <w:pgSz w:w="16838" w:h="11906" w:orient="landscape"/>
          <w:pgMar w:top="1440" w:right="1800" w:bottom="1440" w:left="1800" w:header="851" w:footer="1361" w:gutter="0"/>
          <w:cols w:space="0"/>
          <w:docGrid w:linePitch="312"/>
        </w:sectPr>
      </w:pPr>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lastRenderedPageBreak/>
        <w:t>4.</w:t>
      </w:r>
      <w:r>
        <w:rPr>
          <w:rFonts w:ascii="仿宋_GB2312" w:eastAsia="仿宋_GB2312" w:hAnsi="仿宋_GB2312" w:cs="仿宋_GB2312" w:hint="eastAsia"/>
          <w:sz w:val="32"/>
          <w:szCs w:val="40"/>
        </w:rPr>
        <w:t>资金投入及使用情况</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2022</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年青岛市种业发展政策资金预算</w:t>
      </w:r>
      <w:r>
        <w:rPr>
          <w:rFonts w:ascii="仿宋_GB2312" w:eastAsia="仿宋_GB2312" w:hAnsi="仿宋_GB2312" w:cs="仿宋_GB2312" w:hint="eastAsia"/>
          <w:sz w:val="32"/>
          <w:szCs w:val="40"/>
        </w:rPr>
        <w:t>16167.5</w:t>
      </w:r>
      <w:r>
        <w:rPr>
          <w:rFonts w:ascii="仿宋_GB2312" w:eastAsia="仿宋_GB2312" w:hAnsi="仿宋_GB2312" w:cs="仿宋_GB2312" w:hint="eastAsia"/>
          <w:sz w:val="32"/>
          <w:szCs w:val="40"/>
        </w:rPr>
        <w:t>万元，资金来源为一般公共预算财政拨款收入，其中：保种场补助等</w:t>
      </w:r>
      <w:r>
        <w:rPr>
          <w:rFonts w:ascii="仿宋_GB2312" w:eastAsia="仿宋_GB2312" w:hAnsi="仿宋_GB2312" w:cs="仿宋_GB2312" w:hint="eastAsia"/>
          <w:sz w:val="32"/>
          <w:szCs w:val="40"/>
        </w:rPr>
        <w:t>6</w:t>
      </w:r>
      <w:r>
        <w:rPr>
          <w:rFonts w:ascii="仿宋_GB2312" w:eastAsia="仿宋_GB2312" w:hAnsi="仿宋_GB2312" w:cs="仿宋_GB2312" w:hint="eastAsia"/>
          <w:sz w:val="32"/>
          <w:szCs w:val="40"/>
        </w:rPr>
        <w:t>类奖补资金预算</w:t>
      </w:r>
      <w:r>
        <w:rPr>
          <w:rFonts w:ascii="仿宋_GB2312" w:eastAsia="仿宋_GB2312" w:hAnsi="仿宋_GB2312" w:cs="仿宋_GB2312" w:hint="eastAsia"/>
          <w:sz w:val="32"/>
          <w:szCs w:val="40"/>
        </w:rPr>
        <w:t>1567.5</w:t>
      </w:r>
      <w:r>
        <w:rPr>
          <w:rFonts w:ascii="仿宋_GB2312" w:eastAsia="仿宋_GB2312" w:hAnsi="仿宋_GB2312" w:cs="仿宋_GB2312" w:hint="eastAsia"/>
          <w:sz w:val="32"/>
          <w:szCs w:val="40"/>
        </w:rPr>
        <w:t>万元，实际到位</w:t>
      </w:r>
      <w:r>
        <w:rPr>
          <w:rFonts w:ascii="仿宋_GB2312" w:eastAsia="仿宋_GB2312" w:hAnsi="仿宋_GB2312" w:cs="仿宋_GB2312" w:hint="eastAsia"/>
          <w:sz w:val="32"/>
          <w:szCs w:val="40"/>
        </w:rPr>
        <w:t>1567.5</w:t>
      </w:r>
      <w:r>
        <w:rPr>
          <w:rFonts w:ascii="仿宋_GB2312" w:eastAsia="仿宋_GB2312" w:hAnsi="仿宋_GB2312" w:cs="仿宋_GB2312" w:hint="eastAsia"/>
          <w:sz w:val="32"/>
          <w:szCs w:val="40"/>
        </w:rPr>
        <w:t>万元，实际支出</w:t>
      </w:r>
      <w:r>
        <w:rPr>
          <w:rFonts w:ascii="仿宋_GB2312" w:eastAsia="仿宋_GB2312" w:hAnsi="仿宋_GB2312" w:cs="仿宋_GB2312" w:hint="eastAsia"/>
          <w:sz w:val="32"/>
          <w:szCs w:val="40"/>
        </w:rPr>
        <w:t>1537.5</w:t>
      </w:r>
      <w:r>
        <w:rPr>
          <w:rFonts w:ascii="仿宋_GB2312" w:eastAsia="仿宋_GB2312" w:hAnsi="仿宋_GB2312" w:cs="仿宋_GB2312" w:hint="eastAsia"/>
          <w:sz w:val="32"/>
          <w:szCs w:val="40"/>
        </w:rPr>
        <w:t>万元。“种子金”预算</w:t>
      </w:r>
      <w:r>
        <w:rPr>
          <w:rFonts w:ascii="仿宋_GB2312" w:eastAsia="仿宋_GB2312" w:hAnsi="仿宋_GB2312" w:cs="仿宋_GB2312" w:hint="eastAsia"/>
          <w:sz w:val="32"/>
          <w:szCs w:val="40"/>
        </w:rPr>
        <w:t>14600</w:t>
      </w:r>
      <w:r>
        <w:rPr>
          <w:rFonts w:ascii="仿宋_GB2312" w:eastAsia="仿宋_GB2312" w:hAnsi="仿宋_GB2312" w:cs="仿宋_GB2312" w:hint="eastAsia"/>
          <w:sz w:val="32"/>
          <w:szCs w:val="40"/>
        </w:rPr>
        <w:t>万元，</w:t>
      </w:r>
      <w:r>
        <w:rPr>
          <w:rFonts w:ascii="仿宋_GB2312" w:eastAsia="仿宋_GB2312" w:hAnsi="仿宋_GB2312" w:cs="仿宋_GB2312" w:hint="eastAsia"/>
          <w:sz w:val="32"/>
          <w:szCs w:val="40"/>
        </w:rPr>
        <w:t>根据部门申请</w:t>
      </w:r>
      <w:r>
        <w:rPr>
          <w:rFonts w:ascii="仿宋_GB2312" w:eastAsia="仿宋_GB2312" w:hAnsi="仿宋_GB2312" w:cs="仿宋_GB2312" w:hint="eastAsia"/>
          <w:sz w:val="32"/>
          <w:szCs w:val="40"/>
        </w:rPr>
        <w:t>拨付至财通集团资金</w:t>
      </w:r>
      <w:r>
        <w:rPr>
          <w:rFonts w:ascii="仿宋_GB2312" w:eastAsia="仿宋_GB2312" w:hAnsi="仿宋_GB2312" w:cs="仿宋_GB2312" w:hint="eastAsia"/>
          <w:sz w:val="32"/>
          <w:szCs w:val="40"/>
        </w:rPr>
        <w:t>13450</w:t>
      </w:r>
      <w:r>
        <w:rPr>
          <w:rFonts w:ascii="仿宋_GB2312" w:eastAsia="仿宋_GB2312" w:hAnsi="仿宋_GB2312" w:cs="仿宋_GB2312" w:hint="eastAsia"/>
          <w:sz w:val="32"/>
          <w:szCs w:val="40"/>
        </w:rPr>
        <w:t>万元，财通集团对外投资</w:t>
      </w:r>
      <w:r>
        <w:rPr>
          <w:rFonts w:ascii="仿宋_GB2312" w:eastAsia="仿宋_GB2312" w:hAnsi="仿宋_GB2312" w:cs="仿宋_GB2312" w:hint="eastAsia"/>
          <w:sz w:val="32"/>
          <w:szCs w:val="40"/>
        </w:rPr>
        <w:t>13415</w:t>
      </w:r>
      <w:r>
        <w:rPr>
          <w:rFonts w:ascii="仿宋_GB2312" w:eastAsia="仿宋_GB2312" w:hAnsi="仿宋_GB2312" w:cs="仿宋_GB2312" w:hint="eastAsia"/>
          <w:sz w:val="32"/>
          <w:szCs w:val="40"/>
        </w:rPr>
        <w:t>万元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含</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年结转至</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财通集团对外投资</w:t>
      </w:r>
      <w:r>
        <w:rPr>
          <w:rFonts w:ascii="仿宋_GB2312" w:eastAsia="仿宋_GB2312" w:hAnsi="仿宋_GB2312" w:cs="仿宋_GB2312" w:hint="eastAsia"/>
          <w:sz w:val="32"/>
          <w:szCs w:val="40"/>
        </w:rPr>
        <w:t>资金</w:t>
      </w:r>
      <w:r>
        <w:rPr>
          <w:rFonts w:ascii="仿宋_GB2312" w:eastAsia="仿宋_GB2312" w:hAnsi="仿宋_GB2312" w:cs="仿宋_GB2312" w:hint="eastAsia"/>
          <w:sz w:val="32"/>
          <w:szCs w:val="40"/>
        </w:rPr>
        <w:t>3465</w:t>
      </w:r>
      <w:r>
        <w:rPr>
          <w:rFonts w:ascii="仿宋_GB2312" w:eastAsia="仿宋_GB2312" w:hAnsi="仿宋_GB2312" w:cs="仿宋_GB2312" w:hint="eastAsia"/>
          <w:sz w:val="32"/>
          <w:szCs w:val="40"/>
        </w:rPr>
        <w:t>万元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。各年度预算安排及支出情况详见表</w:t>
      </w:r>
      <w:r>
        <w:rPr>
          <w:rFonts w:ascii="仿宋_GB2312" w:eastAsia="仿宋_GB2312" w:hAnsi="仿宋_GB2312" w:cs="仿宋_GB2312" w:hint="eastAsia"/>
          <w:sz w:val="32"/>
          <w:szCs w:val="40"/>
        </w:rPr>
        <w:t>1-5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1-6</w:t>
      </w:r>
      <w:r>
        <w:rPr>
          <w:rFonts w:ascii="仿宋_GB2312" w:eastAsia="仿宋_GB2312" w:hAnsi="仿宋_GB2312" w:cs="仿宋_GB2312" w:hint="eastAsia"/>
          <w:sz w:val="32"/>
          <w:szCs w:val="40"/>
        </w:rPr>
        <w:t>。</w:t>
      </w:r>
    </w:p>
    <w:p w:rsidR="00B4409A" w:rsidRDefault="00B4409A">
      <w:pPr>
        <w:spacing w:line="600" w:lineRule="exact"/>
        <w:jc w:val="center"/>
        <w:rPr>
          <w:rFonts w:ascii="仿宋_GB2312" w:eastAsia="仿宋_GB2312" w:hAnsi="仿宋_GB2312" w:cs="仿宋_GB2312"/>
          <w:b/>
          <w:bCs/>
          <w:sz w:val="24"/>
        </w:rPr>
      </w:pPr>
    </w:p>
    <w:p w:rsidR="00B4409A" w:rsidRDefault="00B4409A">
      <w:pPr>
        <w:spacing w:line="600" w:lineRule="exact"/>
        <w:jc w:val="center"/>
        <w:rPr>
          <w:rFonts w:ascii="仿宋_GB2312" w:eastAsia="仿宋_GB2312" w:hAnsi="仿宋_GB2312" w:cs="仿宋_GB2312"/>
          <w:b/>
          <w:bCs/>
          <w:sz w:val="24"/>
        </w:rPr>
        <w:sectPr w:rsidR="00B4409A">
          <w:type w:val="continuous"/>
          <w:pgSz w:w="11906" w:h="16838"/>
          <w:pgMar w:top="1440" w:right="1800" w:bottom="1440" w:left="1800" w:header="851" w:footer="1361" w:gutter="0"/>
          <w:cols w:space="0"/>
          <w:docGrid w:linePitch="312"/>
        </w:sectPr>
      </w:pPr>
    </w:p>
    <w:p w:rsidR="00B4409A" w:rsidRDefault="006F0592">
      <w:pPr>
        <w:spacing w:line="6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表</w:t>
      </w:r>
      <w:r>
        <w:rPr>
          <w:rFonts w:ascii="仿宋_GB2312" w:eastAsia="仿宋_GB2312" w:hAnsi="仿宋_GB2312" w:cs="仿宋_GB2312" w:hint="eastAsia"/>
          <w:b/>
          <w:bCs/>
          <w:sz w:val="28"/>
          <w:szCs w:val="28"/>
        </w:rPr>
        <w:t>1-5 2022</w:t>
      </w:r>
      <w:r>
        <w:rPr>
          <w:rFonts w:ascii="仿宋_GB2312" w:eastAsia="仿宋_GB2312" w:hAnsi="仿宋_GB2312" w:cs="仿宋_GB2312" w:hint="eastAsia"/>
          <w:b/>
          <w:bCs/>
          <w:sz w:val="28"/>
          <w:szCs w:val="28"/>
        </w:rPr>
        <w:t>—</w:t>
      </w:r>
      <w:r>
        <w:rPr>
          <w:rFonts w:ascii="仿宋_GB2312" w:eastAsia="仿宋_GB2312" w:hAnsi="仿宋_GB2312" w:cs="仿宋_GB2312" w:hint="eastAsia"/>
          <w:b/>
          <w:bCs/>
          <w:sz w:val="28"/>
          <w:szCs w:val="28"/>
        </w:rPr>
        <w:t>2025</w:t>
      </w:r>
      <w:r>
        <w:rPr>
          <w:rFonts w:ascii="仿宋_GB2312" w:eastAsia="仿宋_GB2312" w:hAnsi="仿宋_GB2312" w:cs="仿宋_GB2312" w:hint="eastAsia"/>
          <w:b/>
          <w:bCs/>
          <w:sz w:val="28"/>
          <w:szCs w:val="28"/>
        </w:rPr>
        <w:t>年青岛市种业发展政策资金明细表——保种场补助等</w:t>
      </w:r>
      <w:r>
        <w:rPr>
          <w:rFonts w:ascii="仿宋_GB2312" w:eastAsia="仿宋_GB2312" w:hAnsi="仿宋_GB2312" w:cs="仿宋_GB2312" w:hint="eastAsia"/>
          <w:b/>
          <w:bCs/>
          <w:sz w:val="28"/>
          <w:szCs w:val="28"/>
        </w:rPr>
        <w:t>6</w:t>
      </w:r>
      <w:r>
        <w:rPr>
          <w:rFonts w:ascii="仿宋_GB2312" w:eastAsia="仿宋_GB2312" w:hAnsi="仿宋_GB2312" w:cs="仿宋_GB2312" w:hint="eastAsia"/>
          <w:b/>
          <w:bCs/>
          <w:sz w:val="28"/>
          <w:szCs w:val="28"/>
        </w:rPr>
        <w:t>类奖补</w:t>
      </w:r>
    </w:p>
    <w:p w:rsidR="00B4409A" w:rsidRDefault="006F0592">
      <w:pPr>
        <w:spacing w:line="600" w:lineRule="exact"/>
        <w:jc w:val="right"/>
        <w:rPr>
          <w:rFonts w:ascii="仿宋_GB2312" w:eastAsia="仿宋_GB2312" w:hAnsi="仿宋_GB2312" w:cs="仿宋_GB2312"/>
          <w:b/>
          <w:bCs/>
          <w:sz w:val="24"/>
        </w:rPr>
      </w:pPr>
      <w:r>
        <w:rPr>
          <w:rFonts w:ascii="仿宋_GB2312" w:eastAsia="仿宋_GB2312" w:hAnsi="仿宋_GB2312" w:cs="仿宋_GB2312" w:hint="eastAsia"/>
          <w:b/>
          <w:bCs/>
          <w:sz w:val="24"/>
        </w:rPr>
        <w:t>单位：万元</w:t>
      </w:r>
    </w:p>
    <w:tbl>
      <w:tblPr>
        <w:tblStyle w:val="ab"/>
        <w:tblW w:w="5072" w:type="pct"/>
        <w:jc w:val="center"/>
        <w:tblLook w:val="04A0"/>
      </w:tblPr>
      <w:tblGrid>
        <w:gridCol w:w="1101"/>
        <w:gridCol w:w="1224"/>
        <w:gridCol w:w="1328"/>
        <w:gridCol w:w="1465"/>
        <w:gridCol w:w="4965"/>
        <w:gridCol w:w="3565"/>
      </w:tblGrid>
      <w:tr w:rsidR="00B4409A">
        <w:trPr>
          <w:trHeight w:val="454"/>
          <w:tblHeader/>
          <w:jc w:val="center"/>
        </w:trPr>
        <w:tc>
          <w:tcPr>
            <w:tcW w:w="1101"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年度</w:t>
            </w:r>
          </w:p>
        </w:tc>
        <w:tc>
          <w:tcPr>
            <w:tcW w:w="1224"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预算金额</w:t>
            </w:r>
          </w:p>
        </w:tc>
        <w:tc>
          <w:tcPr>
            <w:tcW w:w="1328"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支出金额</w:t>
            </w:r>
          </w:p>
        </w:tc>
        <w:tc>
          <w:tcPr>
            <w:tcW w:w="1465"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预算拨付率</w:t>
            </w:r>
          </w:p>
        </w:tc>
        <w:tc>
          <w:tcPr>
            <w:tcW w:w="4965"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支付内容</w:t>
            </w:r>
          </w:p>
        </w:tc>
        <w:tc>
          <w:tcPr>
            <w:tcW w:w="3565"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备注</w:t>
            </w:r>
          </w:p>
        </w:tc>
      </w:tr>
      <w:tr w:rsidR="00B4409A">
        <w:trPr>
          <w:trHeight w:val="454"/>
          <w:jc w:val="center"/>
        </w:trPr>
        <w:tc>
          <w:tcPr>
            <w:tcW w:w="110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2022</w:t>
            </w:r>
            <w:r>
              <w:rPr>
                <w:rFonts w:ascii="仿宋_GB2312" w:eastAsia="仿宋_GB2312" w:hAnsi="仿宋_GB2312" w:cs="仿宋_GB2312" w:hint="eastAsia"/>
                <w:sz w:val="24"/>
              </w:rPr>
              <w:t>年</w:t>
            </w:r>
          </w:p>
        </w:tc>
        <w:tc>
          <w:tcPr>
            <w:tcW w:w="122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290</w:t>
            </w:r>
          </w:p>
        </w:tc>
        <w:tc>
          <w:tcPr>
            <w:tcW w:w="132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290</w:t>
            </w:r>
          </w:p>
        </w:tc>
        <w:tc>
          <w:tcPr>
            <w:tcW w:w="146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100%</w:t>
            </w:r>
          </w:p>
        </w:tc>
        <w:tc>
          <w:tcPr>
            <w:tcW w:w="4965"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w:t>
            </w:r>
            <w:r>
              <w:rPr>
                <w:rFonts w:ascii="仿宋_GB2312" w:eastAsia="仿宋_GB2312" w:hAnsi="仿宋_GB2312" w:cs="仿宋_GB2312" w:hint="eastAsia"/>
                <w:sz w:val="24"/>
              </w:rPr>
              <w:t>11</w:t>
            </w:r>
            <w:r>
              <w:rPr>
                <w:rFonts w:ascii="仿宋_GB2312" w:eastAsia="仿宋_GB2312" w:hAnsi="仿宋_GB2312" w:cs="仿宋_GB2312" w:hint="eastAsia"/>
                <w:sz w:val="24"/>
              </w:rPr>
              <w:t>家市级及以上保种单位发放</w:t>
            </w:r>
            <w:r>
              <w:rPr>
                <w:rFonts w:ascii="仿宋_GB2312" w:eastAsia="仿宋_GB2312" w:hAnsi="仿宋_GB2312" w:cs="仿宋_GB2312" w:hint="eastAsia"/>
                <w:sz w:val="24"/>
              </w:rPr>
              <w:t>2022</w:t>
            </w:r>
            <w:r>
              <w:rPr>
                <w:rFonts w:ascii="仿宋_GB2312" w:eastAsia="仿宋_GB2312" w:hAnsi="仿宋_GB2312" w:cs="仿宋_GB2312" w:hint="eastAsia"/>
                <w:sz w:val="24"/>
              </w:rPr>
              <w:t>年补助</w:t>
            </w:r>
            <w:r>
              <w:rPr>
                <w:rFonts w:ascii="仿宋_GB2312" w:eastAsia="仿宋_GB2312" w:hAnsi="仿宋_GB2312" w:cs="仿宋_GB2312" w:hint="eastAsia"/>
                <w:sz w:val="24"/>
              </w:rPr>
              <w:t>。</w:t>
            </w:r>
          </w:p>
        </w:tc>
        <w:tc>
          <w:tcPr>
            <w:tcW w:w="3565" w:type="dxa"/>
            <w:vAlign w:val="center"/>
          </w:tcPr>
          <w:p w:rsidR="00B4409A" w:rsidRDefault="00B4409A">
            <w:pPr>
              <w:adjustRightInd w:val="0"/>
              <w:snapToGrid w:val="0"/>
              <w:jc w:val="left"/>
              <w:rPr>
                <w:rFonts w:ascii="仿宋_GB2312" w:eastAsia="仿宋_GB2312" w:hAnsi="仿宋_GB2312" w:cs="仿宋_GB2312"/>
                <w:sz w:val="24"/>
              </w:rPr>
            </w:pPr>
          </w:p>
        </w:tc>
      </w:tr>
      <w:tr w:rsidR="00B4409A">
        <w:trPr>
          <w:trHeight w:val="454"/>
          <w:jc w:val="center"/>
        </w:trPr>
        <w:tc>
          <w:tcPr>
            <w:tcW w:w="110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2023</w:t>
            </w:r>
            <w:r>
              <w:rPr>
                <w:rFonts w:ascii="仿宋_GB2312" w:eastAsia="仿宋_GB2312" w:hAnsi="仿宋_GB2312" w:cs="仿宋_GB2312" w:hint="eastAsia"/>
                <w:sz w:val="24"/>
              </w:rPr>
              <w:t>年</w:t>
            </w:r>
          </w:p>
        </w:tc>
        <w:tc>
          <w:tcPr>
            <w:tcW w:w="122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740</w:t>
            </w:r>
          </w:p>
        </w:tc>
        <w:tc>
          <w:tcPr>
            <w:tcW w:w="132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740</w:t>
            </w:r>
          </w:p>
        </w:tc>
        <w:tc>
          <w:tcPr>
            <w:tcW w:w="146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100%</w:t>
            </w:r>
          </w:p>
        </w:tc>
        <w:tc>
          <w:tcPr>
            <w:tcW w:w="4965"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w:t>
            </w:r>
            <w:r>
              <w:rPr>
                <w:rFonts w:ascii="仿宋_GB2312" w:eastAsia="仿宋_GB2312" w:hAnsi="仿宋_GB2312" w:cs="仿宋_GB2312" w:hint="eastAsia"/>
                <w:sz w:val="24"/>
              </w:rPr>
              <w:t>2022</w:t>
            </w:r>
            <w:r>
              <w:rPr>
                <w:rFonts w:ascii="仿宋_GB2312" w:eastAsia="仿宋_GB2312" w:hAnsi="仿宋_GB2312" w:cs="仿宋_GB2312" w:hint="eastAsia"/>
                <w:sz w:val="24"/>
              </w:rPr>
              <w:t>年申报的</w:t>
            </w:r>
            <w:r>
              <w:rPr>
                <w:rFonts w:ascii="仿宋_GB2312" w:eastAsia="仿宋_GB2312" w:hAnsi="仿宋_GB2312" w:cs="仿宋_GB2312" w:hint="eastAsia"/>
                <w:sz w:val="24"/>
              </w:rPr>
              <w:t>4</w:t>
            </w:r>
            <w:r>
              <w:rPr>
                <w:rFonts w:ascii="仿宋_GB2312" w:eastAsia="仿宋_GB2312" w:hAnsi="仿宋_GB2312" w:cs="仿宋_GB2312" w:hint="eastAsia"/>
                <w:sz w:val="24"/>
              </w:rPr>
              <w:t>家企业发放非主要农作物新品种奖励、对</w:t>
            </w:r>
            <w:r>
              <w:rPr>
                <w:rFonts w:ascii="仿宋_GB2312" w:eastAsia="仿宋_GB2312" w:hAnsi="仿宋_GB2312" w:cs="仿宋_GB2312" w:hint="eastAsia"/>
                <w:sz w:val="24"/>
              </w:rPr>
              <w:t>2022</w:t>
            </w:r>
            <w:r>
              <w:rPr>
                <w:rFonts w:ascii="仿宋_GB2312" w:eastAsia="仿宋_GB2312" w:hAnsi="仿宋_GB2312" w:cs="仿宋_GB2312" w:hint="eastAsia"/>
                <w:sz w:val="24"/>
              </w:rPr>
              <w:t>年申报的</w:t>
            </w:r>
            <w:r>
              <w:rPr>
                <w:rFonts w:ascii="仿宋_GB2312" w:eastAsia="仿宋_GB2312" w:hAnsi="仿宋_GB2312" w:cs="仿宋_GB2312" w:hint="eastAsia"/>
                <w:sz w:val="24"/>
              </w:rPr>
              <w:t>1</w:t>
            </w:r>
            <w:r>
              <w:rPr>
                <w:rFonts w:ascii="仿宋_GB2312" w:eastAsia="仿宋_GB2312" w:hAnsi="仿宋_GB2312" w:cs="仿宋_GB2312" w:hint="eastAsia"/>
                <w:sz w:val="24"/>
              </w:rPr>
              <w:t>家企业发放育繁推一体化奖励、对</w:t>
            </w:r>
            <w:r>
              <w:rPr>
                <w:rFonts w:ascii="仿宋_GB2312" w:eastAsia="仿宋_GB2312" w:hAnsi="仿宋_GB2312" w:cs="仿宋_GB2312" w:hint="eastAsia"/>
                <w:sz w:val="24"/>
              </w:rPr>
              <w:t>2022</w:t>
            </w:r>
            <w:r>
              <w:rPr>
                <w:rFonts w:ascii="仿宋_GB2312" w:eastAsia="仿宋_GB2312" w:hAnsi="仿宋_GB2312" w:cs="仿宋_GB2312" w:hint="eastAsia"/>
                <w:sz w:val="24"/>
              </w:rPr>
              <w:t>年申报的</w:t>
            </w:r>
            <w:r>
              <w:rPr>
                <w:rFonts w:ascii="仿宋_GB2312" w:eastAsia="仿宋_GB2312" w:hAnsi="仿宋_GB2312" w:cs="仿宋_GB2312" w:hint="eastAsia"/>
                <w:sz w:val="24"/>
              </w:rPr>
              <w:t>2</w:t>
            </w:r>
            <w:r>
              <w:rPr>
                <w:rFonts w:ascii="仿宋_GB2312" w:eastAsia="仿宋_GB2312" w:hAnsi="仿宋_GB2312" w:cs="仿宋_GB2312" w:hint="eastAsia"/>
                <w:sz w:val="24"/>
              </w:rPr>
              <w:t>家企业发放领军型企业奖励</w:t>
            </w:r>
            <w:r>
              <w:rPr>
                <w:rFonts w:ascii="仿宋_GB2312" w:eastAsia="仿宋_GB2312" w:hAnsi="仿宋_GB2312" w:cs="仿宋_GB2312" w:hint="eastAsia"/>
                <w:sz w:val="24"/>
              </w:rPr>
              <w:t>。</w:t>
            </w:r>
          </w:p>
        </w:tc>
        <w:tc>
          <w:tcPr>
            <w:tcW w:w="3565"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上年度需兑付奖励纳入本年度预算</w:t>
            </w:r>
            <w:r>
              <w:rPr>
                <w:rFonts w:ascii="仿宋_GB2312" w:eastAsia="仿宋_GB2312" w:hAnsi="仿宋_GB2312" w:cs="仿宋_GB2312" w:hint="eastAsia"/>
                <w:sz w:val="24"/>
              </w:rPr>
              <w:t>。</w:t>
            </w:r>
          </w:p>
        </w:tc>
      </w:tr>
      <w:tr w:rsidR="00B4409A">
        <w:trPr>
          <w:trHeight w:val="454"/>
          <w:jc w:val="center"/>
        </w:trPr>
        <w:tc>
          <w:tcPr>
            <w:tcW w:w="110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2024</w:t>
            </w:r>
            <w:r>
              <w:rPr>
                <w:rFonts w:ascii="仿宋_GB2312" w:eastAsia="仿宋_GB2312" w:hAnsi="仿宋_GB2312" w:cs="仿宋_GB2312" w:hint="eastAsia"/>
                <w:sz w:val="24"/>
              </w:rPr>
              <w:t>年</w:t>
            </w:r>
          </w:p>
        </w:tc>
        <w:tc>
          <w:tcPr>
            <w:tcW w:w="122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355</w:t>
            </w:r>
          </w:p>
        </w:tc>
        <w:tc>
          <w:tcPr>
            <w:tcW w:w="132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325</w:t>
            </w:r>
          </w:p>
        </w:tc>
        <w:tc>
          <w:tcPr>
            <w:tcW w:w="146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91.55%</w:t>
            </w:r>
          </w:p>
        </w:tc>
        <w:tc>
          <w:tcPr>
            <w:tcW w:w="4965"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w:t>
            </w:r>
            <w:r>
              <w:rPr>
                <w:rFonts w:ascii="仿宋_GB2312" w:eastAsia="仿宋_GB2312" w:hAnsi="仿宋_GB2312" w:cs="仿宋_GB2312" w:hint="eastAsia"/>
                <w:sz w:val="24"/>
              </w:rPr>
              <w:t>10</w:t>
            </w:r>
            <w:r>
              <w:rPr>
                <w:rFonts w:ascii="仿宋_GB2312" w:eastAsia="仿宋_GB2312" w:hAnsi="仿宋_GB2312" w:cs="仿宋_GB2312" w:hint="eastAsia"/>
                <w:sz w:val="24"/>
              </w:rPr>
              <w:t>家市级及以上保种单位发放</w:t>
            </w:r>
            <w:r>
              <w:rPr>
                <w:rFonts w:ascii="仿宋_GB2312" w:eastAsia="仿宋_GB2312" w:hAnsi="仿宋_GB2312" w:cs="仿宋_GB2312" w:hint="eastAsia"/>
                <w:sz w:val="24"/>
              </w:rPr>
              <w:t>2023</w:t>
            </w:r>
            <w:r>
              <w:rPr>
                <w:rFonts w:ascii="仿宋_GB2312" w:eastAsia="仿宋_GB2312" w:hAnsi="仿宋_GB2312" w:cs="仿宋_GB2312" w:hint="eastAsia"/>
                <w:sz w:val="24"/>
              </w:rPr>
              <w:t>年补助、对</w:t>
            </w:r>
            <w:r>
              <w:rPr>
                <w:rFonts w:ascii="仿宋_GB2312" w:eastAsia="仿宋_GB2312" w:hAnsi="仿宋_GB2312" w:cs="仿宋_GB2312" w:hint="eastAsia"/>
                <w:sz w:val="24"/>
              </w:rPr>
              <w:t>2023</w:t>
            </w:r>
            <w:r>
              <w:rPr>
                <w:rFonts w:ascii="仿宋_GB2312" w:eastAsia="仿宋_GB2312" w:hAnsi="仿宋_GB2312" w:cs="仿宋_GB2312" w:hint="eastAsia"/>
                <w:sz w:val="24"/>
              </w:rPr>
              <w:t>年申报的</w:t>
            </w:r>
            <w:r>
              <w:rPr>
                <w:rFonts w:ascii="仿宋_GB2312" w:eastAsia="仿宋_GB2312" w:hAnsi="仿宋_GB2312" w:cs="仿宋_GB2312" w:hint="eastAsia"/>
                <w:sz w:val="24"/>
              </w:rPr>
              <w:t>4</w:t>
            </w:r>
            <w:r>
              <w:rPr>
                <w:rFonts w:ascii="仿宋_GB2312" w:eastAsia="仿宋_GB2312" w:hAnsi="仿宋_GB2312" w:cs="仿宋_GB2312" w:hint="eastAsia"/>
                <w:sz w:val="24"/>
              </w:rPr>
              <w:t>家企业发放非主要农作物新品种奖励、对</w:t>
            </w:r>
            <w:r>
              <w:rPr>
                <w:rFonts w:ascii="仿宋_GB2312" w:eastAsia="仿宋_GB2312" w:hAnsi="仿宋_GB2312" w:cs="仿宋_GB2312" w:hint="eastAsia"/>
                <w:sz w:val="24"/>
              </w:rPr>
              <w:t>2023</w:t>
            </w:r>
            <w:r>
              <w:rPr>
                <w:rFonts w:ascii="仿宋_GB2312" w:eastAsia="仿宋_GB2312" w:hAnsi="仿宋_GB2312" w:cs="仿宋_GB2312" w:hint="eastAsia"/>
                <w:sz w:val="24"/>
              </w:rPr>
              <w:t>年申报的</w:t>
            </w:r>
            <w:r>
              <w:rPr>
                <w:rFonts w:ascii="仿宋_GB2312" w:eastAsia="仿宋_GB2312" w:hAnsi="仿宋_GB2312" w:cs="仿宋_GB2312" w:hint="eastAsia"/>
                <w:sz w:val="24"/>
              </w:rPr>
              <w:t>1</w:t>
            </w:r>
            <w:r>
              <w:rPr>
                <w:rFonts w:ascii="仿宋_GB2312" w:eastAsia="仿宋_GB2312" w:hAnsi="仿宋_GB2312" w:cs="仿宋_GB2312" w:hint="eastAsia"/>
                <w:sz w:val="24"/>
              </w:rPr>
              <w:t>家企业发放主要农作物新品种奖励</w:t>
            </w:r>
            <w:r>
              <w:rPr>
                <w:rFonts w:ascii="仿宋_GB2312" w:eastAsia="仿宋_GB2312" w:hAnsi="仿宋_GB2312" w:cs="仿宋_GB2312" w:hint="eastAsia"/>
                <w:sz w:val="24"/>
              </w:rPr>
              <w:t>。</w:t>
            </w:r>
          </w:p>
        </w:tc>
        <w:tc>
          <w:tcPr>
            <w:tcW w:w="3565"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上年度需兑付奖励纳入本年度预算；青岛奥特种羊场因年度考评不合格，不予发放补助资金，年底指标自动收回预算</w:t>
            </w:r>
            <w:r>
              <w:rPr>
                <w:rFonts w:ascii="仿宋_GB2312" w:eastAsia="仿宋_GB2312" w:hAnsi="仿宋_GB2312" w:cs="仿宋_GB2312" w:hint="eastAsia"/>
                <w:sz w:val="24"/>
              </w:rPr>
              <w:t>。</w:t>
            </w:r>
          </w:p>
        </w:tc>
      </w:tr>
      <w:tr w:rsidR="00B4409A">
        <w:trPr>
          <w:trHeight w:val="454"/>
          <w:jc w:val="center"/>
        </w:trPr>
        <w:tc>
          <w:tcPr>
            <w:tcW w:w="110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2025</w:t>
            </w:r>
            <w:r>
              <w:rPr>
                <w:rFonts w:ascii="仿宋_GB2312" w:eastAsia="仿宋_GB2312" w:hAnsi="仿宋_GB2312" w:cs="仿宋_GB2312" w:hint="eastAsia"/>
                <w:sz w:val="24"/>
              </w:rPr>
              <w:t>年</w:t>
            </w:r>
          </w:p>
        </w:tc>
        <w:tc>
          <w:tcPr>
            <w:tcW w:w="122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182.5</w:t>
            </w:r>
          </w:p>
        </w:tc>
        <w:tc>
          <w:tcPr>
            <w:tcW w:w="132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182.5</w:t>
            </w:r>
          </w:p>
        </w:tc>
        <w:tc>
          <w:tcPr>
            <w:tcW w:w="1465"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100%</w:t>
            </w:r>
          </w:p>
        </w:tc>
        <w:tc>
          <w:tcPr>
            <w:tcW w:w="4965"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w:t>
            </w:r>
            <w:r>
              <w:rPr>
                <w:rFonts w:ascii="仿宋_GB2312" w:eastAsia="仿宋_GB2312" w:hAnsi="仿宋_GB2312" w:cs="仿宋_GB2312" w:hint="eastAsia"/>
                <w:sz w:val="24"/>
              </w:rPr>
              <w:t>9</w:t>
            </w:r>
            <w:r>
              <w:rPr>
                <w:rFonts w:ascii="仿宋_GB2312" w:eastAsia="仿宋_GB2312" w:hAnsi="仿宋_GB2312" w:cs="仿宋_GB2312" w:hint="eastAsia"/>
                <w:sz w:val="24"/>
              </w:rPr>
              <w:t>家市级及以上保种单位发放</w:t>
            </w: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1</w:t>
            </w:r>
            <w:r>
              <w:rPr>
                <w:rFonts w:ascii="仿宋_GB2312" w:eastAsia="仿宋_GB2312" w:hAnsi="仿宋_GB2312" w:cs="仿宋_GB2312" w:hint="eastAsia"/>
                <w:sz w:val="24"/>
              </w:rPr>
              <w:t>月—</w:t>
            </w:r>
            <w:r>
              <w:rPr>
                <w:rFonts w:ascii="仿宋_GB2312" w:eastAsia="仿宋_GB2312" w:hAnsi="仿宋_GB2312" w:cs="仿宋_GB2312" w:hint="eastAsia"/>
                <w:sz w:val="24"/>
              </w:rPr>
              <w:t>6</w:t>
            </w:r>
            <w:r>
              <w:rPr>
                <w:rFonts w:ascii="仿宋_GB2312" w:eastAsia="仿宋_GB2312" w:hAnsi="仿宋_GB2312" w:cs="仿宋_GB2312" w:hint="eastAsia"/>
                <w:sz w:val="24"/>
              </w:rPr>
              <w:t>月补助、对</w:t>
            </w:r>
            <w:r>
              <w:rPr>
                <w:rFonts w:ascii="仿宋_GB2312" w:eastAsia="仿宋_GB2312" w:hAnsi="仿宋_GB2312" w:cs="仿宋_GB2312" w:hint="eastAsia"/>
                <w:sz w:val="24"/>
              </w:rPr>
              <w:t>2024</w:t>
            </w:r>
            <w:r>
              <w:rPr>
                <w:rFonts w:ascii="仿宋_GB2312" w:eastAsia="仿宋_GB2312" w:hAnsi="仿宋_GB2312" w:cs="仿宋_GB2312" w:hint="eastAsia"/>
                <w:sz w:val="24"/>
              </w:rPr>
              <w:t>年申报的</w:t>
            </w:r>
            <w:r>
              <w:rPr>
                <w:rFonts w:ascii="仿宋_GB2312" w:eastAsia="仿宋_GB2312" w:hAnsi="仿宋_GB2312" w:cs="仿宋_GB2312" w:hint="eastAsia"/>
                <w:sz w:val="24"/>
              </w:rPr>
              <w:t>2</w:t>
            </w:r>
            <w:r>
              <w:rPr>
                <w:rFonts w:ascii="仿宋_GB2312" w:eastAsia="仿宋_GB2312" w:hAnsi="仿宋_GB2312" w:cs="仿宋_GB2312" w:hint="eastAsia"/>
                <w:sz w:val="24"/>
              </w:rPr>
              <w:t>家企业发放非主要农作物新品种奖励、对</w:t>
            </w:r>
            <w:r>
              <w:rPr>
                <w:rFonts w:ascii="仿宋_GB2312" w:eastAsia="仿宋_GB2312" w:hAnsi="仿宋_GB2312" w:cs="仿宋_GB2312" w:hint="eastAsia"/>
                <w:sz w:val="24"/>
              </w:rPr>
              <w:t>2024</w:t>
            </w:r>
            <w:r>
              <w:rPr>
                <w:rFonts w:ascii="仿宋_GB2312" w:eastAsia="仿宋_GB2312" w:hAnsi="仿宋_GB2312" w:cs="仿宋_GB2312" w:hint="eastAsia"/>
                <w:sz w:val="24"/>
              </w:rPr>
              <w:t>年申报的</w:t>
            </w:r>
            <w:r>
              <w:rPr>
                <w:rFonts w:ascii="仿宋_GB2312" w:eastAsia="仿宋_GB2312" w:hAnsi="仿宋_GB2312" w:cs="仿宋_GB2312" w:hint="eastAsia"/>
                <w:sz w:val="24"/>
              </w:rPr>
              <w:t>2</w:t>
            </w:r>
            <w:r>
              <w:rPr>
                <w:rFonts w:ascii="仿宋_GB2312" w:eastAsia="仿宋_GB2312" w:hAnsi="仿宋_GB2312" w:cs="仿宋_GB2312" w:hint="eastAsia"/>
                <w:sz w:val="24"/>
              </w:rPr>
              <w:t>家企业发放主要农作物新品种奖励</w:t>
            </w:r>
            <w:r>
              <w:rPr>
                <w:rFonts w:ascii="仿宋_GB2312" w:eastAsia="仿宋_GB2312" w:hAnsi="仿宋_GB2312" w:cs="仿宋_GB2312" w:hint="eastAsia"/>
                <w:sz w:val="24"/>
              </w:rPr>
              <w:t>。</w:t>
            </w:r>
          </w:p>
        </w:tc>
        <w:tc>
          <w:tcPr>
            <w:tcW w:w="3565"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上年度需兑付奖励纳入本年度预算。</w:t>
            </w:r>
            <w:r>
              <w:rPr>
                <w:rFonts w:ascii="仿宋_GB2312" w:eastAsia="仿宋_GB2312" w:hAnsi="仿宋_GB2312" w:cs="仿宋_GB2312" w:hint="eastAsia"/>
                <w:sz w:val="24"/>
              </w:rPr>
              <w:t>2024</w:t>
            </w:r>
            <w:r>
              <w:rPr>
                <w:rFonts w:ascii="仿宋_GB2312" w:eastAsia="仿宋_GB2312" w:hAnsi="仿宋_GB2312" w:cs="仿宋_GB2312" w:hint="eastAsia"/>
                <w:sz w:val="24"/>
              </w:rPr>
              <w:t>年对市级保种场管理办法进行修订，将保种年度调整为每年</w:t>
            </w:r>
            <w:r>
              <w:rPr>
                <w:rFonts w:ascii="仿宋_GB2312" w:eastAsia="仿宋_GB2312" w:hAnsi="仿宋_GB2312" w:cs="仿宋_GB2312" w:hint="eastAsia"/>
                <w:sz w:val="24"/>
              </w:rPr>
              <w:t>7</w:t>
            </w:r>
            <w:r>
              <w:rPr>
                <w:rFonts w:ascii="仿宋_GB2312" w:eastAsia="仿宋_GB2312" w:hAnsi="仿宋_GB2312" w:cs="仿宋_GB2312" w:hint="eastAsia"/>
                <w:sz w:val="24"/>
              </w:rPr>
              <w:t>月至次年</w:t>
            </w:r>
            <w:r>
              <w:rPr>
                <w:rFonts w:ascii="仿宋_GB2312" w:eastAsia="仿宋_GB2312" w:hAnsi="仿宋_GB2312" w:cs="仿宋_GB2312" w:hint="eastAsia"/>
                <w:sz w:val="24"/>
              </w:rPr>
              <w:t>6</w:t>
            </w:r>
            <w:r>
              <w:rPr>
                <w:rFonts w:ascii="仿宋_GB2312" w:eastAsia="仿宋_GB2312" w:hAnsi="仿宋_GB2312" w:cs="仿宋_GB2312" w:hint="eastAsia"/>
                <w:sz w:val="24"/>
              </w:rPr>
              <w:t>月，故</w:t>
            </w:r>
            <w:r>
              <w:rPr>
                <w:rFonts w:ascii="仿宋_GB2312" w:eastAsia="仿宋_GB2312" w:hAnsi="仿宋_GB2312" w:cs="仿宋_GB2312" w:hint="eastAsia"/>
                <w:sz w:val="24"/>
              </w:rPr>
              <w:t>2025</w:t>
            </w:r>
            <w:r>
              <w:rPr>
                <w:rFonts w:ascii="仿宋_GB2312" w:eastAsia="仿宋_GB2312" w:hAnsi="仿宋_GB2312" w:cs="仿宋_GB2312" w:hint="eastAsia"/>
                <w:sz w:val="24"/>
              </w:rPr>
              <w:t>年保种场补助资金兑付时间为</w:t>
            </w: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1</w:t>
            </w:r>
            <w:r>
              <w:rPr>
                <w:rFonts w:ascii="仿宋_GB2312" w:eastAsia="仿宋_GB2312" w:hAnsi="仿宋_GB2312" w:cs="仿宋_GB2312" w:hint="eastAsia"/>
                <w:sz w:val="24"/>
              </w:rPr>
              <w:t>月—</w:t>
            </w:r>
            <w:r>
              <w:rPr>
                <w:rFonts w:ascii="仿宋_GB2312" w:eastAsia="仿宋_GB2312" w:hAnsi="仿宋_GB2312" w:cs="仿宋_GB2312" w:hint="eastAsia"/>
                <w:sz w:val="24"/>
              </w:rPr>
              <w:t>6</w:t>
            </w:r>
            <w:r>
              <w:rPr>
                <w:rFonts w:ascii="仿宋_GB2312" w:eastAsia="仿宋_GB2312" w:hAnsi="仿宋_GB2312" w:cs="仿宋_GB2312" w:hint="eastAsia"/>
                <w:sz w:val="24"/>
              </w:rPr>
              <w:t>月。</w:t>
            </w:r>
            <w:r>
              <w:rPr>
                <w:rFonts w:ascii="仿宋_GB2312" w:eastAsia="仿宋_GB2312" w:hAnsi="仿宋_GB2312" w:cs="仿宋_GB2312" w:hint="eastAsia"/>
                <w:sz w:val="24"/>
              </w:rPr>
              <w:t>2024</w:t>
            </w:r>
            <w:r>
              <w:rPr>
                <w:rFonts w:ascii="仿宋_GB2312" w:eastAsia="仿宋_GB2312" w:hAnsi="仿宋_GB2312" w:cs="仿宋_GB2312" w:hint="eastAsia"/>
                <w:sz w:val="24"/>
              </w:rPr>
              <w:t>年</w:t>
            </w:r>
            <w:r>
              <w:rPr>
                <w:rFonts w:ascii="仿宋_GB2312" w:eastAsia="仿宋_GB2312" w:hAnsi="仿宋_GB2312" w:cs="仿宋_GB2312" w:hint="eastAsia"/>
                <w:sz w:val="24"/>
              </w:rPr>
              <w:t>7</w:t>
            </w:r>
            <w:r>
              <w:rPr>
                <w:rFonts w:ascii="仿宋_GB2312" w:eastAsia="仿宋_GB2312" w:hAnsi="仿宋_GB2312" w:cs="仿宋_GB2312" w:hint="eastAsia"/>
                <w:sz w:val="24"/>
              </w:rPr>
              <w:t>月—</w:t>
            </w:r>
            <w:r>
              <w:rPr>
                <w:rFonts w:ascii="仿宋_GB2312" w:eastAsia="仿宋_GB2312" w:hAnsi="仿宋_GB2312" w:cs="仿宋_GB2312" w:hint="eastAsia"/>
                <w:sz w:val="24"/>
              </w:rPr>
              <w:t>2025</w:t>
            </w:r>
            <w:r>
              <w:rPr>
                <w:rFonts w:ascii="仿宋_GB2312" w:eastAsia="仿宋_GB2312" w:hAnsi="仿宋_GB2312" w:cs="仿宋_GB2312" w:hint="eastAsia"/>
                <w:sz w:val="24"/>
              </w:rPr>
              <w:t>年</w:t>
            </w:r>
            <w:r>
              <w:rPr>
                <w:rFonts w:ascii="仿宋_GB2312" w:eastAsia="仿宋_GB2312" w:hAnsi="仿宋_GB2312" w:cs="仿宋_GB2312" w:hint="eastAsia"/>
                <w:sz w:val="24"/>
              </w:rPr>
              <w:t>6</w:t>
            </w:r>
            <w:r>
              <w:rPr>
                <w:rFonts w:ascii="仿宋_GB2312" w:eastAsia="仿宋_GB2312" w:hAnsi="仿宋_GB2312" w:cs="仿宋_GB2312" w:hint="eastAsia"/>
                <w:sz w:val="24"/>
              </w:rPr>
              <w:t>月保种场补助资金纳入</w:t>
            </w:r>
            <w:r>
              <w:rPr>
                <w:rFonts w:ascii="仿宋_GB2312" w:eastAsia="仿宋_GB2312" w:hAnsi="仿宋_GB2312" w:cs="仿宋_GB2312" w:hint="eastAsia"/>
                <w:sz w:val="24"/>
              </w:rPr>
              <w:t>2026</w:t>
            </w:r>
            <w:r>
              <w:rPr>
                <w:rFonts w:ascii="仿宋_GB2312" w:eastAsia="仿宋_GB2312" w:hAnsi="仿宋_GB2312" w:cs="仿宋_GB2312" w:hint="eastAsia"/>
                <w:sz w:val="24"/>
              </w:rPr>
              <w:t>年预算申报范围</w:t>
            </w:r>
            <w:r>
              <w:rPr>
                <w:rFonts w:ascii="仿宋_GB2312" w:eastAsia="仿宋_GB2312" w:hAnsi="仿宋_GB2312" w:cs="仿宋_GB2312" w:hint="eastAsia"/>
                <w:sz w:val="24"/>
              </w:rPr>
              <w:t>。</w:t>
            </w:r>
          </w:p>
        </w:tc>
      </w:tr>
      <w:tr w:rsidR="00B4409A">
        <w:trPr>
          <w:trHeight w:val="454"/>
          <w:jc w:val="center"/>
        </w:trPr>
        <w:tc>
          <w:tcPr>
            <w:tcW w:w="1101"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合计</w:t>
            </w:r>
          </w:p>
        </w:tc>
        <w:tc>
          <w:tcPr>
            <w:tcW w:w="1224"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1567.5</w:t>
            </w:r>
          </w:p>
        </w:tc>
        <w:tc>
          <w:tcPr>
            <w:tcW w:w="1328"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1537.5</w:t>
            </w:r>
          </w:p>
        </w:tc>
        <w:tc>
          <w:tcPr>
            <w:tcW w:w="1465"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98.09%</w:t>
            </w:r>
          </w:p>
        </w:tc>
        <w:tc>
          <w:tcPr>
            <w:tcW w:w="4965"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w:t>
            </w:r>
          </w:p>
        </w:tc>
        <w:tc>
          <w:tcPr>
            <w:tcW w:w="3565"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w:t>
            </w:r>
          </w:p>
        </w:tc>
      </w:tr>
    </w:tbl>
    <w:p w:rsidR="00B4409A" w:rsidRDefault="00B4409A">
      <w:pPr>
        <w:ind w:firstLineChars="200" w:firstLine="420"/>
        <w:rPr>
          <w:rFonts w:ascii="仿宋_GB2312" w:eastAsia="仿宋_GB2312" w:hAnsi="仿宋_GB2312" w:cs="仿宋_GB2312"/>
          <w:szCs w:val="21"/>
        </w:rPr>
      </w:pPr>
    </w:p>
    <w:p w:rsidR="00B4409A" w:rsidRDefault="006F0592">
      <w:pPr>
        <w:keepNext/>
        <w:keepLines/>
        <w:spacing w:line="6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表</w:t>
      </w:r>
      <w:r>
        <w:rPr>
          <w:rFonts w:ascii="仿宋_GB2312" w:eastAsia="仿宋_GB2312" w:hAnsi="仿宋_GB2312" w:cs="仿宋_GB2312" w:hint="eastAsia"/>
          <w:b/>
          <w:bCs/>
          <w:sz w:val="28"/>
          <w:szCs w:val="28"/>
        </w:rPr>
        <w:t xml:space="preserve">1-6 </w:t>
      </w:r>
      <w:r>
        <w:rPr>
          <w:rFonts w:ascii="仿宋_GB2312" w:eastAsia="仿宋_GB2312" w:hAnsi="仿宋_GB2312" w:cs="仿宋_GB2312" w:hint="eastAsia"/>
          <w:b/>
          <w:bCs/>
          <w:sz w:val="28"/>
          <w:szCs w:val="28"/>
        </w:rPr>
        <w:t>2022</w:t>
      </w:r>
      <w:r>
        <w:rPr>
          <w:rFonts w:ascii="仿宋_GB2312" w:eastAsia="仿宋_GB2312" w:hAnsi="仿宋_GB2312" w:cs="仿宋_GB2312" w:hint="eastAsia"/>
          <w:b/>
          <w:bCs/>
          <w:sz w:val="28"/>
          <w:szCs w:val="28"/>
        </w:rPr>
        <w:t>—</w:t>
      </w:r>
      <w:r>
        <w:rPr>
          <w:rFonts w:ascii="仿宋_GB2312" w:eastAsia="仿宋_GB2312" w:hAnsi="仿宋_GB2312" w:cs="仿宋_GB2312" w:hint="eastAsia"/>
          <w:b/>
          <w:bCs/>
          <w:sz w:val="28"/>
          <w:szCs w:val="28"/>
        </w:rPr>
        <w:t>2025</w:t>
      </w:r>
      <w:r>
        <w:rPr>
          <w:rFonts w:ascii="仿宋_GB2312" w:eastAsia="仿宋_GB2312" w:hAnsi="仿宋_GB2312" w:cs="仿宋_GB2312" w:hint="eastAsia"/>
          <w:b/>
          <w:bCs/>
          <w:sz w:val="28"/>
          <w:szCs w:val="28"/>
        </w:rPr>
        <w:t>年青岛市种业发展政策资金明细表——“种子金”</w:t>
      </w:r>
    </w:p>
    <w:p w:rsidR="00B4409A" w:rsidRDefault="006F0592">
      <w:pPr>
        <w:spacing w:line="600" w:lineRule="exact"/>
        <w:jc w:val="right"/>
        <w:rPr>
          <w:rFonts w:ascii="仿宋_GB2312" w:eastAsia="仿宋_GB2312" w:hAnsi="仿宋_GB2312" w:cs="仿宋_GB2312"/>
          <w:b/>
          <w:bCs/>
          <w:sz w:val="24"/>
        </w:rPr>
      </w:pPr>
      <w:r>
        <w:rPr>
          <w:rFonts w:ascii="仿宋_GB2312" w:eastAsia="仿宋_GB2312" w:hAnsi="仿宋_GB2312" w:cs="仿宋_GB2312" w:hint="eastAsia"/>
          <w:b/>
          <w:bCs/>
          <w:sz w:val="24"/>
        </w:rPr>
        <w:t>单位：万元</w:t>
      </w:r>
    </w:p>
    <w:tbl>
      <w:tblPr>
        <w:tblStyle w:val="ab"/>
        <w:tblW w:w="5000" w:type="pct"/>
        <w:jc w:val="center"/>
        <w:tblLook w:val="04A0"/>
      </w:tblPr>
      <w:tblGrid>
        <w:gridCol w:w="981"/>
        <w:gridCol w:w="1097"/>
        <w:gridCol w:w="1540"/>
        <w:gridCol w:w="1627"/>
        <w:gridCol w:w="1454"/>
        <w:gridCol w:w="4479"/>
        <w:gridCol w:w="2276"/>
      </w:tblGrid>
      <w:tr w:rsidR="00B4409A">
        <w:trPr>
          <w:trHeight w:val="773"/>
          <w:tblHeader/>
          <w:jc w:val="center"/>
        </w:trPr>
        <w:tc>
          <w:tcPr>
            <w:tcW w:w="981"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年度</w:t>
            </w:r>
          </w:p>
        </w:tc>
        <w:tc>
          <w:tcPr>
            <w:tcW w:w="1097"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预算金额</w:t>
            </w:r>
          </w:p>
        </w:tc>
        <w:tc>
          <w:tcPr>
            <w:tcW w:w="1540"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根据部门申请</w:t>
            </w:r>
            <w:r>
              <w:rPr>
                <w:rFonts w:ascii="仿宋_GB2312" w:eastAsia="仿宋_GB2312" w:hAnsi="仿宋_GB2312" w:cs="仿宋_GB2312" w:hint="eastAsia"/>
                <w:b/>
                <w:bCs/>
                <w:sz w:val="24"/>
              </w:rPr>
              <w:t>拨付至财通集团资金</w:t>
            </w:r>
          </w:p>
        </w:tc>
        <w:tc>
          <w:tcPr>
            <w:tcW w:w="1627"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财通集团对外投资资金</w:t>
            </w:r>
          </w:p>
        </w:tc>
        <w:tc>
          <w:tcPr>
            <w:tcW w:w="1454"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对外投资资金占预算金额比例</w:t>
            </w:r>
          </w:p>
        </w:tc>
        <w:tc>
          <w:tcPr>
            <w:tcW w:w="4479"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支付内容</w:t>
            </w:r>
          </w:p>
        </w:tc>
        <w:tc>
          <w:tcPr>
            <w:tcW w:w="2276"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备注</w:t>
            </w:r>
          </w:p>
        </w:tc>
      </w:tr>
      <w:tr w:rsidR="00B4409A">
        <w:trPr>
          <w:trHeight w:val="454"/>
          <w:jc w:val="center"/>
        </w:trPr>
        <w:tc>
          <w:tcPr>
            <w:tcW w:w="98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2023</w:t>
            </w:r>
            <w:r>
              <w:rPr>
                <w:rFonts w:ascii="仿宋_GB2312" w:eastAsia="仿宋_GB2312" w:hAnsi="仿宋_GB2312" w:cs="仿宋_GB2312" w:hint="eastAsia"/>
                <w:sz w:val="24"/>
              </w:rPr>
              <w:t>年</w:t>
            </w:r>
          </w:p>
        </w:tc>
        <w:tc>
          <w:tcPr>
            <w:tcW w:w="109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3000</w:t>
            </w:r>
          </w:p>
        </w:tc>
        <w:tc>
          <w:tcPr>
            <w:tcW w:w="154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3000</w:t>
            </w:r>
          </w:p>
        </w:tc>
        <w:tc>
          <w:tcPr>
            <w:tcW w:w="162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3000</w:t>
            </w:r>
          </w:p>
        </w:tc>
        <w:tc>
          <w:tcPr>
            <w:tcW w:w="145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100%</w:t>
            </w:r>
          </w:p>
        </w:tc>
        <w:tc>
          <w:tcPr>
            <w:tcW w:w="4479"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对青岛金妈妈种业科技有限公司投资</w:t>
            </w:r>
            <w:r>
              <w:rPr>
                <w:rFonts w:ascii="仿宋_GB2312" w:eastAsia="仿宋_GB2312" w:hAnsi="仿宋_GB2312" w:cs="仿宋_GB2312" w:hint="eastAsia"/>
                <w:sz w:val="24"/>
              </w:rPr>
              <w:t>2000</w:t>
            </w:r>
            <w:r>
              <w:rPr>
                <w:rFonts w:ascii="仿宋_GB2312" w:eastAsia="仿宋_GB2312" w:hAnsi="仿宋_GB2312" w:cs="仿宋_GB2312" w:hint="eastAsia"/>
                <w:sz w:val="24"/>
              </w:rPr>
              <w:t>万元；</w:t>
            </w:r>
          </w:p>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对青岛清原作物科学集团股份有限公司投资</w:t>
            </w:r>
            <w:r>
              <w:rPr>
                <w:rFonts w:ascii="仿宋_GB2312" w:eastAsia="仿宋_GB2312" w:hAnsi="仿宋_GB2312" w:cs="仿宋_GB2312" w:hint="eastAsia"/>
                <w:sz w:val="24"/>
              </w:rPr>
              <w:t>1000</w:t>
            </w:r>
            <w:r>
              <w:rPr>
                <w:rFonts w:ascii="仿宋_GB2312" w:eastAsia="仿宋_GB2312" w:hAnsi="仿宋_GB2312" w:cs="仿宋_GB2312" w:hint="eastAsia"/>
                <w:sz w:val="24"/>
              </w:rPr>
              <w:t>万元。</w:t>
            </w:r>
          </w:p>
        </w:tc>
        <w:tc>
          <w:tcPr>
            <w:tcW w:w="2276" w:type="dxa"/>
            <w:vAlign w:val="center"/>
          </w:tcPr>
          <w:p w:rsidR="00B4409A" w:rsidRDefault="00B4409A">
            <w:pPr>
              <w:adjustRightInd w:val="0"/>
              <w:snapToGrid w:val="0"/>
              <w:jc w:val="left"/>
              <w:rPr>
                <w:rFonts w:ascii="仿宋_GB2312" w:eastAsia="仿宋_GB2312" w:hAnsi="仿宋_GB2312" w:cs="仿宋_GB2312"/>
                <w:sz w:val="24"/>
              </w:rPr>
            </w:pPr>
          </w:p>
        </w:tc>
      </w:tr>
      <w:tr w:rsidR="00B4409A">
        <w:trPr>
          <w:trHeight w:val="454"/>
          <w:jc w:val="center"/>
        </w:trPr>
        <w:tc>
          <w:tcPr>
            <w:tcW w:w="98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2024</w:t>
            </w:r>
            <w:r>
              <w:rPr>
                <w:rFonts w:ascii="仿宋_GB2312" w:eastAsia="仿宋_GB2312" w:hAnsi="仿宋_GB2312" w:cs="仿宋_GB2312" w:hint="eastAsia"/>
                <w:sz w:val="24"/>
              </w:rPr>
              <w:t>年</w:t>
            </w:r>
          </w:p>
        </w:tc>
        <w:tc>
          <w:tcPr>
            <w:tcW w:w="109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5800</w:t>
            </w:r>
          </w:p>
        </w:tc>
        <w:tc>
          <w:tcPr>
            <w:tcW w:w="154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5800</w:t>
            </w:r>
          </w:p>
        </w:tc>
        <w:tc>
          <w:tcPr>
            <w:tcW w:w="162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5000</w:t>
            </w:r>
          </w:p>
        </w:tc>
        <w:tc>
          <w:tcPr>
            <w:tcW w:w="145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86.21%</w:t>
            </w:r>
          </w:p>
        </w:tc>
        <w:tc>
          <w:tcPr>
            <w:tcW w:w="4479"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对未米生物科技（青岛）有限公司投资</w:t>
            </w:r>
            <w:r>
              <w:rPr>
                <w:rFonts w:ascii="仿宋_GB2312" w:eastAsia="仿宋_GB2312" w:hAnsi="仿宋_GB2312" w:cs="仿宋_GB2312" w:hint="eastAsia"/>
                <w:sz w:val="24"/>
              </w:rPr>
              <w:t>2000</w:t>
            </w:r>
            <w:r>
              <w:rPr>
                <w:rFonts w:ascii="仿宋_GB2312" w:eastAsia="仿宋_GB2312" w:hAnsi="仿宋_GB2312" w:cs="仿宋_GB2312" w:hint="eastAsia"/>
                <w:sz w:val="24"/>
              </w:rPr>
              <w:t>万元；</w:t>
            </w:r>
          </w:p>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对芝诺未来生物科技（青岛）有限公司投资</w:t>
            </w:r>
            <w:r>
              <w:rPr>
                <w:rFonts w:ascii="仿宋_GB2312" w:eastAsia="仿宋_GB2312" w:hAnsi="仿宋_GB2312" w:cs="仿宋_GB2312" w:hint="eastAsia"/>
                <w:sz w:val="24"/>
              </w:rPr>
              <w:t>1000</w:t>
            </w:r>
            <w:r>
              <w:rPr>
                <w:rFonts w:ascii="仿宋_GB2312" w:eastAsia="仿宋_GB2312" w:hAnsi="仿宋_GB2312" w:cs="仿宋_GB2312" w:hint="eastAsia"/>
                <w:sz w:val="24"/>
              </w:rPr>
              <w:t>万元；</w:t>
            </w:r>
          </w:p>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对青岛福生食品有限公司投资</w:t>
            </w:r>
            <w:r>
              <w:rPr>
                <w:rFonts w:ascii="仿宋_GB2312" w:eastAsia="仿宋_GB2312" w:hAnsi="仿宋_GB2312" w:cs="仿宋_GB2312" w:hint="eastAsia"/>
                <w:sz w:val="24"/>
              </w:rPr>
              <w:t>2000</w:t>
            </w:r>
            <w:r>
              <w:rPr>
                <w:rFonts w:ascii="仿宋_GB2312" w:eastAsia="仿宋_GB2312" w:hAnsi="仿宋_GB2312" w:cs="仿宋_GB2312" w:hint="eastAsia"/>
                <w:sz w:val="24"/>
              </w:rPr>
              <w:t>万元。</w:t>
            </w:r>
          </w:p>
        </w:tc>
        <w:tc>
          <w:tcPr>
            <w:tcW w:w="2276" w:type="dxa"/>
            <w:vAlign w:val="center"/>
          </w:tcPr>
          <w:p w:rsidR="00B4409A" w:rsidRDefault="00B4409A">
            <w:pPr>
              <w:adjustRightInd w:val="0"/>
              <w:snapToGrid w:val="0"/>
              <w:rPr>
                <w:rFonts w:ascii="仿宋_GB2312" w:eastAsia="仿宋_GB2312" w:hAnsi="仿宋_GB2312" w:cs="仿宋_GB2312"/>
                <w:sz w:val="24"/>
              </w:rPr>
            </w:pPr>
          </w:p>
        </w:tc>
      </w:tr>
      <w:tr w:rsidR="00B4409A">
        <w:trPr>
          <w:trHeight w:val="454"/>
          <w:jc w:val="center"/>
        </w:trPr>
        <w:tc>
          <w:tcPr>
            <w:tcW w:w="981"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2025</w:t>
            </w:r>
            <w:r>
              <w:rPr>
                <w:rFonts w:ascii="仿宋_GB2312" w:eastAsia="仿宋_GB2312" w:hAnsi="仿宋_GB2312" w:cs="仿宋_GB2312" w:hint="eastAsia"/>
                <w:sz w:val="24"/>
              </w:rPr>
              <w:t>年</w:t>
            </w:r>
          </w:p>
        </w:tc>
        <w:tc>
          <w:tcPr>
            <w:tcW w:w="109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5800</w:t>
            </w:r>
          </w:p>
        </w:tc>
        <w:tc>
          <w:tcPr>
            <w:tcW w:w="1540"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4650</w:t>
            </w:r>
          </w:p>
        </w:tc>
        <w:tc>
          <w:tcPr>
            <w:tcW w:w="162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5415</w:t>
            </w:r>
          </w:p>
        </w:tc>
        <w:tc>
          <w:tcPr>
            <w:tcW w:w="1454"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93.36%</w:t>
            </w:r>
          </w:p>
        </w:tc>
        <w:tc>
          <w:tcPr>
            <w:tcW w:w="4479"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w:t>
            </w:r>
            <w:r>
              <w:rPr>
                <w:rFonts w:ascii="仿宋_GB2312" w:eastAsia="仿宋_GB2312" w:hAnsi="仿宋_GB2312" w:cs="仿宋_GB2312"/>
                <w:sz w:val="24"/>
              </w:rPr>
              <w:t>青岛清原作物科学集团有限公司</w:t>
            </w:r>
            <w:r>
              <w:rPr>
                <w:rFonts w:ascii="仿宋_GB2312" w:eastAsia="仿宋_GB2312" w:hAnsi="仿宋_GB2312" w:cs="仿宋_GB2312" w:hint="eastAsia"/>
                <w:sz w:val="24"/>
              </w:rPr>
              <w:t>投资</w:t>
            </w:r>
            <w:r>
              <w:rPr>
                <w:rFonts w:ascii="仿宋_GB2312" w:eastAsia="仿宋_GB2312" w:hAnsi="仿宋_GB2312" w:cs="仿宋_GB2312" w:hint="eastAsia"/>
                <w:sz w:val="24"/>
              </w:rPr>
              <w:t>1950</w:t>
            </w:r>
            <w:r>
              <w:rPr>
                <w:rFonts w:ascii="仿宋_GB2312" w:eastAsia="仿宋_GB2312" w:hAnsi="仿宋_GB2312" w:cs="仿宋_GB2312" w:hint="eastAsia"/>
                <w:sz w:val="24"/>
              </w:rPr>
              <w:t>万元；</w:t>
            </w:r>
          </w:p>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对青岛青创汇农种业发展私募股权投资基金合伙企业（有限合伙）投资</w:t>
            </w:r>
            <w:r>
              <w:rPr>
                <w:rFonts w:ascii="仿宋_GB2312" w:eastAsia="仿宋_GB2312" w:hAnsi="仿宋_GB2312" w:cs="仿宋_GB2312" w:hint="eastAsia"/>
                <w:sz w:val="24"/>
              </w:rPr>
              <w:t>3465</w:t>
            </w:r>
            <w:r>
              <w:rPr>
                <w:rFonts w:ascii="仿宋_GB2312" w:eastAsia="仿宋_GB2312" w:hAnsi="仿宋_GB2312" w:cs="仿宋_GB2312" w:hint="eastAsia"/>
                <w:sz w:val="24"/>
              </w:rPr>
              <w:t>万元。</w:t>
            </w:r>
          </w:p>
        </w:tc>
        <w:tc>
          <w:tcPr>
            <w:tcW w:w="2276" w:type="dxa"/>
            <w:vAlign w:val="center"/>
          </w:tcPr>
          <w:p w:rsidR="00B4409A" w:rsidRDefault="006F0592">
            <w:pPr>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财通集团对外投资资金中</w:t>
            </w:r>
            <w:r>
              <w:rPr>
                <w:rFonts w:ascii="仿宋_GB2312" w:eastAsia="仿宋_GB2312" w:hAnsi="仿宋_GB2312" w:cs="仿宋_GB2312" w:hint="eastAsia"/>
                <w:sz w:val="24"/>
              </w:rPr>
              <w:t>765</w:t>
            </w:r>
            <w:r>
              <w:rPr>
                <w:rFonts w:ascii="仿宋_GB2312" w:eastAsia="仿宋_GB2312" w:hAnsi="仿宋_GB2312" w:cs="仿宋_GB2312" w:hint="eastAsia"/>
                <w:sz w:val="24"/>
              </w:rPr>
              <w:t>万元为</w:t>
            </w:r>
            <w:r>
              <w:rPr>
                <w:rFonts w:ascii="仿宋_GB2312" w:eastAsia="仿宋_GB2312" w:hAnsi="仿宋_GB2312" w:cs="仿宋_GB2312" w:hint="eastAsia"/>
                <w:sz w:val="24"/>
              </w:rPr>
              <w:t>2024</w:t>
            </w:r>
            <w:r>
              <w:rPr>
                <w:rFonts w:ascii="仿宋_GB2312" w:eastAsia="仿宋_GB2312" w:hAnsi="仿宋_GB2312" w:cs="仿宋_GB2312" w:hint="eastAsia"/>
                <w:sz w:val="24"/>
              </w:rPr>
              <w:t>年集团账户结余资金；</w:t>
            </w:r>
            <w:r>
              <w:rPr>
                <w:rFonts w:ascii="仿宋_GB2312" w:eastAsia="仿宋_GB2312" w:hAnsi="仿宋_GB2312" w:cs="仿宋_GB2312" w:hint="eastAsia"/>
                <w:sz w:val="24"/>
              </w:rPr>
              <w:t>3450</w:t>
            </w:r>
            <w:r>
              <w:rPr>
                <w:rFonts w:ascii="仿宋_GB2312" w:eastAsia="仿宋_GB2312" w:hAnsi="仿宋_GB2312" w:cs="仿宋_GB2312" w:hint="eastAsia"/>
                <w:sz w:val="24"/>
              </w:rPr>
              <w:t>万元指标文于</w:t>
            </w:r>
            <w:r>
              <w:rPr>
                <w:rFonts w:ascii="仿宋_GB2312" w:eastAsia="仿宋_GB2312" w:hAnsi="仿宋_GB2312" w:cs="仿宋_GB2312" w:hint="eastAsia"/>
                <w:sz w:val="24"/>
              </w:rPr>
              <w:t>2025</w:t>
            </w:r>
            <w:r>
              <w:rPr>
                <w:rFonts w:ascii="仿宋_GB2312" w:eastAsia="仿宋_GB2312" w:hAnsi="仿宋_GB2312" w:cs="仿宋_GB2312" w:hint="eastAsia"/>
                <w:sz w:val="24"/>
              </w:rPr>
              <w:t>年下达，资金实际由</w:t>
            </w:r>
            <w:r>
              <w:rPr>
                <w:rFonts w:ascii="仿宋_GB2312" w:eastAsia="仿宋_GB2312" w:hAnsi="仿宋_GB2312" w:cs="仿宋_GB2312" w:hint="eastAsia"/>
                <w:sz w:val="24"/>
              </w:rPr>
              <w:t>2025</w:t>
            </w:r>
            <w:r>
              <w:rPr>
                <w:rFonts w:ascii="仿宋_GB2312" w:eastAsia="仿宋_GB2312" w:hAnsi="仿宋_GB2312" w:cs="仿宋_GB2312" w:hint="eastAsia"/>
                <w:sz w:val="24"/>
              </w:rPr>
              <w:t>年结转至</w:t>
            </w:r>
            <w:r>
              <w:rPr>
                <w:rFonts w:ascii="仿宋_GB2312" w:eastAsia="仿宋_GB2312" w:hAnsi="仿宋_GB2312" w:cs="仿宋_GB2312" w:hint="eastAsia"/>
                <w:sz w:val="24"/>
              </w:rPr>
              <w:t>2026</w:t>
            </w:r>
            <w:r>
              <w:rPr>
                <w:rFonts w:ascii="仿宋_GB2312" w:eastAsia="仿宋_GB2312" w:hAnsi="仿宋_GB2312" w:cs="仿宋_GB2312" w:hint="eastAsia"/>
                <w:sz w:val="24"/>
              </w:rPr>
              <w:t>年</w:t>
            </w:r>
            <w:r>
              <w:rPr>
                <w:rFonts w:ascii="仿宋_GB2312" w:eastAsia="仿宋_GB2312" w:hAnsi="仿宋_GB2312" w:cs="仿宋_GB2312" w:hint="eastAsia"/>
                <w:sz w:val="24"/>
              </w:rPr>
              <w:t>1</w:t>
            </w:r>
            <w:r>
              <w:rPr>
                <w:rFonts w:ascii="仿宋_GB2312" w:eastAsia="仿宋_GB2312" w:hAnsi="仿宋_GB2312" w:cs="仿宋_GB2312" w:hint="eastAsia"/>
                <w:sz w:val="24"/>
              </w:rPr>
              <w:t>月拨付财通集团</w:t>
            </w:r>
            <w:r>
              <w:rPr>
                <w:rFonts w:ascii="仿宋_GB2312" w:eastAsia="仿宋_GB2312" w:hAnsi="仿宋_GB2312" w:cs="仿宋_GB2312" w:hint="eastAsia"/>
                <w:sz w:val="24"/>
              </w:rPr>
              <w:t>。</w:t>
            </w:r>
          </w:p>
        </w:tc>
      </w:tr>
      <w:tr w:rsidR="00B4409A">
        <w:trPr>
          <w:trHeight w:val="454"/>
          <w:jc w:val="center"/>
        </w:trPr>
        <w:tc>
          <w:tcPr>
            <w:tcW w:w="981"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合计</w:t>
            </w:r>
          </w:p>
        </w:tc>
        <w:tc>
          <w:tcPr>
            <w:tcW w:w="1097"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14600</w:t>
            </w:r>
          </w:p>
        </w:tc>
        <w:tc>
          <w:tcPr>
            <w:tcW w:w="1540"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13450</w:t>
            </w:r>
          </w:p>
        </w:tc>
        <w:tc>
          <w:tcPr>
            <w:tcW w:w="1627"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13415</w:t>
            </w:r>
          </w:p>
        </w:tc>
        <w:tc>
          <w:tcPr>
            <w:tcW w:w="1454"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91.88%</w:t>
            </w:r>
          </w:p>
        </w:tc>
        <w:tc>
          <w:tcPr>
            <w:tcW w:w="4479"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w:t>
            </w:r>
          </w:p>
        </w:tc>
        <w:tc>
          <w:tcPr>
            <w:tcW w:w="2276" w:type="dxa"/>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w:t>
            </w:r>
          </w:p>
        </w:tc>
      </w:tr>
    </w:tbl>
    <w:p w:rsidR="00B4409A" w:rsidRDefault="00B4409A">
      <w:pPr>
        <w:ind w:firstLineChars="200" w:firstLine="420"/>
        <w:rPr>
          <w:rFonts w:ascii="仿宋_GB2312" w:eastAsia="仿宋_GB2312" w:hAnsi="仿宋_GB2312" w:cs="仿宋_GB2312"/>
          <w:szCs w:val="21"/>
        </w:rPr>
      </w:pPr>
    </w:p>
    <w:p w:rsidR="00B4409A" w:rsidRDefault="00B4409A">
      <w:pPr>
        <w:ind w:firstLineChars="200" w:firstLine="420"/>
        <w:rPr>
          <w:rFonts w:ascii="仿宋_GB2312" w:eastAsia="仿宋_GB2312" w:hAnsi="仿宋_GB2312" w:cs="仿宋_GB2312"/>
          <w:szCs w:val="21"/>
        </w:rPr>
        <w:sectPr w:rsidR="00B4409A">
          <w:type w:val="continuous"/>
          <w:pgSz w:w="16838" w:h="11906" w:orient="landscape"/>
          <w:pgMar w:top="1440" w:right="1800" w:bottom="1440" w:left="1800" w:header="851" w:footer="1361" w:gutter="0"/>
          <w:cols w:space="0"/>
          <w:docGrid w:linePitch="312"/>
        </w:sectPr>
      </w:pPr>
    </w:p>
    <w:p w:rsidR="00B4409A" w:rsidRDefault="006F0592">
      <w:pPr>
        <w:keepNext/>
        <w:keepLines/>
        <w:spacing w:line="600" w:lineRule="exact"/>
        <w:ind w:firstLineChars="200" w:firstLine="640"/>
        <w:outlineLvl w:val="1"/>
        <w:rPr>
          <w:rFonts w:ascii="楷体_GB2312" w:eastAsia="楷体_GB2312" w:hAnsi="楷体_GB2312" w:cs="楷体_GB2312"/>
          <w:sz w:val="32"/>
          <w:szCs w:val="40"/>
        </w:rPr>
      </w:pPr>
      <w:bookmarkStart w:id="2" w:name="_Toc17473"/>
      <w:r>
        <w:rPr>
          <w:rFonts w:ascii="楷体_GB2312" w:eastAsia="楷体_GB2312" w:hAnsi="楷体_GB2312" w:cs="楷体_GB2312" w:hint="eastAsia"/>
          <w:sz w:val="32"/>
          <w:szCs w:val="40"/>
        </w:rPr>
        <w:lastRenderedPageBreak/>
        <w:t>（二）政策绩效目标</w:t>
      </w:r>
      <w:bookmarkEnd w:id="2"/>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总体目标</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根据《青岛市人民政府办公厅关于加快现代种业创新发展的实施意见》（青政办字〔</w:t>
      </w:r>
      <w:r>
        <w:rPr>
          <w:rFonts w:ascii="仿宋_GB2312" w:eastAsia="仿宋_GB2312" w:hAnsi="仿宋_GB2312" w:cs="仿宋_GB2312" w:hint="eastAsia"/>
          <w:sz w:val="32"/>
          <w:szCs w:val="40"/>
        </w:rPr>
        <w:t>2022</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号）等要求，梳理总体目标如下：</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以习近平新时代中国特色社会主义思想为指导，以推进农业高质量发展、保障粮食安全和促进农民增收为目标，积极创新财政资金投入方式，探索实施财政资金“拨改投”机制，重点围绕“保、育、测、繁、推”等关键环节，加快实施现代种业提升工程，通过市场化股权直投等方式精准赋能种业经营主体，全面增强种业自主创新能力和综合竞争力，建立健全现代种业发展体系。</w:t>
      </w:r>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年度目标</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2022</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年对完成保</w:t>
      </w:r>
      <w:r>
        <w:rPr>
          <w:rFonts w:ascii="仿宋_GB2312" w:eastAsia="仿宋_GB2312" w:hAnsi="仿宋_GB2312" w:cs="仿宋_GB2312" w:hint="eastAsia"/>
          <w:sz w:val="32"/>
          <w:szCs w:val="40"/>
        </w:rPr>
        <w:t>种任务、按文件规定取得资质证书的企业按计划发放奖补资金，对支持青岛市种业发展的产业链上相关企业进行股权投资。</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年年底前，培育育繁推一体化企业</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家以上，上市种业企业</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家以上，产值过亿种业企业</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家以上，全市种业产值达到</w:t>
      </w:r>
      <w:r>
        <w:rPr>
          <w:rFonts w:ascii="仿宋_GB2312" w:eastAsia="仿宋_GB2312" w:hAnsi="仿宋_GB2312" w:cs="仿宋_GB2312" w:hint="eastAsia"/>
          <w:sz w:val="32"/>
          <w:szCs w:val="40"/>
        </w:rPr>
        <w:t>80</w:t>
      </w:r>
      <w:r>
        <w:rPr>
          <w:rFonts w:ascii="仿宋_GB2312" w:eastAsia="仿宋_GB2312" w:hAnsi="仿宋_GB2312" w:cs="仿宋_GB2312" w:hint="eastAsia"/>
          <w:sz w:val="32"/>
          <w:szCs w:val="40"/>
        </w:rPr>
        <w:t>亿元。</w:t>
      </w:r>
    </w:p>
    <w:p w:rsidR="00B4409A" w:rsidRDefault="006F0592">
      <w:pPr>
        <w:spacing w:line="600" w:lineRule="exact"/>
        <w:ind w:firstLineChars="200" w:firstLine="640"/>
        <w:outlineLvl w:val="0"/>
        <w:rPr>
          <w:rFonts w:ascii="黑体" w:eastAsia="黑体" w:hAnsi="黑体" w:cs="黑体"/>
          <w:sz w:val="32"/>
          <w:szCs w:val="40"/>
        </w:rPr>
      </w:pPr>
      <w:bookmarkStart w:id="3" w:name="_Toc15574"/>
      <w:r>
        <w:rPr>
          <w:rFonts w:ascii="黑体" w:eastAsia="黑体" w:hAnsi="黑体" w:cs="黑体" w:hint="eastAsia"/>
          <w:sz w:val="32"/>
          <w:szCs w:val="40"/>
        </w:rPr>
        <w:t>二、绩效评价工作开展情况</w:t>
      </w:r>
      <w:bookmarkEnd w:id="3"/>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4" w:name="_Toc16460"/>
      <w:r>
        <w:rPr>
          <w:rFonts w:ascii="楷体_GB2312" w:eastAsia="楷体_GB2312" w:hAnsi="楷体_GB2312" w:cs="楷体_GB2312" w:hint="eastAsia"/>
          <w:sz w:val="32"/>
          <w:szCs w:val="40"/>
        </w:rPr>
        <w:t>（一）评价目的、评价对象和范围</w:t>
      </w:r>
      <w:bookmarkEnd w:id="4"/>
    </w:p>
    <w:p w:rsidR="00B4409A" w:rsidRDefault="006F0592">
      <w:pPr>
        <w:spacing w:line="600" w:lineRule="exact"/>
        <w:ind w:firstLineChars="200" w:firstLine="640"/>
        <w:outlineLvl w:val="2"/>
        <w:rPr>
          <w:rFonts w:ascii="仿宋_GB2312" w:eastAsia="仿宋_GB2312" w:hAnsi="仿宋_GB2312" w:cs="仿宋_GB2312"/>
          <w:sz w:val="32"/>
          <w:szCs w:val="40"/>
        </w:rPr>
      </w:pPr>
      <w:bookmarkStart w:id="5" w:name="_Toc3723"/>
      <w:bookmarkStart w:id="6" w:name="_Toc9988"/>
      <w:bookmarkStart w:id="7" w:name="_Toc25904"/>
      <w:r>
        <w:rPr>
          <w:rFonts w:ascii="仿宋_GB2312" w:eastAsia="仿宋_GB2312" w:hAnsi="仿宋_GB2312" w:cs="仿宋_GB2312"/>
          <w:sz w:val="32"/>
          <w:szCs w:val="40"/>
        </w:rPr>
        <w:t>1.</w:t>
      </w:r>
      <w:r>
        <w:rPr>
          <w:rFonts w:ascii="仿宋_GB2312" w:eastAsia="仿宋_GB2312" w:hAnsi="仿宋_GB2312" w:cs="仿宋_GB2312"/>
          <w:sz w:val="32"/>
          <w:szCs w:val="40"/>
        </w:rPr>
        <w:t>评价目的</w:t>
      </w:r>
      <w:bookmarkEnd w:id="5"/>
      <w:bookmarkEnd w:id="6"/>
      <w:bookmarkEnd w:id="7"/>
    </w:p>
    <w:p w:rsidR="00B4409A" w:rsidRDefault="006F0592">
      <w:pPr>
        <w:spacing w:line="600" w:lineRule="exact"/>
        <w:ind w:firstLineChars="200" w:firstLine="640"/>
        <w:rPr>
          <w:rFonts w:ascii="仿宋_GB2312" w:eastAsia="仿宋_GB2312" w:hAnsi="仿宋_GB2312" w:cs="仿宋_GB2312"/>
          <w:sz w:val="32"/>
          <w:szCs w:val="40"/>
        </w:rPr>
      </w:pPr>
      <w:bookmarkStart w:id="8" w:name="_Toc30715"/>
      <w:r>
        <w:rPr>
          <w:rFonts w:ascii="仿宋_GB2312" w:eastAsia="仿宋_GB2312" w:hAnsi="仿宋_GB2312" w:cs="仿宋_GB2312"/>
          <w:sz w:val="32"/>
          <w:szCs w:val="40"/>
        </w:rPr>
        <w:t>通过开展</w:t>
      </w:r>
      <w:r>
        <w:rPr>
          <w:rFonts w:ascii="仿宋_GB2312" w:eastAsia="仿宋_GB2312" w:hAnsi="仿宋_GB2312" w:cs="仿宋_GB2312" w:hint="eastAsia"/>
          <w:sz w:val="32"/>
          <w:szCs w:val="40"/>
        </w:rPr>
        <w:t>2022</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年青岛市种业发展政策</w:t>
      </w:r>
      <w:r>
        <w:rPr>
          <w:rFonts w:ascii="仿宋_GB2312" w:eastAsia="仿宋_GB2312" w:hAnsi="仿宋_GB2312" w:cs="仿宋_GB2312"/>
          <w:sz w:val="32"/>
          <w:szCs w:val="40"/>
        </w:rPr>
        <w:t>绩效评价，一是</w:t>
      </w:r>
      <w:r>
        <w:rPr>
          <w:rFonts w:ascii="仿宋_GB2312" w:eastAsia="仿宋_GB2312" w:hAnsi="仿宋_GB2312" w:cs="仿宋_GB2312" w:hint="eastAsia"/>
          <w:sz w:val="32"/>
          <w:szCs w:val="40"/>
        </w:rPr>
        <w:t>核查政策执行与资金使用的合规性，确保专项资金专款</w:t>
      </w:r>
      <w:r>
        <w:rPr>
          <w:rFonts w:ascii="仿宋_GB2312" w:eastAsia="仿宋_GB2312" w:hAnsi="仿宋_GB2312" w:cs="仿宋_GB2312" w:hint="eastAsia"/>
          <w:sz w:val="32"/>
          <w:szCs w:val="40"/>
        </w:rPr>
        <w:lastRenderedPageBreak/>
        <w:t>专用、规范运行；二是检验政策实施成效，衡量政策对青岛市种业产业发展的支撑带动作用，政策效益能否最大化发挥；三是评估政策支出标准的科学性、资金分配方式的合理性等内容，同时，</w:t>
      </w:r>
      <w:r>
        <w:rPr>
          <w:rFonts w:ascii="Times New Roman" w:eastAsia="仿宋_GB2312" w:hAnsi="Times New Roman" w:cs="Times New Roman" w:hint="eastAsia"/>
          <w:sz w:val="32"/>
          <w:szCs w:val="32"/>
        </w:rPr>
        <w:t>系统梳理政策落地过程中的亮点、堵点难点，总结政策实施经验、现存问题，</w:t>
      </w:r>
      <w:r>
        <w:rPr>
          <w:rFonts w:ascii="仿宋_GB2312" w:eastAsia="仿宋_GB2312" w:hAnsi="仿宋_GB2312" w:cs="仿宋_GB2312" w:hint="eastAsia"/>
          <w:sz w:val="32"/>
          <w:szCs w:val="40"/>
        </w:rPr>
        <w:t>为后续</w:t>
      </w:r>
      <w:r>
        <w:rPr>
          <w:rFonts w:ascii="Times New Roman" w:eastAsia="仿宋_GB2312" w:hAnsi="Times New Roman" w:cs="Times New Roman" w:hint="eastAsia"/>
          <w:sz w:val="32"/>
          <w:szCs w:val="32"/>
        </w:rPr>
        <w:t>优化完善青岛市种业发展政策提供科学参考</w:t>
      </w:r>
      <w:r>
        <w:rPr>
          <w:rFonts w:ascii="仿宋_GB2312" w:eastAsia="仿宋_GB2312" w:hAnsi="仿宋_GB2312" w:cs="仿宋_GB2312" w:hint="eastAsia"/>
          <w:sz w:val="32"/>
          <w:szCs w:val="40"/>
        </w:rPr>
        <w:t>。</w:t>
      </w:r>
    </w:p>
    <w:p w:rsidR="00B4409A" w:rsidRDefault="006F0592">
      <w:pPr>
        <w:spacing w:line="600" w:lineRule="exact"/>
        <w:ind w:firstLineChars="200" w:firstLine="640"/>
        <w:outlineLvl w:val="2"/>
        <w:rPr>
          <w:rFonts w:ascii="仿宋_GB2312" w:eastAsia="仿宋_GB2312" w:hAnsi="仿宋_GB2312" w:cs="仿宋_GB2312"/>
          <w:sz w:val="32"/>
          <w:szCs w:val="40"/>
        </w:rPr>
      </w:pPr>
      <w:bookmarkStart w:id="9" w:name="_Toc27343"/>
      <w:bookmarkStart w:id="10" w:name="_Toc16662"/>
      <w:bookmarkStart w:id="11" w:name="_Toc11217"/>
      <w:bookmarkEnd w:id="8"/>
      <w:r>
        <w:rPr>
          <w:rFonts w:ascii="仿宋_GB2312" w:eastAsia="仿宋_GB2312" w:hAnsi="仿宋_GB2312" w:cs="仿宋_GB2312"/>
          <w:sz w:val="32"/>
          <w:szCs w:val="40"/>
        </w:rPr>
        <w:t>2.</w:t>
      </w:r>
      <w:r>
        <w:rPr>
          <w:rFonts w:ascii="仿宋_GB2312" w:eastAsia="仿宋_GB2312" w:hAnsi="仿宋_GB2312" w:cs="仿宋_GB2312"/>
          <w:sz w:val="32"/>
          <w:szCs w:val="40"/>
        </w:rPr>
        <w:t>评价对象</w:t>
      </w:r>
      <w:bookmarkEnd w:id="9"/>
      <w:bookmarkEnd w:id="10"/>
      <w:bookmarkEnd w:id="11"/>
      <w:r>
        <w:rPr>
          <w:rFonts w:ascii="仿宋_GB2312" w:eastAsia="仿宋_GB2312" w:hAnsi="仿宋_GB2312" w:cs="仿宋_GB2312" w:hint="eastAsia"/>
          <w:sz w:val="32"/>
          <w:szCs w:val="40"/>
        </w:rPr>
        <w:t>和评价范围</w:t>
      </w:r>
    </w:p>
    <w:p w:rsidR="00B4409A" w:rsidRDefault="006F0592">
      <w:pPr>
        <w:spacing w:line="560" w:lineRule="exact"/>
        <w:ind w:firstLine="560"/>
        <w:rPr>
          <w:rFonts w:ascii="仿宋_GB2312" w:eastAsia="仿宋_GB2312" w:hAnsi="仿宋_GB2312" w:cs="Times New Roman"/>
          <w:sz w:val="32"/>
          <w:szCs w:val="32"/>
        </w:rPr>
      </w:pPr>
      <w:r>
        <w:rPr>
          <w:rFonts w:ascii="仿宋_GB2312" w:eastAsia="仿宋_GB2312" w:hAnsi="仿宋_GB2312" w:cs="Times New Roman" w:hint="eastAsia"/>
          <w:sz w:val="32"/>
          <w:szCs w:val="32"/>
        </w:rPr>
        <w:t>本</w:t>
      </w:r>
      <w:r>
        <w:rPr>
          <w:rFonts w:ascii="仿宋_GB2312" w:eastAsia="仿宋_GB2312" w:hAnsi="仿宋_GB2312" w:cs="Times New Roman"/>
          <w:sz w:val="32"/>
          <w:szCs w:val="32"/>
        </w:rPr>
        <w:t>次绩效评价期限</w:t>
      </w:r>
      <w:r>
        <w:rPr>
          <w:rFonts w:ascii="仿宋_GB2312" w:eastAsia="仿宋_GB2312" w:hAnsi="仿宋_GB2312" w:cs="Times New Roman" w:hint="eastAsia"/>
          <w:sz w:val="32"/>
          <w:szCs w:val="32"/>
        </w:rPr>
        <w:t>为</w:t>
      </w:r>
      <w:r>
        <w:rPr>
          <w:rFonts w:ascii="仿宋_GB2312" w:eastAsia="仿宋_GB2312" w:hAnsi="仿宋_GB2312" w:cs="Times New Roman"/>
          <w:sz w:val="32"/>
          <w:szCs w:val="32"/>
        </w:rPr>
        <w:t>2022</w:t>
      </w:r>
      <w:r>
        <w:rPr>
          <w:rFonts w:ascii="仿宋_GB2312" w:eastAsia="仿宋_GB2312" w:hAnsi="仿宋_GB2312" w:cs="Times New Roman"/>
          <w:sz w:val="32"/>
          <w:szCs w:val="32"/>
        </w:rPr>
        <w:t>年</w:t>
      </w:r>
      <w:r>
        <w:rPr>
          <w:rFonts w:ascii="仿宋_GB2312" w:eastAsia="仿宋_GB2312" w:hAnsi="仿宋_GB2312" w:cs="Times New Roman"/>
          <w:sz w:val="32"/>
          <w:szCs w:val="32"/>
        </w:rPr>
        <w:t>1</w:t>
      </w:r>
      <w:r>
        <w:rPr>
          <w:rFonts w:ascii="仿宋_GB2312" w:eastAsia="仿宋_GB2312" w:hAnsi="仿宋_GB2312" w:cs="Times New Roman"/>
          <w:sz w:val="32"/>
          <w:szCs w:val="32"/>
        </w:rPr>
        <w:t>月至</w:t>
      </w:r>
      <w:r>
        <w:rPr>
          <w:rFonts w:ascii="仿宋_GB2312" w:eastAsia="仿宋_GB2312" w:hAnsi="仿宋_GB2312" w:cs="Times New Roman"/>
          <w:sz w:val="32"/>
          <w:szCs w:val="32"/>
        </w:rPr>
        <w:t>202</w:t>
      </w:r>
      <w:r>
        <w:rPr>
          <w:rFonts w:ascii="仿宋_GB2312" w:eastAsia="仿宋_GB2312" w:hAnsi="仿宋_GB2312" w:cs="Times New Roman" w:hint="eastAsia"/>
          <w:sz w:val="32"/>
          <w:szCs w:val="32"/>
        </w:rPr>
        <w:t>5</w:t>
      </w:r>
      <w:r>
        <w:rPr>
          <w:rFonts w:ascii="仿宋_GB2312" w:eastAsia="仿宋_GB2312" w:hAnsi="仿宋_GB2312" w:cs="Times New Roman"/>
          <w:sz w:val="32"/>
          <w:szCs w:val="32"/>
        </w:rPr>
        <w:t>年</w:t>
      </w:r>
      <w:r>
        <w:rPr>
          <w:rFonts w:ascii="仿宋_GB2312" w:eastAsia="仿宋_GB2312" w:hAnsi="仿宋_GB2312" w:cs="Times New Roman"/>
          <w:sz w:val="32"/>
          <w:szCs w:val="32"/>
        </w:rPr>
        <w:t>12</w:t>
      </w:r>
      <w:r>
        <w:rPr>
          <w:rFonts w:ascii="仿宋_GB2312" w:eastAsia="仿宋_GB2312" w:hAnsi="仿宋_GB2312" w:cs="Times New Roman"/>
          <w:sz w:val="32"/>
          <w:szCs w:val="32"/>
        </w:rPr>
        <w:t>月。</w:t>
      </w:r>
      <w:r>
        <w:rPr>
          <w:rFonts w:ascii="仿宋_GB2312" w:eastAsia="仿宋_GB2312" w:hAnsi="仿宋_GB2312" w:cs="仿宋_GB2312" w:hint="eastAsia"/>
          <w:sz w:val="32"/>
          <w:szCs w:val="40"/>
        </w:rPr>
        <w:t>本次对</w:t>
      </w:r>
      <w:r>
        <w:rPr>
          <w:rFonts w:ascii="仿宋_GB2312" w:eastAsia="仿宋_GB2312" w:hAnsi="仿宋_GB2312" w:cs="仿宋_GB2312" w:hint="eastAsia"/>
          <w:sz w:val="32"/>
          <w:szCs w:val="40"/>
        </w:rPr>
        <w:t>2022</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年青岛市种业发展政策预算资金</w:t>
      </w:r>
      <w:r>
        <w:rPr>
          <w:rFonts w:ascii="仿宋_GB2312" w:eastAsia="仿宋_GB2312" w:hAnsi="仿宋_GB2312" w:cs="仿宋_GB2312" w:hint="eastAsia"/>
          <w:sz w:val="32"/>
          <w:szCs w:val="40"/>
        </w:rPr>
        <w:t>16167.5</w:t>
      </w:r>
      <w:r>
        <w:rPr>
          <w:rFonts w:ascii="仿宋_GB2312" w:eastAsia="仿宋_GB2312" w:hAnsi="仿宋_GB2312" w:cs="仿宋_GB2312"/>
          <w:sz w:val="32"/>
          <w:szCs w:val="40"/>
        </w:rPr>
        <w:t>万元</w:t>
      </w:r>
      <w:r>
        <w:rPr>
          <w:rFonts w:ascii="仿宋_GB2312" w:eastAsia="仿宋_GB2312" w:hAnsi="仿宋_GB2312" w:cs="仿宋_GB2312" w:hint="eastAsia"/>
          <w:sz w:val="32"/>
          <w:szCs w:val="40"/>
        </w:rPr>
        <w:t>及政策效果开展绩效评价，其中保种</w:t>
      </w:r>
      <w:r>
        <w:rPr>
          <w:rFonts w:ascii="仿宋_GB2312" w:eastAsia="仿宋_GB2312" w:hAnsi="仿宋_GB2312" w:cs="仿宋_GB2312" w:hint="eastAsia"/>
          <w:sz w:val="32"/>
          <w:szCs w:val="40"/>
        </w:rPr>
        <w:t>场补助等</w:t>
      </w:r>
      <w:r>
        <w:rPr>
          <w:rFonts w:ascii="仿宋_GB2312" w:eastAsia="仿宋_GB2312" w:hAnsi="仿宋_GB2312" w:cs="仿宋_GB2312" w:hint="eastAsia"/>
          <w:sz w:val="32"/>
          <w:szCs w:val="40"/>
        </w:rPr>
        <w:t>6</w:t>
      </w:r>
      <w:r>
        <w:rPr>
          <w:rFonts w:ascii="仿宋_GB2312" w:eastAsia="仿宋_GB2312" w:hAnsi="仿宋_GB2312" w:cs="仿宋_GB2312" w:hint="eastAsia"/>
          <w:sz w:val="32"/>
          <w:szCs w:val="40"/>
        </w:rPr>
        <w:t>类</w:t>
      </w:r>
      <w:r>
        <w:rPr>
          <w:rFonts w:ascii="仿宋_GB2312" w:eastAsia="仿宋_GB2312" w:hAnsi="仿宋_GB2312" w:cs="Times New Roman" w:hint="eastAsia"/>
          <w:sz w:val="32"/>
          <w:szCs w:val="32"/>
        </w:rPr>
        <w:t>奖补资金涉及青岛市崂山区、西海岸新区、胶州市、即墨区、城阳区、平度市、莱西市，“种子金”涉及</w:t>
      </w:r>
      <w:r>
        <w:rPr>
          <w:rFonts w:ascii="仿宋_GB2312" w:eastAsia="仿宋_GB2312" w:hAnsi="仿宋_GB2312" w:cs="Times New Roman" w:hint="eastAsia"/>
          <w:sz w:val="32"/>
          <w:szCs w:val="32"/>
        </w:rPr>
        <w:t>5</w:t>
      </w:r>
      <w:r>
        <w:rPr>
          <w:rFonts w:ascii="仿宋_GB2312" w:eastAsia="仿宋_GB2312" w:hAnsi="仿宋_GB2312" w:cs="Times New Roman" w:hint="eastAsia"/>
          <w:sz w:val="32"/>
          <w:szCs w:val="32"/>
        </w:rPr>
        <w:t>家种业企业</w:t>
      </w:r>
      <w:r>
        <w:rPr>
          <w:rFonts w:ascii="仿宋_GB2312" w:eastAsia="仿宋_GB2312" w:hAnsi="仿宋_GB2312" w:cs="仿宋_GB2312"/>
          <w:sz w:val="32"/>
          <w:szCs w:val="40"/>
        </w:rPr>
        <w:t>。</w:t>
      </w:r>
    </w:p>
    <w:p w:rsidR="00B4409A" w:rsidRDefault="006F0592">
      <w:pPr>
        <w:spacing w:line="600" w:lineRule="exact"/>
        <w:ind w:firstLineChars="200" w:firstLine="640"/>
        <w:outlineLvl w:val="1"/>
        <w:rPr>
          <w:rFonts w:ascii="仿宋_GB2312" w:eastAsia="楷体_GB2312" w:hAnsi="仿宋_GB2312" w:cs="楷体_GB2312"/>
          <w:sz w:val="32"/>
          <w:szCs w:val="40"/>
        </w:rPr>
      </w:pPr>
      <w:bookmarkStart w:id="12" w:name="_Toc17977"/>
      <w:r>
        <w:rPr>
          <w:rFonts w:ascii="仿宋_GB2312" w:eastAsia="楷体_GB2312" w:hAnsi="仿宋_GB2312" w:cs="楷体_GB2312" w:hint="eastAsia"/>
          <w:sz w:val="32"/>
          <w:szCs w:val="40"/>
        </w:rPr>
        <w:t>（二）评价思路、评价重点、评价指标体系和评价标准</w:t>
      </w:r>
      <w:bookmarkEnd w:id="12"/>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评价思路</w:t>
      </w:r>
    </w:p>
    <w:p w:rsidR="00B4409A" w:rsidRDefault="006F0592">
      <w:pPr>
        <w:spacing w:line="600" w:lineRule="exact"/>
        <w:ind w:firstLineChars="200" w:firstLine="640"/>
        <w:rPr>
          <w:rFonts w:ascii="仿宋_GB2312" w:eastAsia="仿宋_GB2312" w:hAnsi="仿宋_GB2312" w:cs="Times New Roman"/>
          <w:sz w:val="32"/>
          <w:szCs w:val="32"/>
        </w:rPr>
      </w:pPr>
      <w:r>
        <w:rPr>
          <w:rFonts w:ascii="仿宋_GB2312" w:eastAsia="仿宋_GB2312" w:hAnsi="仿宋_GB2312" w:cs="Times New Roman" w:hint="eastAsia"/>
          <w:sz w:val="32"/>
          <w:szCs w:val="32"/>
        </w:rPr>
        <w:t>当前青岛市种业发展政策实施期限已届满，为精准研判政策落地实效、科学总结种业发展工作经验，本次评价以</w:t>
      </w:r>
      <w:r>
        <w:rPr>
          <w:rFonts w:ascii="仿宋_GB2312" w:eastAsia="仿宋_GB2312" w:hAnsi="仿宋_GB2312" w:cs="Times New Roman" w:hint="eastAsia"/>
          <w:sz w:val="32"/>
          <w:szCs w:val="32"/>
        </w:rPr>
        <w:t>2022</w:t>
      </w:r>
      <w:r>
        <w:rPr>
          <w:rFonts w:ascii="仿宋_GB2312" w:eastAsia="仿宋_GB2312" w:hAnsi="仿宋_GB2312" w:cs="Times New Roman" w:hint="eastAsia"/>
          <w:sz w:val="32"/>
          <w:szCs w:val="32"/>
        </w:rPr>
        <w:t>—</w:t>
      </w:r>
      <w:r>
        <w:rPr>
          <w:rFonts w:ascii="仿宋_GB2312" w:eastAsia="仿宋_GB2312" w:hAnsi="仿宋_GB2312" w:cs="Times New Roman" w:hint="eastAsia"/>
          <w:sz w:val="32"/>
          <w:szCs w:val="32"/>
        </w:rPr>
        <w:t>2025</w:t>
      </w:r>
      <w:r>
        <w:rPr>
          <w:rFonts w:ascii="仿宋_GB2312" w:eastAsia="仿宋_GB2312" w:hAnsi="仿宋_GB2312" w:cs="Times New Roman" w:hint="eastAsia"/>
          <w:sz w:val="32"/>
          <w:szCs w:val="32"/>
        </w:rPr>
        <w:t>年为实施周期，围绕政策制定、政策实施、政策效果三个维度，一方面</w:t>
      </w:r>
      <w:r>
        <w:rPr>
          <w:rFonts w:ascii="仿宋_GB2312" w:eastAsia="仿宋_GB2312" w:hAnsi="仿宋_GB2312" w:cs="Times New Roman" w:hint="eastAsia"/>
          <w:sz w:val="32"/>
          <w:szCs w:val="32"/>
        </w:rPr>
        <w:t>梳理、排查政策现有条款是否符合国家、省、市政策要求，</w:t>
      </w:r>
      <w:r>
        <w:rPr>
          <w:rFonts w:ascii="仿宋_GB2312" w:eastAsia="仿宋_GB2312" w:hAnsi="仿宋_GB2312" w:cs="Times New Roman" w:hint="eastAsia"/>
          <w:sz w:val="32"/>
          <w:szCs w:val="32"/>
        </w:rPr>
        <w:t>系统研判青岛市种业发展政策的科学性、合理性与适配性；一方面紧扣政策产出及效果，聚焦政策落地后的实际</w:t>
      </w:r>
      <w:r>
        <w:rPr>
          <w:rFonts w:ascii="仿宋_GB2312" w:eastAsia="仿宋_GB2312" w:hAnsi="仿宋_GB2312" w:cs="Times New Roman" w:hint="eastAsia"/>
          <w:sz w:val="32"/>
          <w:szCs w:val="32"/>
        </w:rPr>
        <w:t>产出与综合效益，重点对政策产出及其产生的社会、经济等效益开展评价，反映政策对种业行业的助推作用，以及市场主体的培育支撑作用。</w:t>
      </w:r>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lastRenderedPageBreak/>
        <w:t>2.</w:t>
      </w:r>
      <w:r>
        <w:rPr>
          <w:rFonts w:ascii="仿宋_GB2312" w:eastAsia="仿宋_GB2312" w:hAnsi="仿宋_GB2312" w:cs="仿宋_GB2312" w:hint="eastAsia"/>
          <w:sz w:val="32"/>
          <w:szCs w:val="40"/>
        </w:rPr>
        <w:t>评价重点</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本次评价重点围绕政策设计科学性、政策实施规范性、政策落地成效三方面开展，具体如下：一是重点核查政策设立依据是否充分、设立程序是否规范、绩效目标是否清晰可衡量，全面研判政策资金支出标准、资金分配方式及相关条款的合理性与适配性。</w:t>
      </w:r>
      <w:r>
        <w:rPr>
          <w:rFonts w:ascii="仿宋_GB2312" w:eastAsia="仿宋_GB2312" w:hAnsi="仿宋_GB2312" w:cs="Times New Roman" w:hint="eastAsia"/>
          <w:sz w:val="32"/>
          <w:szCs w:val="40"/>
        </w:rPr>
        <w:t>二是围绕政策实施流程，重点核查资金投向及支出方向合规性，以及企业遴选、申报评审等环节的规范程度，全面把控政策执行落地质效。三是聚焦政策落地成效，从产</w:t>
      </w:r>
      <w:r>
        <w:rPr>
          <w:rFonts w:ascii="仿宋_GB2312" w:eastAsia="仿宋_GB2312" w:hAnsi="仿宋_GB2312" w:cs="Times New Roman" w:hint="eastAsia"/>
          <w:sz w:val="32"/>
          <w:szCs w:val="40"/>
        </w:rPr>
        <w:t>出、效益两方面核查政策产出、龙头企业培育、农作物培育推广、种业产值等目标实现情况，综合评判政策对青岛市种业产业高质量发展的助推作用。</w:t>
      </w:r>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评价指标体系</w:t>
      </w:r>
    </w:p>
    <w:p w:rsidR="00B4409A" w:rsidRDefault="006F0592">
      <w:pPr>
        <w:spacing w:line="600" w:lineRule="exact"/>
        <w:ind w:firstLineChars="200" w:firstLine="640"/>
        <w:rPr>
          <w:rFonts w:ascii="仿宋_GB2312" w:eastAsia="仿宋_GB2312" w:hAnsi="仿宋_GB2312" w:cs="仿宋_GB2312"/>
          <w:sz w:val="32"/>
          <w:szCs w:val="40"/>
          <w:highlight w:val="yellow"/>
        </w:rPr>
      </w:pPr>
      <w:r>
        <w:rPr>
          <w:rFonts w:ascii="仿宋_GB2312" w:eastAsia="仿宋_GB2312" w:hAnsi="仿宋_GB2312" w:cs="仿宋_GB2312" w:hint="eastAsia"/>
          <w:sz w:val="32"/>
          <w:szCs w:val="40"/>
        </w:rPr>
        <w:t>本次评价从政策制定、政策实施、政策效果</w:t>
      </w:r>
      <w:r>
        <w:rPr>
          <w:rFonts w:ascii="仿宋_GB2312" w:eastAsia="仿宋_GB2312" w:hAnsi="仿宋_GB2312" w:cs="Times New Roman"/>
          <w:sz w:val="32"/>
          <w:szCs w:val="40"/>
        </w:rPr>
        <w:t>3</w:t>
      </w:r>
      <w:r>
        <w:rPr>
          <w:rFonts w:ascii="仿宋_GB2312" w:eastAsia="仿宋_GB2312" w:hAnsi="仿宋_GB2312" w:cs="仿宋_GB2312" w:hint="eastAsia"/>
          <w:sz w:val="32"/>
          <w:szCs w:val="40"/>
        </w:rPr>
        <w:t>个维度，对</w:t>
      </w:r>
      <w:r>
        <w:rPr>
          <w:rFonts w:ascii="仿宋_GB2312" w:eastAsia="仿宋_GB2312" w:hAnsi="仿宋_GB2312" w:cs="仿宋_GB2312" w:hint="eastAsia"/>
          <w:sz w:val="32"/>
          <w:szCs w:val="40"/>
        </w:rPr>
        <w:t>2022</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年青岛市种业发展政策设计绩效评价指标体系。一级指标及权重如下：政策制定指标权重</w:t>
      </w:r>
      <w:r>
        <w:rPr>
          <w:rFonts w:ascii="仿宋_GB2312" w:eastAsia="仿宋_GB2312" w:hAnsi="仿宋_GB2312" w:cs="Times New Roman"/>
          <w:sz w:val="32"/>
          <w:szCs w:val="40"/>
        </w:rPr>
        <w:t>10</w:t>
      </w:r>
      <w:r>
        <w:rPr>
          <w:rFonts w:ascii="仿宋_GB2312" w:eastAsia="仿宋_GB2312" w:hAnsi="仿宋_GB2312" w:cs="仿宋_GB2312" w:hint="eastAsia"/>
          <w:sz w:val="32"/>
          <w:szCs w:val="40"/>
        </w:rPr>
        <w:t>分、政策实施</w:t>
      </w:r>
      <w:r>
        <w:rPr>
          <w:rFonts w:ascii="仿宋_GB2312" w:eastAsia="仿宋_GB2312" w:hAnsi="仿宋_GB2312" w:cs="Times New Roman" w:hint="eastAsia"/>
          <w:sz w:val="32"/>
          <w:szCs w:val="40"/>
        </w:rPr>
        <w:t>20</w:t>
      </w:r>
      <w:r>
        <w:rPr>
          <w:rFonts w:ascii="仿宋_GB2312" w:eastAsia="仿宋_GB2312" w:hAnsi="仿宋_GB2312" w:cs="仿宋_GB2312" w:hint="eastAsia"/>
          <w:sz w:val="32"/>
          <w:szCs w:val="40"/>
        </w:rPr>
        <w:t>分、政策效果</w:t>
      </w:r>
      <w:r>
        <w:rPr>
          <w:rFonts w:ascii="仿宋_GB2312" w:eastAsia="仿宋_GB2312" w:hAnsi="仿宋_GB2312" w:cs="Times New Roman" w:hint="eastAsia"/>
          <w:sz w:val="32"/>
          <w:szCs w:val="40"/>
        </w:rPr>
        <w:t>7</w:t>
      </w:r>
      <w:r>
        <w:rPr>
          <w:rFonts w:ascii="仿宋_GB2312" w:eastAsia="仿宋_GB2312" w:hAnsi="仿宋_GB2312" w:cs="Times New Roman"/>
          <w:sz w:val="32"/>
          <w:szCs w:val="40"/>
        </w:rPr>
        <w:t>0</w:t>
      </w:r>
      <w:r>
        <w:rPr>
          <w:rFonts w:ascii="仿宋_GB2312" w:eastAsia="仿宋_GB2312" w:hAnsi="仿宋_GB2312" w:cs="仿宋_GB2312" w:hint="eastAsia"/>
          <w:sz w:val="32"/>
          <w:szCs w:val="40"/>
        </w:rPr>
        <w:t>分。具体指标详见附件</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w:t>
      </w:r>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4.</w:t>
      </w:r>
      <w:r>
        <w:rPr>
          <w:rFonts w:ascii="仿宋_GB2312" w:eastAsia="仿宋_GB2312" w:hAnsi="仿宋_GB2312" w:cs="仿宋_GB2312" w:hint="eastAsia"/>
          <w:sz w:val="32"/>
          <w:szCs w:val="40"/>
        </w:rPr>
        <w:t>评价标准</w:t>
      </w:r>
    </w:p>
    <w:p w:rsidR="00B4409A" w:rsidRDefault="006F0592">
      <w:pPr>
        <w:spacing w:line="600" w:lineRule="exact"/>
        <w:ind w:firstLineChars="200" w:firstLine="640"/>
        <w:rPr>
          <w:rFonts w:ascii="仿宋_GB2312" w:eastAsia="仿宋_GB2312" w:hAnsi="仿宋_GB2312" w:cs="Times New Roman"/>
          <w:sz w:val="32"/>
          <w:szCs w:val="40"/>
        </w:rPr>
      </w:pPr>
      <w:r>
        <w:rPr>
          <w:rFonts w:ascii="仿宋_GB2312" w:eastAsia="仿宋_GB2312" w:hAnsi="仿宋_GB2312" w:cs="Times New Roman"/>
          <w:sz w:val="32"/>
          <w:szCs w:val="40"/>
        </w:rPr>
        <w:t>绩效评价结果总分设置为</w:t>
      </w:r>
      <w:r>
        <w:rPr>
          <w:rFonts w:ascii="仿宋_GB2312" w:eastAsia="仿宋_GB2312" w:hAnsi="仿宋_GB2312" w:cs="Times New Roman"/>
          <w:sz w:val="32"/>
          <w:szCs w:val="40"/>
        </w:rPr>
        <w:t>100</w:t>
      </w:r>
      <w:r>
        <w:rPr>
          <w:rFonts w:ascii="仿宋_GB2312" w:eastAsia="仿宋_GB2312" w:hAnsi="仿宋_GB2312" w:cs="Times New Roman"/>
          <w:sz w:val="32"/>
          <w:szCs w:val="40"/>
        </w:rPr>
        <w:t>分，等级划分为四档：</w:t>
      </w:r>
      <w:r>
        <w:rPr>
          <w:rFonts w:ascii="仿宋_GB2312" w:eastAsia="仿宋_GB2312" w:hAnsi="仿宋_GB2312" w:cs="Times New Roman"/>
          <w:sz w:val="32"/>
          <w:szCs w:val="40"/>
        </w:rPr>
        <w:t>90</w:t>
      </w:r>
      <w:r>
        <w:rPr>
          <w:rFonts w:ascii="仿宋_GB2312" w:eastAsia="仿宋_GB2312" w:hAnsi="仿宋_GB2312" w:cs="Times New Roman"/>
          <w:sz w:val="32"/>
          <w:szCs w:val="40"/>
        </w:rPr>
        <w:t>（含）</w:t>
      </w:r>
      <w:r>
        <w:rPr>
          <w:rFonts w:ascii="仿宋_GB2312" w:eastAsia="仿宋_GB2312" w:hAnsi="仿宋_GB2312" w:cs="Times New Roman"/>
          <w:sz w:val="32"/>
          <w:szCs w:val="40"/>
        </w:rPr>
        <w:t>-100</w:t>
      </w:r>
      <w:r>
        <w:rPr>
          <w:rFonts w:ascii="仿宋_GB2312" w:eastAsia="仿宋_GB2312" w:hAnsi="仿宋_GB2312" w:cs="Times New Roman"/>
          <w:sz w:val="32"/>
          <w:szCs w:val="40"/>
        </w:rPr>
        <w:t>分为优、</w:t>
      </w:r>
      <w:r>
        <w:rPr>
          <w:rFonts w:ascii="仿宋_GB2312" w:eastAsia="仿宋_GB2312" w:hAnsi="仿宋_GB2312" w:cs="Times New Roman"/>
          <w:sz w:val="32"/>
          <w:szCs w:val="40"/>
        </w:rPr>
        <w:t>80</w:t>
      </w:r>
      <w:r>
        <w:rPr>
          <w:rFonts w:ascii="仿宋_GB2312" w:eastAsia="仿宋_GB2312" w:hAnsi="仿宋_GB2312" w:cs="Times New Roman"/>
          <w:sz w:val="32"/>
          <w:szCs w:val="40"/>
        </w:rPr>
        <w:t>（含）</w:t>
      </w:r>
      <w:r>
        <w:rPr>
          <w:rFonts w:ascii="仿宋_GB2312" w:eastAsia="仿宋_GB2312" w:hAnsi="仿宋_GB2312" w:cs="Times New Roman"/>
          <w:sz w:val="32"/>
          <w:szCs w:val="40"/>
        </w:rPr>
        <w:t>-90</w:t>
      </w:r>
      <w:r>
        <w:rPr>
          <w:rFonts w:ascii="仿宋_GB2312" w:eastAsia="仿宋_GB2312" w:hAnsi="仿宋_GB2312" w:cs="Times New Roman"/>
          <w:sz w:val="32"/>
          <w:szCs w:val="40"/>
        </w:rPr>
        <w:t>分为良、</w:t>
      </w:r>
      <w:r>
        <w:rPr>
          <w:rFonts w:ascii="仿宋_GB2312" w:eastAsia="仿宋_GB2312" w:hAnsi="仿宋_GB2312" w:cs="Times New Roman"/>
          <w:sz w:val="32"/>
          <w:szCs w:val="40"/>
        </w:rPr>
        <w:t>60</w:t>
      </w:r>
      <w:r>
        <w:rPr>
          <w:rFonts w:ascii="仿宋_GB2312" w:eastAsia="仿宋_GB2312" w:hAnsi="仿宋_GB2312" w:cs="Times New Roman"/>
          <w:sz w:val="32"/>
          <w:szCs w:val="40"/>
        </w:rPr>
        <w:t>（含）</w:t>
      </w:r>
      <w:r>
        <w:rPr>
          <w:rFonts w:ascii="仿宋_GB2312" w:eastAsia="仿宋_GB2312" w:hAnsi="仿宋_GB2312" w:cs="Times New Roman"/>
          <w:sz w:val="32"/>
          <w:szCs w:val="40"/>
        </w:rPr>
        <w:t>-80</w:t>
      </w:r>
      <w:r>
        <w:rPr>
          <w:rFonts w:ascii="仿宋_GB2312" w:eastAsia="仿宋_GB2312" w:hAnsi="仿宋_GB2312" w:cs="Times New Roman"/>
          <w:sz w:val="32"/>
          <w:szCs w:val="40"/>
        </w:rPr>
        <w:t>分为中、</w:t>
      </w:r>
      <w:r>
        <w:rPr>
          <w:rFonts w:ascii="仿宋_GB2312" w:eastAsia="仿宋_GB2312" w:hAnsi="仿宋_GB2312" w:cs="Times New Roman"/>
          <w:sz w:val="32"/>
          <w:szCs w:val="40"/>
        </w:rPr>
        <w:t>60</w:t>
      </w:r>
      <w:r>
        <w:rPr>
          <w:rFonts w:ascii="仿宋_GB2312" w:eastAsia="仿宋_GB2312" w:hAnsi="仿宋_GB2312" w:cs="Times New Roman"/>
          <w:sz w:val="32"/>
          <w:szCs w:val="40"/>
        </w:rPr>
        <w:t>分以下为差。</w:t>
      </w:r>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13" w:name="_Toc15281"/>
      <w:r>
        <w:rPr>
          <w:rFonts w:ascii="楷体_GB2312" w:eastAsia="楷体_GB2312" w:hAnsi="楷体_GB2312" w:cs="楷体_GB2312" w:hint="eastAsia"/>
          <w:sz w:val="32"/>
          <w:szCs w:val="40"/>
        </w:rPr>
        <w:t>（三）评价组织实施与评价方法</w:t>
      </w:r>
      <w:bookmarkEnd w:id="13"/>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评价组织实施</w:t>
      </w:r>
    </w:p>
    <w:p w:rsidR="00B4409A" w:rsidRDefault="006F0592">
      <w:pPr>
        <w:spacing w:line="600" w:lineRule="exact"/>
        <w:ind w:firstLineChars="200" w:firstLine="640"/>
        <w:rPr>
          <w:rFonts w:ascii="仿宋_GB2312" w:eastAsia="仿宋_GB2312" w:hAnsi="仿宋_GB2312" w:cs="Times New Roman Regular"/>
          <w:kern w:val="0"/>
          <w:sz w:val="32"/>
          <w:szCs w:val="32"/>
        </w:rPr>
      </w:pPr>
      <w:bookmarkStart w:id="14" w:name="_Toc18430"/>
      <w:r>
        <w:rPr>
          <w:rFonts w:ascii="仿宋_GB2312" w:eastAsia="仿宋_GB2312" w:hAnsi="仿宋_GB2312" w:cs="Times New Roman Regular" w:hint="eastAsia"/>
          <w:kern w:val="0"/>
          <w:sz w:val="32"/>
          <w:szCs w:val="32"/>
        </w:rPr>
        <w:t>绩效评价工作主要包括前期准备、制定评价实施方案、</w:t>
      </w:r>
      <w:r>
        <w:rPr>
          <w:rFonts w:ascii="仿宋_GB2312" w:eastAsia="仿宋_GB2312" w:hAnsi="仿宋_GB2312" w:cs="Times New Roman Regular" w:hint="eastAsia"/>
          <w:kern w:val="0"/>
          <w:sz w:val="32"/>
          <w:szCs w:val="32"/>
        </w:rPr>
        <w:lastRenderedPageBreak/>
        <w:t>现场评价、撰写与提交绩效评价报告等内容。具体情况见表</w:t>
      </w:r>
      <w:r>
        <w:rPr>
          <w:rFonts w:ascii="仿宋_GB2312" w:eastAsia="仿宋_GB2312" w:hAnsi="仿宋_GB2312" w:cs="Times New Roman Regular" w:hint="eastAsia"/>
          <w:kern w:val="0"/>
          <w:sz w:val="32"/>
          <w:szCs w:val="32"/>
        </w:rPr>
        <w:t>2-1</w:t>
      </w:r>
      <w:r>
        <w:rPr>
          <w:rFonts w:ascii="仿宋_GB2312" w:eastAsia="仿宋_GB2312" w:hAnsi="仿宋_GB2312" w:cs="Times New Roman Regular" w:hint="eastAsia"/>
          <w:kern w:val="0"/>
          <w:sz w:val="32"/>
          <w:szCs w:val="32"/>
        </w:rPr>
        <w:t>：</w:t>
      </w:r>
    </w:p>
    <w:p w:rsidR="00B4409A" w:rsidRDefault="006F0592">
      <w:pPr>
        <w:keepNext/>
        <w:keepLines/>
        <w:spacing w:line="560" w:lineRule="exact"/>
        <w:ind w:firstLineChars="200" w:firstLine="562"/>
        <w:jc w:val="center"/>
        <w:rPr>
          <w:rFonts w:ascii="仿宋_GB2312" w:eastAsia="仿宋_GB2312" w:hAnsi="仿宋_GB2312" w:cs="仿宋_GB2312"/>
          <w:b/>
          <w:sz w:val="22"/>
          <w:szCs w:val="28"/>
        </w:rPr>
      </w:pPr>
      <w:r>
        <w:rPr>
          <w:rFonts w:ascii="仿宋_GB2312" w:eastAsia="仿宋_GB2312" w:hAnsi="仿宋_GB2312" w:cs="仿宋_GB2312" w:hint="eastAsia"/>
          <w:b/>
          <w:sz w:val="28"/>
          <w:szCs w:val="28"/>
        </w:rPr>
        <w:t>表</w:t>
      </w:r>
      <w:r>
        <w:rPr>
          <w:rFonts w:ascii="仿宋_GB2312" w:eastAsia="仿宋_GB2312" w:hAnsi="仿宋_GB2312" w:cs="仿宋_GB2312" w:hint="eastAsia"/>
          <w:b/>
          <w:sz w:val="28"/>
          <w:szCs w:val="28"/>
        </w:rPr>
        <w:t xml:space="preserve">2-1 </w:t>
      </w:r>
      <w:r>
        <w:rPr>
          <w:rFonts w:ascii="仿宋_GB2312" w:eastAsia="仿宋_GB2312" w:hAnsi="仿宋_GB2312" w:cs="仿宋_GB2312" w:hint="eastAsia"/>
          <w:b/>
          <w:sz w:val="28"/>
          <w:szCs w:val="28"/>
        </w:rPr>
        <w:t>评价实施进度及工作安排表</w:t>
      </w:r>
    </w:p>
    <w:tbl>
      <w:tblPr>
        <w:tblW w:w="5000" w:type="pct"/>
        <w:jc w:val="center"/>
        <w:tblLook w:val="04A0"/>
      </w:tblPr>
      <w:tblGrid>
        <w:gridCol w:w="859"/>
        <w:gridCol w:w="1870"/>
        <w:gridCol w:w="5793"/>
      </w:tblGrid>
      <w:tr w:rsidR="00B4409A">
        <w:trPr>
          <w:trHeight w:val="454"/>
          <w:tblHeader/>
          <w:jc w:val="center"/>
        </w:trPr>
        <w:tc>
          <w:tcPr>
            <w:tcW w:w="50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bookmarkEnd w:id="14"/>
          <w:p w:rsidR="00B4409A" w:rsidRDefault="006F0592">
            <w:pPr>
              <w:widowControl/>
              <w:jc w:val="center"/>
              <w:rPr>
                <w:rFonts w:ascii="仿宋_GB2312" w:eastAsia="仿宋_GB2312" w:hAnsi="仿宋_GB2312"/>
                <w:b/>
                <w:bCs/>
                <w:sz w:val="24"/>
              </w:rPr>
            </w:pPr>
            <w:r>
              <w:rPr>
                <w:rFonts w:ascii="仿宋_GB2312" w:eastAsia="仿宋_GB2312" w:hAnsi="仿宋_GB2312" w:hint="eastAsia"/>
                <w:b/>
                <w:bCs/>
                <w:sz w:val="24"/>
              </w:rPr>
              <w:t>序号</w:t>
            </w:r>
          </w:p>
        </w:tc>
        <w:tc>
          <w:tcPr>
            <w:tcW w:w="1097" w:type="pct"/>
            <w:tcBorders>
              <w:top w:val="single" w:sz="4" w:space="0" w:color="auto"/>
              <w:left w:val="nil"/>
              <w:bottom w:val="single" w:sz="4" w:space="0" w:color="auto"/>
              <w:right w:val="single" w:sz="4" w:space="0" w:color="auto"/>
            </w:tcBorders>
            <w:shd w:val="clear" w:color="auto" w:fill="BFBFBF" w:themeFill="background1" w:themeFillShade="BF"/>
            <w:vAlign w:val="center"/>
          </w:tcPr>
          <w:p w:rsidR="00B4409A" w:rsidRDefault="006F0592">
            <w:pPr>
              <w:widowControl/>
              <w:jc w:val="center"/>
              <w:rPr>
                <w:rFonts w:ascii="仿宋_GB2312" w:eastAsia="仿宋_GB2312" w:hAnsi="仿宋_GB2312"/>
                <w:b/>
                <w:bCs/>
                <w:sz w:val="24"/>
              </w:rPr>
            </w:pPr>
            <w:r>
              <w:rPr>
                <w:rFonts w:ascii="仿宋_GB2312" w:eastAsia="仿宋_GB2312" w:hAnsi="仿宋_GB2312" w:hint="eastAsia"/>
                <w:b/>
                <w:bCs/>
                <w:sz w:val="24"/>
              </w:rPr>
              <w:t>工作程序</w:t>
            </w:r>
          </w:p>
        </w:tc>
        <w:tc>
          <w:tcPr>
            <w:tcW w:w="3398" w:type="pct"/>
            <w:tcBorders>
              <w:top w:val="single" w:sz="4" w:space="0" w:color="auto"/>
              <w:left w:val="nil"/>
              <w:bottom w:val="single" w:sz="4" w:space="0" w:color="auto"/>
              <w:right w:val="single" w:sz="4" w:space="0" w:color="auto"/>
            </w:tcBorders>
            <w:shd w:val="clear" w:color="auto" w:fill="BFBFBF" w:themeFill="background1" w:themeFillShade="BF"/>
            <w:vAlign w:val="center"/>
          </w:tcPr>
          <w:p w:rsidR="00B4409A" w:rsidRDefault="006F0592">
            <w:pPr>
              <w:widowControl/>
              <w:jc w:val="center"/>
              <w:rPr>
                <w:rFonts w:ascii="仿宋_GB2312" w:eastAsia="仿宋_GB2312" w:hAnsi="仿宋_GB2312"/>
                <w:b/>
                <w:bCs/>
                <w:sz w:val="24"/>
              </w:rPr>
            </w:pPr>
            <w:r>
              <w:rPr>
                <w:rFonts w:ascii="仿宋_GB2312" w:eastAsia="仿宋_GB2312" w:hAnsi="仿宋_GB2312" w:hint="eastAsia"/>
                <w:b/>
                <w:bCs/>
                <w:sz w:val="24"/>
              </w:rPr>
              <w:t>工作内容</w:t>
            </w:r>
          </w:p>
        </w:tc>
      </w:tr>
      <w:tr w:rsidR="00B4409A">
        <w:trPr>
          <w:trHeight w:val="454"/>
          <w:jc w:val="center"/>
        </w:trPr>
        <w:tc>
          <w:tcPr>
            <w:tcW w:w="504" w:type="pct"/>
            <w:tcBorders>
              <w:top w:val="nil"/>
              <w:left w:val="single" w:sz="4" w:space="0" w:color="auto"/>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kern w:val="0"/>
                <w:sz w:val="24"/>
              </w:rPr>
              <w:t>1</w:t>
            </w:r>
          </w:p>
        </w:tc>
        <w:tc>
          <w:tcPr>
            <w:tcW w:w="1097"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hint="eastAsia"/>
                <w:kern w:val="0"/>
                <w:sz w:val="24"/>
              </w:rPr>
              <w:t>前期准备</w:t>
            </w:r>
          </w:p>
        </w:tc>
        <w:tc>
          <w:tcPr>
            <w:tcW w:w="3398"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rPr>
                <w:rFonts w:ascii="仿宋_GB2312" w:eastAsia="仿宋_GB2312" w:hAnsi="仿宋_GB2312"/>
                <w:kern w:val="0"/>
                <w:sz w:val="24"/>
              </w:rPr>
            </w:pPr>
            <w:r>
              <w:rPr>
                <w:rFonts w:ascii="仿宋_GB2312" w:eastAsia="仿宋_GB2312" w:hAnsi="仿宋_GB2312" w:hint="eastAsia"/>
                <w:kern w:val="0"/>
                <w:sz w:val="24"/>
              </w:rPr>
              <w:t>了解被评价项目及相关单位业务情况，收集相关资料，充分了解项目立项、预算安排、实施内容、组织管理、绩效目标设置等内容，为编制评价方案奠定基础。</w:t>
            </w:r>
          </w:p>
        </w:tc>
      </w:tr>
      <w:tr w:rsidR="00B4409A">
        <w:trPr>
          <w:trHeight w:val="454"/>
          <w:jc w:val="center"/>
        </w:trPr>
        <w:tc>
          <w:tcPr>
            <w:tcW w:w="504" w:type="pct"/>
            <w:tcBorders>
              <w:top w:val="nil"/>
              <w:left w:val="single" w:sz="4" w:space="0" w:color="auto"/>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kern w:val="0"/>
                <w:sz w:val="24"/>
              </w:rPr>
              <w:t>2</w:t>
            </w:r>
          </w:p>
        </w:tc>
        <w:tc>
          <w:tcPr>
            <w:tcW w:w="1097"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hint="eastAsia"/>
                <w:kern w:val="0"/>
                <w:sz w:val="24"/>
              </w:rPr>
              <w:t>制定评价实施方案</w:t>
            </w:r>
          </w:p>
        </w:tc>
        <w:tc>
          <w:tcPr>
            <w:tcW w:w="3398"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rPr>
                <w:rFonts w:ascii="仿宋_GB2312" w:eastAsia="仿宋_GB2312" w:hAnsi="仿宋_GB2312"/>
                <w:kern w:val="0"/>
                <w:sz w:val="24"/>
              </w:rPr>
            </w:pPr>
            <w:r>
              <w:rPr>
                <w:rFonts w:ascii="仿宋_GB2312" w:eastAsia="仿宋_GB2312" w:hAnsi="仿宋_GB2312" w:hint="eastAsia"/>
                <w:kern w:val="0"/>
                <w:sz w:val="24"/>
              </w:rPr>
              <w:t>在调研、了解评价专项资金基本情况的基础上，对回收的材料进行整理分析，根据具体项目实际情况和绩效管理要求拟定评价实施方案并报送论证。</w:t>
            </w:r>
          </w:p>
        </w:tc>
      </w:tr>
      <w:tr w:rsidR="00B4409A">
        <w:trPr>
          <w:trHeight w:val="454"/>
          <w:jc w:val="center"/>
        </w:trPr>
        <w:tc>
          <w:tcPr>
            <w:tcW w:w="504" w:type="pct"/>
            <w:tcBorders>
              <w:top w:val="nil"/>
              <w:left w:val="single" w:sz="4" w:space="0" w:color="auto"/>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kern w:val="0"/>
                <w:sz w:val="24"/>
              </w:rPr>
              <w:t>3</w:t>
            </w:r>
          </w:p>
        </w:tc>
        <w:tc>
          <w:tcPr>
            <w:tcW w:w="1097"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hint="eastAsia"/>
                <w:kern w:val="0"/>
                <w:sz w:val="24"/>
              </w:rPr>
              <w:t>现场评价</w:t>
            </w:r>
          </w:p>
        </w:tc>
        <w:tc>
          <w:tcPr>
            <w:tcW w:w="3398"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rPr>
                <w:rFonts w:ascii="仿宋_GB2312" w:eastAsia="仿宋_GB2312" w:hAnsi="仿宋_GB2312"/>
                <w:kern w:val="0"/>
                <w:sz w:val="24"/>
              </w:rPr>
            </w:pPr>
            <w:r>
              <w:rPr>
                <w:rFonts w:ascii="仿宋_GB2312" w:eastAsia="仿宋_GB2312" w:hAnsi="仿宋_GB2312" w:hint="eastAsia"/>
                <w:kern w:val="0"/>
                <w:sz w:val="24"/>
              </w:rPr>
              <w:t>根据具体评价要求确定现场评价抽样范围，对项目进行实地勘察、资料核实、社会调查、分析评价等。</w:t>
            </w:r>
          </w:p>
        </w:tc>
      </w:tr>
      <w:tr w:rsidR="00B4409A">
        <w:trPr>
          <w:trHeight w:val="454"/>
          <w:jc w:val="center"/>
        </w:trPr>
        <w:tc>
          <w:tcPr>
            <w:tcW w:w="504" w:type="pct"/>
            <w:tcBorders>
              <w:top w:val="nil"/>
              <w:left w:val="single" w:sz="4" w:space="0" w:color="auto"/>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kern w:val="0"/>
                <w:sz w:val="24"/>
              </w:rPr>
              <w:t>4</w:t>
            </w:r>
          </w:p>
        </w:tc>
        <w:tc>
          <w:tcPr>
            <w:tcW w:w="1097"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hint="eastAsia"/>
                <w:kern w:val="0"/>
                <w:sz w:val="24"/>
              </w:rPr>
              <w:t>撰写评价报告初稿</w:t>
            </w:r>
          </w:p>
        </w:tc>
        <w:tc>
          <w:tcPr>
            <w:tcW w:w="3398"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rPr>
                <w:rFonts w:ascii="仿宋_GB2312" w:eastAsia="仿宋_GB2312" w:hAnsi="仿宋_GB2312"/>
                <w:kern w:val="0"/>
                <w:sz w:val="24"/>
              </w:rPr>
            </w:pPr>
            <w:r>
              <w:rPr>
                <w:rFonts w:ascii="仿宋_GB2312" w:eastAsia="仿宋_GB2312" w:hAnsi="仿宋_GB2312" w:hint="eastAsia"/>
                <w:kern w:val="0"/>
                <w:sz w:val="24"/>
              </w:rPr>
              <w:t>在梳理、研究、分析现场评价和非现场评价情况的基础上，按照规定格式撰写绩效评价报告。</w:t>
            </w:r>
          </w:p>
        </w:tc>
      </w:tr>
      <w:tr w:rsidR="00B4409A">
        <w:trPr>
          <w:trHeight w:val="454"/>
          <w:jc w:val="center"/>
        </w:trPr>
        <w:tc>
          <w:tcPr>
            <w:tcW w:w="504" w:type="pct"/>
            <w:tcBorders>
              <w:top w:val="nil"/>
              <w:left w:val="single" w:sz="4" w:space="0" w:color="auto"/>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kern w:val="0"/>
                <w:sz w:val="24"/>
              </w:rPr>
              <w:t>5</w:t>
            </w:r>
          </w:p>
        </w:tc>
        <w:tc>
          <w:tcPr>
            <w:tcW w:w="1097"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jc w:val="center"/>
              <w:rPr>
                <w:rFonts w:ascii="仿宋_GB2312" w:eastAsia="仿宋_GB2312" w:hAnsi="仿宋_GB2312"/>
                <w:kern w:val="0"/>
                <w:sz w:val="24"/>
              </w:rPr>
            </w:pPr>
            <w:r>
              <w:rPr>
                <w:rFonts w:ascii="仿宋_GB2312" w:eastAsia="仿宋_GB2312" w:hAnsi="仿宋_GB2312" w:hint="eastAsia"/>
                <w:kern w:val="0"/>
                <w:sz w:val="24"/>
              </w:rPr>
              <w:t>提交评价报告</w:t>
            </w:r>
          </w:p>
        </w:tc>
        <w:tc>
          <w:tcPr>
            <w:tcW w:w="3398" w:type="pct"/>
            <w:tcBorders>
              <w:top w:val="nil"/>
              <w:left w:val="nil"/>
              <w:bottom w:val="single" w:sz="4" w:space="0" w:color="auto"/>
              <w:right w:val="single" w:sz="4" w:space="0" w:color="auto"/>
            </w:tcBorders>
            <w:vAlign w:val="center"/>
          </w:tcPr>
          <w:p w:rsidR="00B4409A" w:rsidRDefault="006F0592">
            <w:pPr>
              <w:pStyle w:val="10"/>
              <w:tabs>
                <w:tab w:val="left" w:pos="753"/>
              </w:tabs>
              <w:snapToGrid w:val="0"/>
              <w:rPr>
                <w:rFonts w:ascii="仿宋_GB2312" w:eastAsia="仿宋_GB2312" w:hAnsi="仿宋_GB2312"/>
                <w:kern w:val="0"/>
                <w:sz w:val="24"/>
              </w:rPr>
            </w:pPr>
            <w:r>
              <w:rPr>
                <w:rFonts w:ascii="仿宋_GB2312" w:eastAsia="仿宋_GB2312" w:hAnsi="仿宋_GB2312" w:hint="eastAsia"/>
                <w:kern w:val="0"/>
                <w:sz w:val="24"/>
              </w:rPr>
              <w:t>评价报告根据专家评审意见进行修改，按交付时间要求提交。</w:t>
            </w:r>
          </w:p>
        </w:tc>
      </w:tr>
    </w:tbl>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评价方法</w:t>
      </w:r>
    </w:p>
    <w:p w:rsidR="00B4409A" w:rsidRDefault="006F0592">
      <w:pPr>
        <w:spacing w:line="600" w:lineRule="exact"/>
        <w:ind w:firstLineChars="200" w:firstLine="640"/>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本次评价主要采用比较法、公众评判法、现场核查法。</w:t>
      </w:r>
    </w:p>
    <w:p w:rsidR="00B4409A" w:rsidRDefault="006F0592">
      <w:pPr>
        <w:spacing w:line="600" w:lineRule="exact"/>
        <w:ind w:firstLineChars="200" w:firstLine="640"/>
        <w:rPr>
          <w:rFonts w:ascii="仿宋_GB2312" w:eastAsia="仿宋_GB2312" w:hAnsi="仿宋_GB2312" w:cs="仿宋_GB2312"/>
          <w:sz w:val="32"/>
          <w:szCs w:val="40"/>
        </w:rPr>
      </w:pPr>
      <w:r>
        <w:rPr>
          <w:rFonts w:ascii="Times New Roman" w:eastAsia="仿宋_GB2312" w:hAnsi="Times New Roman" w:cs="Times New Roman" w:hint="eastAsia"/>
          <w:sz w:val="32"/>
          <w:szCs w:val="40"/>
        </w:rPr>
        <w:t>（</w:t>
      </w:r>
      <w:r>
        <w:rPr>
          <w:rFonts w:ascii="Times New Roman" w:eastAsia="仿宋_GB2312" w:hAnsi="Times New Roman" w:cs="Times New Roman" w:hint="eastAsia"/>
          <w:sz w:val="32"/>
          <w:szCs w:val="40"/>
        </w:rPr>
        <w:t>1</w:t>
      </w: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比较法。将项目实际完成数据与既定绩效目标、历史数据开展对比，横向对比其他地市政策支出标准、支持范围等内容，综合研判政策实施效果。</w:t>
      </w:r>
    </w:p>
    <w:p w:rsidR="00B4409A" w:rsidRDefault="006F0592">
      <w:pPr>
        <w:spacing w:line="600" w:lineRule="exact"/>
        <w:ind w:firstLineChars="200" w:firstLine="640"/>
        <w:rPr>
          <w:rFonts w:ascii="仿宋_GB2312" w:eastAsia="仿宋_GB2312" w:hAnsi="仿宋_GB2312" w:cs="仿宋_GB2312"/>
          <w:sz w:val="32"/>
          <w:szCs w:val="40"/>
        </w:rPr>
      </w:pPr>
      <w:r>
        <w:rPr>
          <w:rFonts w:ascii="Times New Roman" w:eastAsia="仿宋_GB2312" w:hAnsi="Times New Roman" w:cs="Times New Roman" w:hint="eastAsia"/>
          <w:sz w:val="32"/>
          <w:szCs w:val="40"/>
        </w:rPr>
        <w:t>（</w:t>
      </w:r>
      <w:r>
        <w:rPr>
          <w:rFonts w:ascii="Times New Roman" w:eastAsia="仿宋_GB2312" w:hAnsi="Times New Roman" w:cs="Times New Roman" w:hint="eastAsia"/>
          <w:sz w:val="32"/>
          <w:szCs w:val="40"/>
        </w:rPr>
        <w:t>2</w:t>
      </w: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公众评判法。通过问卷、座谈多种方式，充分采集行业专家、主管部门、受托管理机构、种业企业多方意见，综合研判政策实施情况。</w:t>
      </w:r>
    </w:p>
    <w:p w:rsidR="00B4409A" w:rsidRDefault="006F0592">
      <w:pPr>
        <w:spacing w:line="600" w:lineRule="exact"/>
        <w:ind w:firstLineChars="200" w:firstLine="640"/>
        <w:rPr>
          <w:rFonts w:ascii="仿宋_GB2312" w:eastAsia="仿宋_GB2312" w:hAnsi="仿宋_GB2312" w:cs="仿宋_GB2312"/>
          <w:sz w:val="32"/>
          <w:szCs w:val="40"/>
        </w:rPr>
      </w:pPr>
      <w:r>
        <w:rPr>
          <w:rFonts w:ascii="Times New Roman" w:eastAsia="仿宋_GB2312" w:hAnsi="Times New Roman" w:cs="Times New Roman" w:hint="eastAsia"/>
          <w:sz w:val="32"/>
          <w:szCs w:val="40"/>
        </w:rPr>
        <w:t>（</w:t>
      </w:r>
      <w:r>
        <w:rPr>
          <w:rFonts w:ascii="Times New Roman" w:eastAsia="仿宋_GB2312" w:hAnsi="Times New Roman" w:cs="Times New Roman" w:hint="eastAsia"/>
          <w:sz w:val="32"/>
          <w:szCs w:val="40"/>
        </w:rPr>
        <w:t>3</w:t>
      </w: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现场核查法。抽取保种单位、种业企业开展实地核查，查阅财务决算资料、年度保种工作报告、年度运营报告、审计报告等，核验数据信息真实度和政策执行合规性。</w:t>
      </w:r>
    </w:p>
    <w:p w:rsidR="00B4409A" w:rsidRDefault="006F0592">
      <w:pPr>
        <w:keepNext/>
        <w:keepLines/>
        <w:spacing w:line="600" w:lineRule="exact"/>
        <w:ind w:firstLineChars="200" w:firstLine="640"/>
        <w:outlineLvl w:val="0"/>
        <w:rPr>
          <w:rFonts w:ascii="黑体" w:eastAsia="黑体" w:hAnsi="黑体" w:cs="黑体"/>
          <w:sz w:val="32"/>
          <w:szCs w:val="40"/>
        </w:rPr>
      </w:pPr>
      <w:bookmarkStart w:id="15" w:name="_Toc23805"/>
      <w:r>
        <w:rPr>
          <w:rFonts w:ascii="黑体" w:eastAsia="黑体" w:hAnsi="黑体" w:cs="黑体" w:hint="eastAsia"/>
          <w:sz w:val="32"/>
          <w:szCs w:val="40"/>
        </w:rPr>
        <w:lastRenderedPageBreak/>
        <w:t>三、评价结论及分析</w:t>
      </w:r>
      <w:bookmarkEnd w:id="15"/>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16" w:name="_Toc28081"/>
      <w:r>
        <w:rPr>
          <w:rFonts w:ascii="楷体_GB2312" w:eastAsia="楷体_GB2312" w:hAnsi="楷体_GB2312" w:cs="楷体_GB2312" w:hint="eastAsia"/>
          <w:sz w:val="32"/>
          <w:szCs w:val="40"/>
        </w:rPr>
        <w:t>（一）综合评价结论</w:t>
      </w:r>
      <w:bookmarkEnd w:id="16"/>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该项目绩效评价得分</w:t>
      </w:r>
      <w:r>
        <w:rPr>
          <w:rFonts w:ascii="仿宋_GB2312" w:eastAsia="仿宋_GB2312" w:hAnsi="仿宋_GB2312" w:cs="仿宋_GB2312" w:hint="eastAsia"/>
          <w:sz w:val="32"/>
          <w:szCs w:val="40"/>
        </w:rPr>
        <w:t>88.33</w:t>
      </w:r>
      <w:r>
        <w:rPr>
          <w:rFonts w:ascii="仿宋_GB2312" w:eastAsia="仿宋_GB2312" w:hAnsi="仿宋_GB2312" w:cs="仿宋_GB2312" w:hint="eastAsia"/>
          <w:sz w:val="32"/>
          <w:szCs w:val="40"/>
        </w:rPr>
        <w:t>分，评价结果为“良”。具体情况如下：</w:t>
      </w:r>
    </w:p>
    <w:p w:rsidR="00B4409A" w:rsidRDefault="006F0592">
      <w:pPr>
        <w:keepNext/>
        <w:keepLines/>
        <w:spacing w:line="5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表</w:t>
      </w:r>
      <w:r>
        <w:rPr>
          <w:rFonts w:ascii="仿宋_GB2312" w:eastAsia="仿宋_GB2312" w:hAnsi="仿宋_GB2312" w:cs="仿宋_GB2312" w:hint="eastAsia"/>
          <w:b/>
          <w:sz w:val="28"/>
          <w:szCs w:val="28"/>
        </w:rPr>
        <w:t>3-1 2022</w:t>
      </w:r>
      <w:r>
        <w:rPr>
          <w:rFonts w:ascii="仿宋_GB2312" w:eastAsia="仿宋_GB2312" w:hAnsi="仿宋_GB2312" w:cs="仿宋_GB2312" w:hint="eastAsia"/>
          <w:b/>
          <w:sz w:val="28"/>
          <w:szCs w:val="28"/>
        </w:rPr>
        <w:t>—</w:t>
      </w:r>
      <w:r>
        <w:rPr>
          <w:rFonts w:ascii="仿宋_GB2312" w:eastAsia="仿宋_GB2312" w:hAnsi="仿宋_GB2312" w:cs="仿宋_GB2312" w:hint="eastAsia"/>
          <w:b/>
          <w:sz w:val="28"/>
          <w:szCs w:val="28"/>
        </w:rPr>
        <w:t>2025</w:t>
      </w:r>
      <w:r>
        <w:rPr>
          <w:rFonts w:ascii="仿宋_GB2312" w:eastAsia="仿宋_GB2312" w:hAnsi="仿宋_GB2312" w:cs="仿宋_GB2312" w:hint="eastAsia"/>
          <w:b/>
          <w:sz w:val="28"/>
          <w:szCs w:val="28"/>
        </w:rPr>
        <w:t>年青岛市种业发展政策绩效评价得分情况表</w:t>
      </w:r>
    </w:p>
    <w:tbl>
      <w:tblPr>
        <w:tblStyle w:val="ab"/>
        <w:tblW w:w="0" w:type="auto"/>
        <w:jc w:val="center"/>
        <w:tblLook w:val="04A0"/>
      </w:tblPr>
      <w:tblGrid>
        <w:gridCol w:w="2087"/>
        <w:gridCol w:w="2087"/>
        <w:gridCol w:w="2087"/>
        <w:gridCol w:w="2088"/>
      </w:tblGrid>
      <w:tr w:rsidR="00B4409A">
        <w:trPr>
          <w:trHeight w:val="454"/>
          <w:jc w:val="center"/>
        </w:trPr>
        <w:tc>
          <w:tcPr>
            <w:tcW w:w="2087"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一级指标</w:t>
            </w:r>
          </w:p>
        </w:tc>
        <w:tc>
          <w:tcPr>
            <w:tcW w:w="2087"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指标分值</w:t>
            </w:r>
          </w:p>
        </w:tc>
        <w:tc>
          <w:tcPr>
            <w:tcW w:w="2087"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得分</w:t>
            </w:r>
          </w:p>
        </w:tc>
        <w:tc>
          <w:tcPr>
            <w:tcW w:w="2088" w:type="dxa"/>
            <w:shd w:val="clear" w:color="auto" w:fill="BFBFBF" w:themeFill="background1" w:themeFillShade="BF"/>
            <w:vAlign w:val="center"/>
          </w:tcPr>
          <w:p w:rsidR="00B4409A" w:rsidRDefault="006F0592">
            <w:pPr>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得分率</w:t>
            </w:r>
          </w:p>
        </w:tc>
      </w:tr>
      <w:tr w:rsidR="00B4409A">
        <w:trPr>
          <w:trHeight w:val="454"/>
          <w:jc w:val="center"/>
        </w:trPr>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政策制定</w:t>
            </w:r>
          </w:p>
        </w:tc>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w:t>
            </w:r>
          </w:p>
        </w:tc>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8</w:t>
            </w:r>
          </w:p>
        </w:tc>
        <w:tc>
          <w:tcPr>
            <w:tcW w:w="208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80%</w:t>
            </w:r>
          </w:p>
        </w:tc>
      </w:tr>
      <w:tr w:rsidR="00B4409A">
        <w:trPr>
          <w:trHeight w:val="454"/>
          <w:jc w:val="center"/>
        </w:trPr>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政策实施</w:t>
            </w:r>
          </w:p>
        </w:tc>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20</w:t>
            </w:r>
          </w:p>
        </w:tc>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1</w:t>
            </w:r>
            <w:r>
              <w:rPr>
                <w:rFonts w:ascii="仿宋_GB2312" w:eastAsia="仿宋_GB2312" w:hAnsi="仿宋_GB2312" w:cs="仿宋_GB2312" w:hint="eastAsia"/>
                <w:sz w:val="24"/>
              </w:rPr>
              <w:t>8</w:t>
            </w:r>
          </w:p>
        </w:tc>
        <w:tc>
          <w:tcPr>
            <w:tcW w:w="208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9</w:t>
            </w:r>
            <w:r>
              <w:rPr>
                <w:rFonts w:ascii="仿宋_GB2312" w:eastAsia="仿宋_GB2312" w:hAnsi="仿宋_GB2312" w:cs="仿宋_GB2312" w:hint="eastAsia"/>
                <w:sz w:val="24"/>
              </w:rPr>
              <w:t>0</w:t>
            </w:r>
            <w:r>
              <w:rPr>
                <w:rFonts w:ascii="仿宋_GB2312" w:eastAsia="仿宋_GB2312" w:hAnsi="仿宋_GB2312" w:cs="仿宋_GB2312" w:hint="eastAsia"/>
                <w:sz w:val="24"/>
              </w:rPr>
              <w:t>%</w:t>
            </w:r>
          </w:p>
        </w:tc>
      </w:tr>
      <w:tr w:rsidR="00B4409A">
        <w:trPr>
          <w:trHeight w:val="454"/>
          <w:jc w:val="center"/>
        </w:trPr>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政策效果</w:t>
            </w:r>
          </w:p>
        </w:tc>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70</w:t>
            </w:r>
          </w:p>
        </w:tc>
        <w:tc>
          <w:tcPr>
            <w:tcW w:w="2087" w:type="dxa"/>
            <w:shd w:val="clear" w:color="auto" w:fill="auto"/>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62.33</w:t>
            </w:r>
          </w:p>
        </w:tc>
        <w:tc>
          <w:tcPr>
            <w:tcW w:w="2088" w:type="dxa"/>
            <w:shd w:val="clear" w:color="auto" w:fill="auto"/>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89.04</w:t>
            </w:r>
            <w:r>
              <w:rPr>
                <w:rFonts w:ascii="仿宋_GB2312" w:eastAsia="仿宋_GB2312" w:hAnsi="仿宋_GB2312" w:cs="仿宋_GB2312" w:hint="eastAsia"/>
                <w:sz w:val="24"/>
              </w:rPr>
              <w:t>%</w:t>
            </w:r>
          </w:p>
        </w:tc>
      </w:tr>
      <w:tr w:rsidR="00B4409A">
        <w:trPr>
          <w:trHeight w:val="454"/>
          <w:jc w:val="center"/>
        </w:trPr>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合计</w:t>
            </w:r>
          </w:p>
        </w:tc>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100</w:t>
            </w:r>
          </w:p>
        </w:tc>
        <w:tc>
          <w:tcPr>
            <w:tcW w:w="2087"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88.33</w:t>
            </w:r>
          </w:p>
        </w:tc>
        <w:tc>
          <w:tcPr>
            <w:tcW w:w="2088" w:type="dxa"/>
            <w:vAlign w:val="center"/>
          </w:tcPr>
          <w:p w:rsidR="00B4409A" w:rsidRDefault="006F0592">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88.33</w:t>
            </w:r>
            <w:r>
              <w:rPr>
                <w:rFonts w:ascii="仿宋_GB2312" w:eastAsia="仿宋_GB2312" w:hAnsi="仿宋_GB2312" w:cs="仿宋_GB2312" w:hint="eastAsia"/>
                <w:sz w:val="24"/>
              </w:rPr>
              <w:t>%</w:t>
            </w:r>
          </w:p>
        </w:tc>
      </w:tr>
    </w:tbl>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17" w:name="_Toc12477"/>
      <w:r>
        <w:rPr>
          <w:rFonts w:ascii="楷体_GB2312" w:eastAsia="楷体_GB2312" w:hAnsi="楷体_GB2312" w:cs="楷体_GB2312" w:hint="eastAsia"/>
          <w:sz w:val="32"/>
          <w:szCs w:val="40"/>
        </w:rPr>
        <w:t>（二）指标分析</w:t>
      </w:r>
      <w:bookmarkEnd w:id="17"/>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政策制定</w:t>
      </w:r>
    </w:p>
    <w:p w:rsidR="00B4409A" w:rsidRDefault="006F0592">
      <w:pPr>
        <w:spacing w:line="600" w:lineRule="exact"/>
        <w:ind w:firstLineChars="200" w:firstLine="640"/>
        <w:rPr>
          <w:rFonts w:ascii="仿宋_GB2312" w:eastAsia="仿宋_GB2312" w:hAnsi="仿宋_GB2312" w:cs="仿宋_GB2312"/>
          <w:sz w:val="32"/>
          <w:szCs w:val="40"/>
        </w:rPr>
      </w:pPr>
      <w:bookmarkStart w:id="18" w:name="_Toc29879"/>
      <w:bookmarkStart w:id="19" w:name="_Toc4339"/>
      <w:bookmarkStart w:id="20" w:name="_Toc29925"/>
      <w:bookmarkStart w:id="21" w:name="_Toc12725"/>
      <w:bookmarkStart w:id="22" w:name="_Toc18746"/>
      <w:bookmarkStart w:id="23" w:name="_Toc32216"/>
      <w:bookmarkStart w:id="24" w:name="_Toc18993"/>
      <w:bookmarkStart w:id="25" w:name="_Toc2571"/>
      <w:r>
        <w:rPr>
          <w:rFonts w:ascii="仿宋_GB2312" w:eastAsia="仿宋_GB2312" w:hAnsi="仿宋_GB2312" w:cs="仿宋_GB2312" w:hint="eastAsia"/>
          <w:sz w:val="32"/>
          <w:szCs w:val="40"/>
        </w:rPr>
        <w:t>政策制定</w:t>
      </w:r>
      <w:r>
        <w:rPr>
          <w:rFonts w:ascii="仿宋_GB2312" w:eastAsia="仿宋_GB2312" w:hAnsi="仿宋_GB2312" w:cs="仿宋_GB2312" w:hint="eastAsia"/>
          <w:kern w:val="0"/>
          <w:sz w:val="32"/>
          <w:szCs w:val="32"/>
        </w:rPr>
        <w:t>指标满分</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分，得分</w:t>
      </w:r>
      <w:r>
        <w:rPr>
          <w:rFonts w:ascii="仿宋_GB2312" w:eastAsia="仿宋_GB2312" w:hAnsi="仿宋_GB2312" w:cs="仿宋_GB2312" w:hint="eastAsia"/>
          <w:kern w:val="0"/>
          <w:sz w:val="32"/>
          <w:szCs w:val="32"/>
        </w:rPr>
        <w:t>8</w:t>
      </w:r>
      <w:r>
        <w:rPr>
          <w:rFonts w:ascii="仿宋_GB2312" w:eastAsia="仿宋_GB2312" w:hAnsi="仿宋_GB2312" w:cs="仿宋_GB2312" w:hint="eastAsia"/>
          <w:kern w:val="0"/>
          <w:sz w:val="32"/>
          <w:szCs w:val="32"/>
        </w:rPr>
        <w:t>分，得分率为</w:t>
      </w:r>
      <w:r>
        <w:rPr>
          <w:rFonts w:ascii="仿宋_GB2312" w:eastAsia="仿宋_GB2312" w:hAnsi="仿宋_GB2312" w:cs="仿宋_GB2312" w:hint="eastAsia"/>
          <w:kern w:val="0"/>
          <w:sz w:val="32"/>
          <w:szCs w:val="32"/>
        </w:rPr>
        <w:t>80%</w:t>
      </w:r>
      <w:r>
        <w:rPr>
          <w:rFonts w:ascii="仿宋_GB2312" w:eastAsia="仿宋_GB2312" w:hAnsi="仿宋_GB2312" w:cs="仿宋_GB2312" w:hint="eastAsia"/>
          <w:kern w:val="0"/>
          <w:sz w:val="32"/>
          <w:szCs w:val="32"/>
        </w:rPr>
        <w:t>。</w:t>
      </w:r>
      <w:bookmarkEnd w:id="18"/>
      <w:bookmarkEnd w:id="19"/>
      <w:bookmarkEnd w:id="20"/>
      <w:bookmarkEnd w:id="21"/>
      <w:bookmarkEnd w:id="22"/>
      <w:bookmarkEnd w:id="23"/>
      <w:bookmarkEnd w:id="24"/>
      <w:bookmarkEnd w:id="25"/>
      <w:r>
        <w:rPr>
          <w:rFonts w:ascii="仿宋_GB2312" w:eastAsia="仿宋_GB2312" w:hAnsi="仿宋_GB2312" w:cs="仿宋_GB2312" w:hint="eastAsia"/>
          <w:sz w:val="32"/>
          <w:szCs w:val="40"/>
        </w:rPr>
        <w:t>政策制定符合国家法律法规、国民经济发展规划和相关政策，按照规定的程序设立，政策支出标准明确，已制定资金管理办法并明确资金分配办法，主管部门设置了绩效目标，与实际工作内容相关。但存在</w:t>
      </w:r>
      <w:r>
        <w:rPr>
          <w:rFonts w:ascii="仿宋_GB2312" w:eastAsia="仿宋_GB2312" w:hAnsi="仿宋_GB2312" w:cs="仿宋_GB2312" w:hint="eastAsia"/>
          <w:sz w:val="32"/>
          <w:szCs w:val="40"/>
        </w:rPr>
        <w:t>绩效指标设置不合理、指标值缺乏约束力等问题。</w:t>
      </w:r>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政策实施</w:t>
      </w:r>
    </w:p>
    <w:p w:rsidR="00B4409A" w:rsidRDefault="006F0592">
      <w:pPr>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sz w:val="32"/>
          <w:szCs w:val="40"/>
        </w:rPr>
        <w:t>政策实施</w:t>
      </w:r>
      <w:r>
        <w:rPr>
          <w:rFonts w:ascii="仿宋_GB2312" w:eastAsia="仿宋_GB2312" w:hAnsi="仿宋_GB2312" w:cs="仿宋_GB2312" w:hint="eastAsia"/>
          <w:kern w:val="0"/>
          <w:sz w:val="32"/>
          <w:szCs w:val="32"/>
        </w:rPr>
        <w:t>指标满分</w:t>
      </w:r>
      <w:r>
        <w:rPr>
          <w:rFonts w:ascii="仿宋_GB2312" w:eastAsia="仿宋_GB2312" w:hAnsi="仿宋_GB2312" w:cs="仿宋_GB2312" w:hint="eastAsia"/>
          <w:kern w:val="0"/>
          <w:sz w:val="32"/>
          <w:szCs w:val="32"/>
        </w:rPr>
        <w:t>20</w:t>
      </w:r>
      <w:r>
        <w:rPr>
          <w:rFonts w:ascii="仿宋_GB2312" w:eastAsia="仿宋_GB2312" w:hAnsi="仿宋_GB2312" w:cs="仿宋_GB2312" w:hint="eastAsia"/>
          <w:kern w:val="0"/>
          <w:sz w:val="32"/>
          <w:szCs w:val="32"/>
        </w:rPr>
        <w:t>分，得分</w:t>
      </w:r>
      <w:r>
        <w:rPr>
          <w:rFonts w:ascii="仿宋_GB2312" w:eastAsia="仿宋_GB2312" w:hAnsi="仿宋_GB2312" w:cs="仿宋_GB2312" w:hint="eastAsia"/>
          <w:kern w:val="0"/>
          <w:sz w:val="32"/>
          <w:szCs w:val="32"/>
        </w:rPr>
        <w:t>18</w:t>
      </w:r>
      <w:r>
        <w:rPr>
          <w:rFonts w:ascii="仿宋_GB2312" w:eastAsia="仿宋_GB2312" w:hAnsi="仿宋_GB2312" w:cs="仿宋_GB2312" w:hint="eastAsia"/>
          <w:kern w:val="0"/>
          <w:sz w:val="32"/>
          <w:szCs w:val="32"/>
        </w:rPr>
        <w:t>分，得分率为</w:t>
      </w:r>
      <w:r>
        <w:rPr>
          <w:rFonts w:ascii="仿宋_GB2312" w:eastAsia="仿宋_GB2312" w:hAnsi="仿宋_GB2312" w:cs="仿宋_GB2312" w:hint="eastAsia"/>
          <w:kern w:val="0"/>
          <w:sz w:val="32"/>
          <w:szCs w:val="32"/>
        </w:rPr>
        <w:t>9</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2022</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2025</w:t>
      </w:r>
      <w:r>
        <w:rPr>
          <w:rFonts w:ascii="仿宋_GB2312" w:eastAsia="仿宋_GB2312" w:hAnsi="仿宋_GB2312" w:cs="仿宋_GB2312" w:hint="eastAsia"/>
          <w:kern w:val="0"/>
          <w:sz w:val="32"/>
          <w:szCs w:val="32"/>
        </w:rPr>
        <w:t>年保种场补助等</w:t>
      </w:r>
      <w:r>
        <w:rPr>
          <w:rFonts w:ascii="仿宋_GB2312" w:eastAsia="仿宋_GB2312" w:hAnsi="仿宋_GB2312" w:cs="仿宋_GB2312" w:hint="eastAsia"/>
          <w:kern w:val="0"/>
          <w:sz w:val="32"/>
          <w:szCs w:val="32"/>
        </w:rPr>
        <w:t>6</w:t>
      </w:r>
      <w:r>
        <w:rPr>
          <w:rFonts w:ascii="仿宋_GB2312" w:eastAsia="仿宋_GB2312" w:hAnsi="仿宋_GB2312" w:cs="仿宋_GB2312" w:hint="eastAsia"/>
          <w:kern w:val="0"/>
          <w:sz w:val="32"/>
          <w:szCs w:val="32"/>
        </w:rPr>
        <w:t>类奖补资金预算</w:t>
      </w:r>
      <w:r>
        <w:rPr>
          <w:rFonts w:ascii="仿宋_GB2312" w:eastAsia="仿宋_GB2312" w:hAnsi="仿宋_GB2312" w:cs="仿宋_GB2312" w:hint="eastAsia"/>
          <w:kern w:val="0"/>
          <w:sz w:val="32"/>
          <w:szCs w:val="32"/>
        </w:rPr>
        <w:t>1567.5</w:t>
      </w:r>
      <w:r>
        <w:rPr>
          <w:rFonts w:ascii="仿宋_GB2312" w:eastAsia="仿宋_GB2312" w:hAnsi="仿宋_GB2312" w:cs="仿宋_GB2312" w:hint="eastAsia"/>
          <w:kern w:val="0"/>
          <w:sz w:val="32"/>
          <w:szCs w:val="32"/>
        </w:rPr>
        <w:t>万元，实际支出</w:t>
      </w:r>
      <w:r>
        <w:rPr>
          <w:rFonts w:ascii="仿宋_GB2312" w:eastAsia="仿宋_GB2312" w:hAnsi="仿宋_GB2312" w:cs="仿宋_GB2312" w:hint="eastAsia"/>
          <w:kern w:val="0"/>
          <w:sz w:val="32"/>
          <w:szCs w:val="32"/>
        </w:rPr>
        <w:t>1537.5</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2023</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2025</w:t>
      </w:r>
      <w:r>
        <w:rPr>
          <w:rFonts w:ascii="仿宋_GB2312" w:eastAsia="仿宋_GB2312" w:hAnsi="仿宋_GB2312" w:cs="仿宋_GB2312" w:hint="eastAsia"/>
          <w:kern w:val="0"/>
          <w:sz w:val="32"/>
          <w:szCs w:val="32"/>
        </w:rPr>
        <w:t>年“种子金”资金预算</w:t>
      </w:r>
      <w:r>
        <w:rPr>
          <w:rFonts w:ascii="仿宋_GB2312" w:eastAsia="仿宋_GB2312" w:hAnsi="仿宋_GB2312" w:cs="仿宋_GB2312" w:hint="eastAsia"/>
          <w:kern w:val="0"/>
          <w:sz w:val="32"/>
          <w:szCs w:val="32"/>
        </w:rPr>
        <w:t>14600</w:t>
      </w:r>
      <w:r>
        <w:rPr>
          <w:rFonts w:ascii="仿宋_GB2312" w:eastAsia="仿宋_GB2312" w:hAnsi="仿宋_GB2312" w:cs="仿宋_GB2312" w:hint="eastAsia"/>
          <w:kern w:val="0"/>
          <w:sz w:val="32"/>
          <w:szCs w:val="32"/>
        </w:rPr>
        <w:t>万元，拨付财通集团</w:t>
      </w:r>
      <w:r>
        <w:rPr>
          <w:rFonts w:ascii="仿宋_GB2312" w:eastAsia="仿宋_GB2312" w:hAnsi="仿宋_GB2312" w:cs="仿宋_GB2312" w:hint="eastAsia"/>
          <w:kern w:val="0"/>
          <w:sz w:val="32"/>
          <w:szCs w:val="32"/>
        </w:rPr>
        <w:t>13450</w:t>
      </w:r>
      <w:r>
        <w:rPr>
          <w:rFonts w:ascii="仿宋_GB2312" w:eastAsia="仿宋_GB2312" w:hAnsi="仿宋_GB2312" w:cs="仿宋_GB2312" w:hint="eastAsia"/>
          <w:kern w:val="0"/>
          <w:sz w:val="32"/>
          <w:szCs w:val="32"/>
        </w:rPr>
        <w:t>万元，财通集团对外投资</w:t>
      </w:r>
      <w:r>
        <w:rPr>
          <w:rFonts w:ascii="仿宋_GB2312" w:eastAsia="仿宋_GB2312" w:hAnsi="仿宋_GB2312" w:cs="仿宋_GB2312" w:hint="eastAsia"/>
          <w:kern w:val="0"/>
          <w:sz w:val="32"/>
          <w:szCs w:val="32"/>
        </w:rPr>
        <w:t>13415</w:t>
      </w:r>
      <w:r>
        <w:rPr>
          <w:rFonts w:ascii="仿宋_GB2312" w:eastAsia="仿宋_GB2312" w:hAnsi="仿宋_GB2312" w:cs="仿宋_GB2312" w:hint="eastAsia"/>
          <w:kern w:val="0"/>
          <w:sz w:val="32"/>
          <w:szCs w:val="32"/>
        </w:rPr>
        <w:t>万元。政策管理制度</w:t>
      </w:r>
      <w:r>
        <w:rPr>
          <w:rFonts w:ascii="仿宋_GB2312" w:eastAsia="仿宋_GB2312" w:hAnsi="仿宋_GB2312" w:cs="仿宋_GB2312" w:hint="eastAsia"/>
          <w:kern w:val="0"/>
          <w:sz w:val="32"/>
          <w:szCs w:val="32"/>
        </w:rPr>
        <w:t>较</w:t>
      </w:r>
      <w:r>
        <w:rPr>
          <w:rFonts w:ascii="仿宋_GB2312" w:eastAsia="仿宋_GB2312" w:hAnsi="仿宋_GB2312" w:cs="仿宋_GB2312" w:hint="eastAsia"/>
          <w:kern w:val="0"/>
          <w:sz w:val="32"/>
          <w:szCs w:val="32"/>
        </w:rPr>
        <w:t>为</w:t>
      </w:r>
      <w:r>
        <w:rPr>
          <w:rFonts w:ascii="仿宋_GB2312" w:eastAsia="仿宋_GB2312" w:hAnsi="仿宋_GB2312" w:cs="仿宋_GB2312" w:hint="eastAsia"/>
          <w:kern w:val="0"/>
          <w:sz w:val="32"/>
          <w:szCs w:val="32"/>
        </w:rPr>
        <w:t>健全，未发现</w:t>
      </w:r>
      <w:r>
        <w:rPr>
          <w:rFonts w:ascii="仿宋_GB2312" w:eastAsia="仿宋_GB2312" w:hAnsi="仿宋_GB2312" w:cs="仿宋_GB2312" w:hint="eastAsia"/>
          <w:kern w:val="0"/>
          <w:sz w:val="32"/>
          <w:szCs w:val="32"/>
        </w:rPr>
        <w:t>制度执行及资</w:t>
      </w:r>
      <w:r>
        <w:rPr>
          <w:rFonts w:ascii="仿宋_GB2312" w:eastAsia="仿宋_GB2312" w:hAnsi="仿宋_GB2312" w:cs="仿宋_GB2312" w:hint="eastAsia"/>
          <w:kern w:val="0"/>
          <w:sz w:val="32"/>
          <w:szCs w:val="32"/>
        </w:rPr>
        <w:lastRenderedPageBreak/>
        <w:t>金执行违规现象</w:t>
      </w:r>
      <w:r>
        <w:rPr>
          <w:rFonts w:ascii="仿宋_GB2312" w:eastAsia="仿宋_GB2312" w:hAnsi="仿宋_GB2312" w:cs="仿宋_GB2312" w:hint="eastAsia"/>
          <w:kern w:val="0"/>
          <w:sz w:val="32"/>
          <w:szCs w:val="32"/>
        </w:rPr>
        <w:t>。</w:t>
      </w:r>
    </w:p>
    <w:p w:rsidR="00B4409A" w:rsidRDefault="006F0592">
      <w:pPr>
        <w:spacing w:line="600" w:lineRule="exact"/>
        <w:ind w:firstLineChars="200" w:firstLine="640"/>
        <w:outlineLvl w:val="2"/>
        <w:rPr>
          <w:rFonts w:ascii="仿宋_GB2312" w:eastAsia="仿宋_GB2312" w:hAnsi="仿宋_GB2312" w:cs="仿宋_GB2312"/>
          <w:sz w:val="32"/>
          <w:szCs w:val="40"/>
        </w:rPr>
      </w:pP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政策效果</w:t>
      </w:r>
    </w:p>
    <w:p w:rsidR="00B4409A" w:rsidRDefault="006F0592">
      <w:pPr>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sz w:val="32"/>
          <w:szCs w:val="40"/>
        </w:rPr>
        <w:t>政策效果</w:t>
      </w:r>
      <w:r>
        <w:rPr>
          <w:rFonts w:ascii="仿宋_GB2312" w:eastAsia="仿宋_GB2312" w:hAnsi="仿宋_GB2312" w:cs="仿宋_GB2312" w:hint="eastAsia"/>
          <w:kern w:val="0"/>
          <w:sz w:val="32"/>
          <w:szCs w:val="32"/>
        </w:rPr>
        <w:t>指标满分</w:t>
      </w:r>
      <w:r>
        <w:rPr>
          <w:rFonts w:ascii="仿宋_GB2312" w:eastAsia="仿宋_GB2312" w:hAnsi="仿宋_GB2312" w:cs="仿宋_GB2312" w:hint="eastAsia"/>
          <w:kern w:val="0"/>
          <w:sz w:val="32"/>
          <w:szCs w:val="32"/>
        </w:rPr>
        <w:t>70</w:t>
      </w:r>
      <w:r>
        <w:rPr>
          <w:rFonts w:ascii="仿宋_GB2312" w:eastAsia="仿宋_GB2312" w:hAnsi="仿宋_GB2312" w:cs="仿宋_GB2312" w:hint="eastAsia"/>
          <w:kern w:val="0"/>
          <w:sz w:val="32"/>
          <w:szCs w:val="32"/>
        </w:rPr>
        <w:t>分，得分</w:t>
      </w:r>
      <w:r>
        <w:rPr>
          <w:rFonts w:ascii="仿宋_GB2312" w:eastAsia="仿宋_GB2312" w:hAnsi="仿宋_GB2312" w:cs="仿宋_GB2312" w:hint="eastAsia"/>
          <w:kern w:val="0"/>
          <w:sz w:val="32"/>
          <w:szCs w:val="32"/>
        </w:rPr>
        <w:t>62.33</w:t>
      </w:r>
      <w:r>
        <w:rPr>
          <w:rFonts w:ascii="仿宋_GB2312" w:eastAsia="仿宋_GB2312" w:hAnsi="仿宋_GB2312" w:cs="仿宋_GB2312" w:hint="eastAsia"/>
          <w:kern w:val="0"/>
          <w:sz w:val="32"/>
          <w:szCs w:val="32"/>
        </w:rPr>
        <w:t>分，得分率为</w:t>
      </w:r>
      <w:r>
        <w:rPr>
          <w:rFonts w:ascii="仿宋_GB2312" w:eastAsia="仿宋_GB2312" w:hAnsi="仿宋_GB2312" w:cs="仿宋_GB2312" w:hint="eastAsia"/>
          <w:kern w:val="0"/>
          <w:sz w:val="32"/>
          <w:szCs w:val="32"/>
        </w:rPr>
        <w:t>89.04</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2022</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2025</w:t>
      </w:r>
      <w:r>
        <w:rPr>
          <w:rFonts w:ascii="仿宋_GB2312" w:eastAsia="仿宋_GB2312" w:hAnsi="仿宋_GB2312" w:cs="仿宋_GB2312" w:hint="eastAsia"/>
          <w:kern w:val="0"/>
          <w:sz w:val="32"/>
          <w:szCs w:val="32"/>
        </w:rPr>
        <w:t>年青岛市农业农村局按计划完成</w:t>
      </w:r>
      <w:r>
        <w:rPr>
          <w:rFonts w:ascii="仿宋_GB2312" w:eastAsia="仿宋_GB2312" w:hAnsi="仿宋_GB2312" w:cs="仿宋_GB2312" w:hint="eastAsia"/>
          <w:kern w:val="0"/>
          <w:sz w:val="32"/>
          <w:szCs w:val="32"/>
        </w:rPr>
        <w:t>11</w:t>
      </w:r>
      <w:r>
        <w:rPr>
          <w:rFonts w:ascii="仿宋_GB2312" w:eastAsia="仿宋_GB2312" w:hAnsi="仿宋_GB2312" w:cs="仿宋_GB2312" w:hint="eastAsia"/>
          <w:kern w:val="0"/>
          <w:sz w:val="32"/>
          <w:szCs w:val="32"/>
        </w:rPr>
        <w:t>家、</w:t>
      </w:r>
      <w:r>
        <w:rPr>
          <w:rFonts w:ascii="仿宋_GB2312" w:eastAsia="仿宋_GB2312" w:hAnsi="仿宋_GB2312" w:cs="仿宋_GB2312" w:hint="eastAsia"/>
          <w:kern w:val="0"/>
          <w:sz w:val="32"/>
          <w:szCs w:val="32"/>
        </w:rPr>
        <w:t>7</w:t>
      </w:r>
      <w:r>
        <w:rPr>
          <w:rFonts w:ascii="仿宋_GB2312" w:eastAsia="仿宋_GB2312" w:hAnsi="仿宋_GB2312" w:cs="仿宋_GB2312" w:hint="eastAsia"/>
          <w:kern w:val="0"/>
          <w:sz w:val="32"/>
          <w:szCs w:val="32"/>
        </w:rPr>
        <w:t>家次、</w:t>
      </w:r>
      <w:r>
        <w:rPr>
          <w:rFonts w:ascii="仿宋_GB2312" w:eastAsia="仿宋_GB2312" w:hAnsi="仿宋_GB2312" w:cs="仿宋_GB2312" w:hint="eastAsia"/>
          <w:kern w:val="0"/>
          <w:sz w:val="32"/>
          <w:szCs w:val="32"/>
        </w:rPr>
        <w:t>15</w:t>
      </w:r>
      <w:r>
        <w:rPr>
          <w:rFonts w:ascii="仿宋_GB2312" w:eastAsia="仿宋_GB2312" w:hAnsi="仿宋_GB2312" w:cs="仿宋_GB2312" w:hint="eastAsia"/>
          <w:kern w:val="0"/>
          <w:sz w:val="32"/>
          <w:szCs w:val="32"/>
        </w:rPr>
        <w:t>家次、</w:t>
      </w:r>
      <w:r>
        <w:rPr>
          <w:rFonts w:ascii="仿宋_GB2312" w:eastAsia="仿宋_GB2312" w:hAnsi="仿宋_GB2312" w:cs="仿宋_GB2312" w:hint="eastAsia"/>
          <w:kern w:val="0"/>
          <w:sz w:val="32"/>
          <w:szCs w:val="32"/>
        </w:rPr>
        <w:t>13</w:t>
      </w:r>
      <w:r>
        <w:rPr>
          <w:rFonts w:ascii="仿宋_GB2312" w:eastAsia="仿宋_GB2312" w:hAnsi="仿宋_GB2312" w:cs="仿宋_GB2312" w:hint="eastAsia"/>
          <w:kern w:val="0"/>
          <w:sz w:val="32"/>
          <w:szCs w:val="32"/>
        </w:rPr>
        <w:t>家次企业的奖补发放工作，保种任务达标率、企业资质合规率</w:t>
      </w:r>
      <w:r>
        <w:rPr>
          <w:rFonts w:ascii="仿宋_GB2312" w:eastAsia="仿宋_GB2312" w:hAnsi="仿宋_GB2312" w:cs="仿宋_GB2312" w:hint="eastAsia"/>
          <w:kern w:val="0"/>
          <w:sz w:val="32"/>
          <w:szCs w:val="32"/>
        </w:rPr>
        <w:t>100%</w:t>
      </w:r>
      <w:r>
        <w:rPr>
          <w:rFonts w:ascii="仿宋_GB2312" w:eastAsia="仿宋_GB2312" w:hAnsi="仿宋_GB2312" w:cs="仿宋_GB2312" w:hint="eastAsia"/>
          <w:kern w:val="0"/>
          <w:sz w:val="32"/>
          <w:szCs w:val="32"/>
        </w:rPr>
        <w:t>。政策实施期内，青岛市共培育</w:t>
      </w: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家育繁推一体化企业、</w:t>
      </w:r>
      <w:r>
        <w:rPr>
          <w:rFonts w:ascii="仿宋_GB2312" w:eastAsia="仿宋_GB2312" w:hAnsi="仿宋_GB2312" w:cs="仿宋_GB2312" w:hint="eastAsia"/>
          <w:kern w:val="0"/>
          <w:sz w:val="32"/>
          <w:szCs w:val="32"/>
        </w:rPr>
        <w:t>18</w:t>
      </w:r>
      <w:r>
        <w:rPr>
          <w:rFonts w:ascii="仿宋_GB2312" w:eastAsia="仿宋_GB2312" w:hAnsi="仿宋_GB2312" w:cs="仿宋_GB2312" w:hint="eastAsia"/>
          <w:kern w:val="0"/>
          <w:sz w:val="32"/>
          <w:szCs w:val="32"/>
        </w:rPr>
        <w:t>家产值过亿种业企业、</w:t>
      </w: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家上市种业企业；年均审定、登记农作物新品种数</w:t>
      </w:r>
      <w:r>
        <w:rPr>
          <w:rFonts w:ascii="仿宋_GB2312" w:eastAsia="仿宋_GB2312" w:hAnsi="仿宋_GB2312" w:cs="仿宋_GB2312" w:hint="eastAsia"/>
          <w:kern w:val="0"/>
          <w:sz w:val="32"/>
          <w:szCs w:val="32"/>
        </w:rPr>
        <w:t>114</w:t>
      </w:r>
      <w:r>
        <w:rPr>
          <w:rFonts w:ascii="仿宋_GB2312" w:eastAsia="仿宋_GB2312" w:hAnsi="仿宋_GB2312" w:cs="仿宋_GB2312" w:hint="eastAsia"/>
          <w:kern w:val="0"/>
          <w:sz w:val="32"/>
          <w:szCs w:val="32"/>
        </w:rPr>
        <w:t>个以上；被投企业平稳运行；受益对象满意度</w:t>
      </w:r>
      <w:r>
        <w:rPr>
          <w:rFonts w:ascii="仿宋_GB2312" w:eastAsia="仿宋_GB2312" w:hAnsi="仿宋_GB2312" w:cs="仿宋_GB2312" w:hint="eastAsia"/>
          <w:kern w:val="0"/>
          <w:sz w:val="32"/>
          <w:szCs w:val="32"/>
        </w:rPr>
        <w:t>100%</w:t>
      </w:r>
      <w:r>
        <w:rPr>
          <w:rFonts w:ascii="仿宋_GB2312" w:eastAsia="仿宋_GB2312" w:hAnsi="仿宋_GB2312" w:cs="仿宋_GB2312" w:hint="eastAsia"/>
          <w:kern w:val="0"/>
          <w:sz w:val="32"/>
          <w:szCs w:val="32"/>
        </w:rPr>
        <w:t>。但存在</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年股权投资计划未完成</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政策后续跟踪待加强、部分政策条款可持续性</w:t>
      </w:r>
      <w:r>
        <w:rPr>
          <w:rFonts w:ascii="仿宋_GB2312" w:eastAsia="仿宋_GB2312" w:hAnsi="仿宋_GB2312" w:cs="仿宋_GB2312" w:hint="eastAsia"/>
          <w:sz w:val="32"/>
          <w:szCs w:val="40"/>
        </w:rPr>
        <w:t>不强等问题。</w:t>
      </w:r>
    </w:p>
    <w:p w:rsidR="00B4409A" w:rsidRDefault="006F0592">
      <w:pPr>
        <w:spacing w:line="600" w:lineRule="exact"/>
        <w:ind w:firstLineChars="200" w:firstLine="640"/>
        <w:outlineLvl w:val="0"/>
        <w:rPr>
          <w:rFonts w:ascii="黑体" w:eastAsia="黑体" w:hAnsi="黑体" w:cs="黑体"/>
          <w:sz w:val="32"/>
          <w:szCs w:val="40"/>
        </w:rPr>
      </w:pPr>
      <w:bookmarkStart w:id="26" w:name="_Toc20306"/>
      <w:r>
        <w:rPr>
          <w:rFonts w:ascii="黑体" w:eastAsia="黑体" w:hAnsi="黑体" w:cs="黑体" w:hint="eastAsia"/>
          <w:sz w:val="32"/>
          <w:szCs w:val="40"/>
        </w:rPr>
        <w:t>四、项目实施成效</w:t>
      </w:r>
      <w:bookmarkEnd w:id="26"/>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27" w:name="_Toc9946"/>
      <w:r>
        <w:rPr>
          <w:rFonts w:ascii="楷体_GB2312" w:eastAsia="楷体_GB2312" w:hAnsi="楷体_GB2312" w:cs="楷体_GB2312" w:hint="eastAsia"/>
          <w:sz w:val="32"/>
          <w:szCs w:val="40"/>
        </w:rPr>
        <w:t>（一）强化种质资源保护，夯实种业自主安全根基</w:t>
      </w:r>
      <w:bookmarkEnd w:id="27"/>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目前全国自主培育肉兔品种青岛市占比</w:t>
      </w:r>
      <w:r>
        <w:rPr>
          <w:rFonts w:ascii="仿宋_GB2312" w:eastAsia="仿宋_GB2312" w:hAnsi="仿宋_GB2312" w:cs="仿宋_GB2312" w:hint="eastAsia"/>
          <w:sz w:val="32"/>
          <w:szCs w:val="40"/>
        </w:rPr>
        <w:t>80%</w:t>
      </w:r>
      <w:r>
        <w:rPr>
          <w:rFonts w:ascii="仿宋_GB2312" w:eastAsia="仿宋_GB2312" w:hAnsi="仿宋_GB2312" w:cs="仿宋_GB2312" w:hint="eastAsia"/>
          <w:sz w:val="32"/>
          <w:szCs w:val="40"/>
        </w:rPr>
        <w:t>，其中康大</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号肉兔配套系作为我国首个具有自主知识产权的肉兔配套系，打破了国外种源垄断格局；</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年第三次全国畜禽遗传资源普查发现地方特色畜禽遗传资源——胶河黑山羊。青岛市农业农村局</w:t>
      </w:r>
      <w:r>
        <w:rPr>
          <w:rFonts w:ascii="仿宋_GB2312" w:eastAsia="仿宋_GB2312" w:hAnsi="仿宋_GB2312" w:cs="仿宋_GB2312" w:hint="eastAsia"/>
          <w:sz w:val="32"/>
          <w:szCs w:val="40"/>
        </w:rPr>
        <w:t>2022</w:t>
      </w:r>
      <w:r>
        <w:rPr>
          <w:rFonts w:ascii="仿宋_GB2312" w:eastAsia="仿宋_GB2312" w:hAnsi="仿宋_GB2312" w:cs="仿宋_GB2312" w:hint="eastAsia"/>
          <w:sz w:val="32"/>
          <w:szCs w:val="40"/>
        </w:rPr>
        <w:t>年将上述品种纳入市畜禽遗传资源保护名录，经过持续保种繁育，保种规模不断扩大，为青岛市畜禽种业自主可控、安全发展奠定了重要基础。在青岛市种业发展政策支撑下，青岛市审定、登记农作物新品种数稳定增长，</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年青岛市种业企业成功培育畜禽新品种（配套系）——麻色肉兔，进一步丰富</w:t>
      </w:r>
      <w:r>
        <w:rPr>
          <w:rFonts w:ascii="仿宋_GB2312" w:eastAsia="仿宋_GB2312" w:hAnsi="仿宋_GB2312" w:cs="仿宋_GB2312" w:hint="eastAsia"/>
          <w:sz w:val="32"/>
          <w:szCs w:val="40"/>
        </w:rPr>
        <w:t>了本土良种种质资源。</w:t>
      </w:r>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28" w:name="_Toc1817"/>
      <w:r>
        <w:rPr>
          <w:rFonts w:ascii="楷体_GB2312" w:eastAsia="楷体_GB2312" w:hAnsi="楷体_GB2312" w:cs="楷体_GB2312" w:hint="eastAsia"/>
          <w:sz w:val="32"/>
          <w:szCs w:val="40"/>
        </w:rPr>
        <w:lastRenderedPageBreak/>
        <w:t>（二）探索财政资金“拨改投”，打造种业赋能新模式</w:t>
      </w:r>
      <w:bookmarkEnd w:id="28"/>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青岛市创新推行财政资金“拨改投”模式，为破解种业企业研发周期长、前期投入大、股权融资难痛点，在全国率先创设种业领域股权投资资金，采取“直投</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基金参股”双线投资模式，重点支持企业核心技术攻关、新品种培育、企业做大做强等，以资本赋能推动种业产业提质增效。</w:t>
      </w:r>
    </w:p>
    <w:p w:rsidR="00B4409A" w:rsidRDefault="006F0592">
      <w:pPr>
        <w:spacing w:line="600" w:lineRule="exact"/>
        <w:ind w:firstLineChars="200" w:firstLine="640"/>
        <w:outlineLvl w:val="0"/>
        <w:rPr>
          <w:rFonts w:ascii="黑体" w:eastAsia="黑体" w:hAnsi="黑体" w:cs="黑体"/>
          <w:sz w:val="32"/>
          <w:szCs w:val="40"/>
        </w:rPr>
      </w:pPr>
      <w:bookmarkStart w:id="29" w:name="_Toc28616"/>
      <w:r>
        <w:rPr>
          <w:rFonts w:ascii="黑体" w:eastAsia="黑体" w:hAnsi="黑体" w:cs="黑体" w:hint="eastAsia"/>
          <w:sz w:val="32"/>
          <w:szCs w:val="40"/>
        </w:rPr>
        <w:t>五、发现的问题及原因分析</w:t>
      </w:r>
      <w:bookmarkEnd w:id="29"/>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30" w:name="_Toc8104"/>
      <w:r>
        <w:rPr>
          <w:rFonts w:ascii="楷体_GB2312" w:eastAsia="楷体_GB2312" w:hAnsi="楷体_GB2312" w:cs="楷体_GB2312" w:hint="eastAsia"/>
          <w:sz w:val="32"/>
          <w:szCs w:val="40"/>
        </w:rPr>
        <w:t>（一）</w:t>
      </w:r>
      <w:bookmarkEnd w:id="30"/>
      <w:r>
        <w:rPr>
          <w:rFonts w:ascii="楷体_GB2312" w:eastAsia="楷体_GB2312" w:hAnsi="楷体_GB2312" w:cs="楷体_GB2312" w:hint="eastAsia"/>
          <w:sz w:val="32"/>
          <w:szCs w:val="40"/>
        </w:rPr>
        <w:t>部分政策条款可持续性不强，有待进一步完善</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8</w:t>
      </w:r>
      <w:r>
        <w:rPr>
          <w:rFonts w:ascii="仿宋_GB2312" w:eastAsia="仿宋_GB2312" w:hAnsi="仿宋_GB2312" w:cs="仿宋_GB2312" w:hint="eastAsia"/>
          <w:sz w:val="32"/>
          <w:szCs w:val="40"/>
        </w:rPr>
        <w:t>月《公平竞争审查条例》正式实施，文件规定不得给予特定经营者选择性、差异化的财政奖励或者补贴。《〈关于加</w:t>
      </w:r>
      <w:r>
        <w:rPr>
          <w:rFonts w:ascii="仿宋_GB2312" w:eastAsia="仿宋_GB2312" w:hAnsi="仿宋_GB2312" w:cs="仿宋_GB2312" w:hint="eastAsia"/>
          <w:sz w:val="32"/>
          <w:szCs w:val="40"/>
        </w:rPr>
        <w:t>快现代种业创新发展的实施意见〉实施细则》（青农计财字〔</w:t>
      </w:r>
      <w:r>
        <w:rPr>
          <w:rFonts w:ascii="仿宋_GB2312" w:eastAsia="仿宋_GB2312" w:hAnsi="仿宋_GB2312" w:cs="仿宋_GB2312" w:hint="eastAsia"/>
          <w:sz w:val="32"/>
          <w:szCs w:val="40"/>
        </w:rPr>
        <w:t>2022</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25</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t>规定“</w:t>
      </w:r>
      <w:r>
        <w:rPr>
          <w:rFonts w:ascii="仿宋_GB2312" w:eastAsia="仿宋_GB2312" w:hAnsi="仿宋_GB2312" w:cs="仿宋_GB2312" w:hint="eastAsia"/>
          <w:sz w:val="32"/>
          <w:szCs w:val="40"/>
        </w:rPr>
        <w:t>对符合条件的领军型现代种业企业给予</w:t>
      </w:r>
      <w:r>
        <w:rPr>
          <w:rFonts w:ascii="仿宋_GB2312" w:eastAsia="仿宋_GB2312" w:hAnsi="仿宋_GB2312" w:cs="仿宋_GB2312" w:hint="eastAsia"/>
          <w:sz w:val="32"/>
          <w:szCs w:val="40"/>
        </w:rPr>
        <w:t>300</w:t>
      </w:r>
      <w:r>
        <w:rPr>
          <w:rFonts w:ascii="仿宋_GB2312" w:eastAsia="仿宋_GB2312" w:hAnsi="仿宋_GB2312" w:cs="仿宋_GB2312" w:hint="eastAsia"/>
          <w:sz w:val="32"/>
          <w:szCs w:val="40"/>
        </w:rPr>
        <w:t>万元一次性奖励</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该项规定以青岛市企业在全国种业细分领域的排名以及连续两年的销售额等条件限定特定经营者，对符合特定条件的经营者给予奖补，</w:t>
      </w:r>
      <w:r>
        <w:rPr>
          <w:rFonts w:ascii="仿宋_GB2312" w:eastAsia="仿宋_GB2312" w:hAnsi="仿宋_GB2312" w:cs="仿宋_GB2312" w:hint="eastAsia"/>
          <w:sz w:val="32"/>
          <w:szCs w:val="32"/>
        </w:rPr>
        <w:t>涉嫌违反公平竞争审查标准</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山东省公平竞争审查工作联席会议办公室</w:t>
      </w:r>
      <w:r>
        <w:rPr>
          <w:rFonts w:ascii="仿宋_GB2312" w:eastAsia="仿宋_GB2312" w:hAnsi="仿宋_GB2312" w:cs="仿宋_GB2312" w:hint="eastAsia"/>
          <w:sz w:val="32"/>
          <w:szCs w:val="32"/>
        </w:rPr>
        <w:t>发现上述问题</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40"/>
        </w:rPr>
        <w:t>青岛市农业农村局将该政策从官网下架，未重新在官网发布最新政策。</w:t>
      </w:r>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31" w:name="_Toc19822"/>
      <w:r>
        <w:rPr>
          <w:rFonts w:ascii="楷体_GB2312" w:eastAsia="楷体_GB2312" w:hAnsi="楷体_GB2312" w:cs="楷体_GB2312" w:hint="eastAsia"/>
          <w:sz w:val="32"/>
          <w:szCs w:val="40"/>
        </w:rPr>
        <w:t>（</w:t>
      </w:r>
      <w:r>
        <w:rPr>
          <w:rFonts w:ascii="楷体_GB2312" w:eastAsia="楷体_GB2312" w:hAnsi="楷体_GB2312" w:cs="楷体_GB2312" w:hint="eastAsia"/>
          <w:sz w:val="32"/>
          <w:szCs w:val="40"/>
        </w:rPr>
        <w:t>二</w:t>
      </w:r>
      <w:r>
        <w:rPr>
          <w:rFonts w:ascii="楷体_GB2312" w:eastAsia="楷体_GB2312" w:hAnsi="楷体_GB2312" w:cs="楷体_GB2312" w:hint="eastAsia"/>
          <w:sz w:val="32"/>
          <w:szCs w:val="40"/>
        </w:rPr>
        <w:t>）</w:t>
      </w:r>
      <w:bookmarkEnd w:id="31"/>
      <w:r>
        <w:rPr>
          <w:rFonts w:ascii="楷体_GB2312" w:eastAsia="楷体_GB2312" w:hAnsi="楷体_GB2312" w:cs="楷体_GB2312" w:hint="eastAsia"/>
          <w:sz w:val="32"/>
          <w:szCs w:val="40"/>
        </w:rPr>
        <w:t>部分数据无法获取，后续监管有待加强</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一是青岛种业包括农作物、畜禽、水产、林草、微生物五大领域。经了</w:t>
      </w:r>
      <w:r>
        <w:rPr>
          <w:rFonts w:ascii="仿宋_GB2312" w:eastAsia="仿宋_GB2312" w:hAnsi="仿宋_GB2312" w:cs="仿宋_GB2312" w:hint="eastAsia"/>
          <w:sz w:val="32"/>
          <w:szCs w:val="40"/>
        </w:rPr>
        <w:t>解，</w:t>
      </w:r>
      <w:r>
        <w:rPr>
          <w:rFonts w:ascii="仿宋_GB2312" w:eastAsia="仿宋_GB2312" w:hAnsi="仿宋_GB2312" w:cs="仿宋_GB2312" w:hint="eastAsia"/>
          <w:sz w:val="32"/>
          <w:szCs w:val="40"/>
        </w:rPr>
        <w:t>截至</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年底青岛市种业产值已达</w:t>
      </w:r>
      <w:r>
        <w:rPr>
          <w:rFonts w:ascii="仿宋_GB2312" w:eastAsia="仿宋_GB2312" w:hAnsi="仿宋_GB2312" w:cs="仿宋_GB2312" w:hint="eastAsia"/>
          <w:sz w:val="32"/>
          <w:szCs w:val="40"/>
        </w:rPr>
        <w:t>80</w:t>
      </w:r>
      <w:r>
        <w:rPr>
          <w:rFonts w:ascii="仿宋_GB2312" w:eastAsia="仿宋_GB2312" w:hAnsi="仿宋_GB2312" w:cs="仿宋_GB2312" w:hint="eastAsia"/>
          <w:sz w:val="32"/>
          <w:szCs w:val="40"/>
        </w:rPr>
        <w:t>亿元，其中</w:t>
      </w:r>
      <w:r>
        <w:rPr>
          <w:rFonts w:ascii="仿宋_GB2312" w:eastAsia="仿宋_GB2312" w:hAnsi="仿宋_GB2312" w:cs="仿宋_GB2312" w:hint="eastAsia"/>
          <w:sz w:val="32"/>
          <w:szCs w:val="40"/>
        </w:rPr>
        <w:t>农作物产值通过全国</w:t>
      </w:r>
      <w:r>
        <w:rPr>
          <w:rFonts w:ascii="仿宋_GB2312" w:eastAsia="仿宋_GB2312" w:hAnsi="仿宋_GB2312" w:cs="仿宋_GB2312" w:hint="eastAsia"/>
          <w:sz w:val="32"/>
          <w:szCs w:val="40"/>
        </w:rPr>
        <w:t>农作物种业统计系统</w:t>
      </w:r>
      <w:r>
        <w:rPr>
          <w:rFonts w:ascii="仿宋_GB2312" w:eastAsia="仿宋_GB2312" w:hAnsi="仿宋_GB2312" w:cs="仿宋_GB2312" w:hint="eastAsia"/>
          <w:sz w:val="32"/>
          <w:szCs w:val="40"/>
        </w:rPr>
        <w:t>上报，畜禽产值通过全国畜禽种业统计调查系统上报，</w:t>
      </w:r>
      <w:r>
        <w:rPr>
          <w:rFonts w:ascii="仿宋_GB2312" w:eastAsia="仿宋_GB2312" w:hAnsi="仿宋_GB2312" w:cs="仿宋_GB2312" w:hint="eastAsia"/>
          <w:sz w:val="32"/>
          <w:szCs w:val="40"/>
        </w:rPr>
        <w:t>水产、林草</w:t>
      </w:r>
      <w:r>
        <w:rPr>
          <w:rFonts w:ascii="仿宋_GB2312" w:eastAsia="仿宋_GB2312" w:hAnsi="仿宋_GB2312" w:cs="仿宋_GB2312" w:hint="eastAsia"/>
          <w:sz w:val="32"/>
          <w:szCs w:val="40"/>
        </w:rPr>
        <w:lastRenderedPageBreak/>
        <w:t>等主管部门未开展产值数据统计工作，产值统计数据无法获取，无法核实相关数据。</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二是通过查看企业申报材料，青岛创世种子技术有限公司所培育的新品种处于示范生产阶段，未进行大范围推广</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青岛市农业农村局也未对该情况进行后续跟踪</w:t>
      </w:r>
      <w:r>
        <w:rPr>
          <w:rFonts w:ascii="仿宋_GB2312" w:eastAsia="仿宋_GB2312" w:hAnsi="仿宋_GB2312" w:cs="仿宋_GB2312" w:hint="eastAsia"/>
          <w:sz w:val="32"/>
          <w:szCs w:val="40"/>
        </w:rPr>
        <w:t>。</w:t>
      </w:r>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32" w:name="_Toc5769"/>
      <w:r>
        <w:rPr>
          <w:rFonts w:ascii="楷体_GB2312" w:eastAsia="楷体_GB2312" w:hAnsi="楷体_GB2312" w:cs="楷体_GB2312" w:hint="eastAsia"/>
          <w:sz w:val="32"/>
          <w:szCs w:val="40"/>
        </w:rPr>
        <w:t>（</w:t>
      </w:r>
      <w:r>
        <w:rPr>
          <w:rFonts w:ascii="楷体_GB2312" w:eastAsia="楷体_GB2312" w:hAnsi="楷体_GB2312" w:cs="楷体_GB2312" w:hint="eastAsia"/>
          <w:sz w:val="32"/>
          <w:szCs w:val="40"/>
        </w:rPr>
        <w:t>三</w:t>
      </w:r>
      <w:r>
        <w:rPr>
          <w:rFonts w:ascii="楷体_GB2312" w:eastAsia="楷体_GB2312" w:hAnsi="楷体_GB2312" w:cs="楷体_GB2312" w:hint="eastAsia"/>
          <w:sz w:val="32"/>
          <w:szCs w:val="40"/>
        </w:rPr>
        <w:t>）</w:t>
      </w:r>
      <w:bookmarkEnd w:id="32"/>
      <w:r>
        <w:rPr>
          <w:rFonts w:ascii="楷体_GB2312" w:eastAsia="楷体_GB2312" w:hAnsi="楷体_GB2312" w:cs="楷体_GB2312" w:hint="eastAsia"/>
          <w:sz w:val="32"/>
          <w:szCs w:val="40"/>
        </w:rPr>
        <w:t>股权投资工作未按计划完成</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根据项目实施方案等资料，</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青岛市农业农村局</w:t>
      </w:r>
      <w:r>
        <w:rPr>
          <w:rFonts w:ascii="仿宋_GB2312" w:eastAsia="仿宋_GB2312" w:hAnsi="仿宋_GB2312" w:cs="仿宋_GB2312" w:hint="eastAsia"/>
          <w:sz w:val="32"/>
          <w:szCs w:val="40"/>
        </w:rPr>
        <w:t>计划对</w:t>
      </w: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家以上企业进行投资，</w:t>
      </w:r>
      <w:r>
        <w:rPr>
          <w:rFonts w:ascii="仿宋_GB2312" w:eastAsia="仿宋_GB2312" w:hAnsi="仿宋_GB2312" w:cs="仿宋_GB2312" w:hint="eastAsia"/>
          <w:sz w:val="32"/>
          <w:szCs w:val="40"/>
        </w:rPr>
        <w:t>截至</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年底</w:t>
      </w:r>
      <w:r>
        <w:rPr>
          <w:rFonts w:ascii="仿宋_GB2312" w:eastAsia="仿宋_GB2312" w:hAnsi="仿宋_GB2312" w:cs="仿宋_GB2312" w:hint="eastAsia"/>
          <w:sz w:val="32"/>
          <w:szCs w:val="40"/>
        </w:rPr>
        <w:t>财通集团实际投资青岛清原作物科学集团有限公司</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家企业。</w:t>
      </w:r>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33" w:name="_Toc4560"/>
      <w:r>
        <w:rPr>
          <w:rFonts w:ascii="楷体_GB2312" w:eastAsia="楷体_GB2312" w:hAnsi="楷体_GB2312" w:cs="楷体_GB2312" w:hint="eastAsia"/>
          <w:sz w:val="32"/>
          <w:szCs w:val="40"/>
        </w:rPr>
        <w:t>（</w:t>
      </w:r>
      <w:r>
        <w:rPr>
          <w:rFonts w:ascii="楷体_GB2312" w:eastAsia="楷体_GB2312" w:hAnsi="楷体_GB2312" w:cs="楷体_GB2312" w:hint="eastAsia"/>
          <w:sz w:val="32"/>
          <w:szCs w:val="40"/>
        </w:rPr>
        <w:t>四</w:t>
      </w:r>
      <w:r>
        <w:rPr>
          <w:rFonts w:ascii="楷体_GB2312" w:eastAsia="楷体_GB2312" w:hAnsi="楷体_GB2312" w:cs="楷体_GB2312" w:hint="eastAsia"/>
          <w:sz w:val="32"/>
          <w:szCs w:val="40"/>
        </w:rPr>
        <w:t>）指标设置不合理，指标值缺乏约束力</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青岛市农业农村局设置的绩效目标存在指标设置不合理、指标值缺乏约束力等问题，如</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未设置主要</w:t>
      </w:r>
      <w:r>
        <w:rPr>
          <w:rFonts w:ascii="仿宋_GB2312" w:eastAsia="仿宋_GB2312" w:hAnsi="仿宋_GB2312" w:cs="仿宋_GB2312" w:hint="eastAsia"/>
          <w:sz w:val="32"/>
          <w:szCs w:val="40"/>
        </w:rPr>
        <w:t>农作物新品种奖励企业数</w:t>
      </w:r>
      <w:r>
        <w:rPr>
          <w:rFonts w:ascii="仿宋_GB2312" w:eastAsia="仿宋_GB2312" w:hAnsi="仿宋_GB2312" w:cs="仿宋_GB2312" w:hint="eastAsia"/>
          <w:sz w:val="32"/>
          <w:szCs w:val="40"/>
        </w:rPr>
        <w:t>等核心绩效指标，</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设置的</w:t>
      </w:r>
      <w:r>
        <w:rPr>
          <w:rFonts w:ascii="仿宋_GB2312" w:eastAsia="仿宋_GB2312" w:hAnsi="仿宋_GB2312" w:cs="仿宋_GB2312" w:hint="eastAsia"/>
          <w:sz w:val="32"/>
          <w:szCs w:val="40"/>
        </w:rPr>
        <w:t>质量指标及指标值为“投资企业情况≥</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个”</w:t>
      </w:r>
      <w:r>
        <w:rPr>
          <w:rFonts w:ascii="仿宋_GB2312" w:eastAsia="仿宋_GB2312" w:hAnsi="仿宋_GB2312" w:cs="仿宋_GB2312" w:hint="eastAsia"/>
          <w:sz w:val="32"/>
          <w:szCs w:val="40"/>
        </w:rPr>
        <w:t>等。</w:t>
      </w:r>
    </w:p>
    <w:p w:rsidR="00B4409A" w:rsidRDefault="006F0592">
      <w:pPr>
        <w:keepNext/>
        <w:keepLines/>
        <w:spacing w:line="600" w:lineRule="exact"/>
        <w:ind w:firstLineChars="200" w:firstLine="640"/>
        <w:outlineLvl w:val="0"/>
        <w:rPr>
          <w:rFonts w:ascii="黑体" w:eastAsia="黑体" w:hAnsi="黑体" w:cs="黑体"/>
          <w:sz w:val="32"/>
          <w:szCs w:val="40"/>
        </w:rPr>
      </w:pPr>
      <w:r>
        <w:rPr>
          <w:rFonts w:ascii="黑体" w:eastAsia="黑体" w:hAnsi="黑体" w:cs="黑体" w:hint="eastAsia"/>
          <w:sz w:val="32"/>
          <w:szCs w:val="40"/>
        </w:rPr>
        <w:t>六、相关建议</w:t>
      </w:r>
      <w:bookmarkEnd w:id="33"/>
    </w:p>
    <w:p w:rsidR="00B4409A" w:rsidRDefault="006F0592">
      <w:pPr>
        <w:spacing w:line="600" w:lineRule="exact"/>
        <w:ind w:firstLineChars="200" w:firstLine="640"/>
        <w:outlineLvl w:val="1"/>
        <w:rPr>
          <w:rFonts w:ascii="楷体_GB2312" w:eastAsia="楷体_GB2312" w:hAnsi="楷体_GB2312" w:cs="楷体_GB2312"/>
          <w:sz w:val="32"/>
          <w:szCs w:val="40"/>
        </w:rPr>
      </w:pPr>
      <w:bookmarkStart w:id="34" w:name="_Toc15076"/>
      <w:r>
        <w:rPr>
          <w:rFonts w:ascii="楷体_GB2312" w:eastAsia="楷体_GB2312" w:hAnsi="楷体_GB2312" w:cs="楷体_GB2312" w:hint="eastAsia"/>
          <w:sz w:val="32"/>
          <w:szCs w:val="40"/>
        </w:rPr>
        <w:t>（一）</w:t>
      </w:r>
      <w:bookmarkEnd w:id="34"/>
      <w:r>
        <w:rPr>
          <w:rFonts w:ascii="楷体_GB2312" w:eastAsia="楷体_GB2312" w:hAnsi="楷体_GB2312" w:cs="楷体_GB2312" w:hint="eastAsia"/>
          <w:sz w:val="32"/>
          <w:szCs w:val="40"/>
        </w:rPr>
        <w:t>进一步修订完善政策条款</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建议青岛市农业农村局</w:t>
      </w:r>
      <w:r>
        <w:rPr>
          <w:rFonts w:ascii="仿宋_GB2312" w:eastAsia="仿宋_GB2312" w:hAnsi="仿宋_GB2312" w:cs="仿宋_GB2312" w:hint="eastAsia"/>
          <w:sz w:val="32"/>
          <w:szCs w:val="40"/>
        </w:rPr>
        <w:t>制定下一轮种业发展政策时，</w:t>
      </w:r>
      <w:r>
        <w:rPr>
          <w:rFonts w:ascii="仿宋_GB2312" w:eastAsia="仿宋_GB2312" w:hAnsi="仿宋_GB2312" w:cs="仿宋_GB2312" w:hint="eastAsia"/>
          <w:sz w:val="32"/>
          <w:szCs w:val="40"/>
        </w:rPr>
        <w:t>严格落实</w:t>
      </w:r>
      <w:r>
        <w:rPr>
          <w:rFonts w:ascii="仿宋_GB2312" w:eastAsia="仿宋_GB2312" w:hAnsi="仿宋_GB2312" w:cs="仿宋_GB2312" w:hint="eastAsia"/>
          <w:sz w:val="32"/>
          <w:szCs w:val="40"/>
        </w:rPr>
        <w:t>《公平竞争审查条例》《地方财政补贴负面清单</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年版</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等文件</w:t>
      </w:r>
      <w:r>
        <w:rPr>
          <w:rFonts w:ascii="仿宋_GB2312" w:eastAsia="仿宋_GB2312" w:hAnsi="仿宋_GB2312" w:cs="仿宋_GB2312" w:hint="eastAsia"/>
          <w:sz w:val="32"/>
          <w:szCs w:val="40"/>
        </w:rPr>
        <w:t>有关规定</w:t>
      </w:r>
      <w:r>
        <w:rPr>
          <w:rFonts w:ascii="仿宋_GB2312" w:eastAsia="仿宋_GB2312" w:hAnsi="仿宋_GB2312" w:cs="仿宋_GB2312" w:hint="eastAsia"/>
          <w:sz w:val="32"/>
          <w:szCs w:val="40"/>
        </w:rPr>
        <w:t>，全面梳理排查现有政策文件</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对涉嫌违反公平竞争审查、负面清单的规定进行调整、完善，确保政策条款合法、合规。</w:t>
      </w:r>
    </w:p>
    <w:p w:rsidR="00B4409A" w:rsidRDefault="006F0592">
      <w:pPr>
        <w:spacing w:line="600" w:lineRule="exact"/>
        <w:ind w:firstLineChars="200" w:firstLine="640"/>
        <w:outlineLvl w:val="1"/>
        <w:rPr>
          <w:rFonts w:ascii="楷体_GB2312" w:eastAsia="楷体_GB2312" w:hAnsi="楷体_GB2312" w:cs="楷体_GB2312"/>
          <w:sz w:val="32"/>
          <w:szCs w:val="40"/>
        </w:rPr>
      </w:pPr>
      <w:r>
        <w:rPr>
          <w:rFonts w:ascii="楷体_GB2312" w:eastAsia="楷体_GB2312" w:hAnsi="楷体_GB2312" w:cs="楷体_GB2312" w:hint="eastAsia"/>
          <w:sz w:val="32"/>
          <w:szCs w:val="40"/>
        </w:rPr>
        <w:t>（二）加强项目后续监管</w:t>
      </w:r>
      <w:r>
        <w:rPr>
          <w:rFonts w:ascii="楷体_GB2312" w:eastAsia="楷体_GB2312" w:hAnsi="楷体_GB2312" w:cs="楷体_GB2312" w:hint="eastAsia"/>
          <w:sz w:val="32"/>
          <w:szCs w:val="40"/>
        </w:rPr>
        <w:t>服务</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建议青岛市农业农村局采用企业填报、实地核查等方式，</w:t>
      </w:r>
      <w:r>
        <w:rPr>
          <w:rFonts w:ascii="仿宋_GB2312" w:eastAsia="仿宋_GB2312" w:hAnsi="仿宋_GB2312" w:cs="仿宋_GB2312" w:hint="eastAsia"/>
          <w:sz w:val="32"/>
          <w:szCs w:val="40"/>
        </w:rPr>
        <w:lastRenderedPageBreak/>
        <w:t>加强对种业产值等数据跟踪监测</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健全跨部门数据共享协同工作机制、</w:t>
      </w:r>
      <w:r>
        <w:rPr>
          <w:rFonts w:ascii="仿宋_GB2312" w:eastAsia="仿宋_GB2312" w:hAnsi="仿宋_GB2312" w:cs="仿宋_GB2312" w:hint="eastAsia"/>
          <w:sz w:val="32"/>
          <w:szCs w:val="40"/>
        </w:rPr>
        <w:t>常态化监管机制</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构建政策制定</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执行</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落地全流程监管体系，</w:t>
      </w:r>
      <w:r>
        <w:rPr>
          <w:rFonts w:ascii="仿宋_GB2312" w:eastAsia="仿宋_GB2312" w:hAnsi="仿宋_GB2312" w:cs="仿宋_GB2312" w:hint="eastAsia"/>
          <w:sz w:val="32"/>
          <w:szCs w:val="40"/>
        </w:rPr>
        <w:t>推动农业、海洋、林草领域种业数据互联互通、实时共享、同步更新</w:t>
      </w:r>
      <w:r>
        <w:rPr>
          <w:rFonts w:ascii="仿宋_GB2312" w:eastAsia="仿宋_GB2312" w:hAnsi="仿宋_GB2312" w:cs="仿宋_GB2312" w:hint="eastAsia"/>
          <w:sz w:val="32"/>
          <w:szCs w:val="40"/>
        </w:rPr>
        <w:t>，保障政策举措精准落地、发挥实效。</w:t>
      </w:r>
    </w:p>
    <w:p w:rsidR="00B4409A" w:rsidRDefault="006F0592">
      <w:pPr>
        <w:spacing w:line="600" w:lineRule="exact"/>
        <w:ind w:firstLineChars="200" w:firstLine="640"/>
        <w:outlineLvl w:val="1"/>
        <w:rPr>
          <w:rFonts w:ascii="楷体_GB2312" w:eastAsia="楷体_GB2312" w:hAnsi="楷体_GB2312" w:cs="楷体_GB2312"/>
          <w:sz w:val="32"/>
          <w:szCs w:val="40"/>
        </w:rPr>
      </w:pPr>
      <w:r>
        <w:rPr>
          <w:rFonts w:ascii="楷体_GB2312" w:eastAsia="楷体_GB2312" w:hAnsi="楷体_GB2312" w:cs="楷体_GB2312" w:hint="eastAsia"/>
          <w:sz w:val="32"/>
          <w:szCs w:val="40"/>
        </w:rPr>
        <w:t>（</w:t>
      </w:r>
      <w:r>
        <w:rPr>
          <w:rFonts w:ascii="楷体_GB2312" w:eastAsia="楷体_GB2312" w:hAnsi="楷体_GB2312" w:cs="楷体_GB2312" w:hint="eastAsia"/>
          <w:sz w:val="32"/>
          <w:szCs w:val="40"/>
        </w:rPr>
        <w:t>三</w:t>
      </w:r>
      <w:r>
        <w:rPr>
          <w:rFonts w:ascii="楷体_GB2312" w:eastAsia="楷体_GB2312" w:hAnsi="楷体_GB2312" w:cs="楷体_GB2312" w:hint="eastAsia"/>
          <w:sz w:val="32"/>
          <w:szCs w:val="40"/>
        </w:rPr>
        <w:t>）</w:t>
      </w:r>
      <w:r>
        <w:rPr>
          <w:rFonts w:ascii="楷体_GB2312" w:eastAsia="楷体_GB2312" w:hAnsi="楷体_GB2312" w:cs="楷体_GB2312" w:hint="eastAsia"/>
          <w:sz w:val="32"/>
          <w:szCs w:val="40"/>
        </w:rPr>
        <w:t>加强股权投资全过程管理</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建议青岛市农业农村局强化种业领域股权投资资金</w:t>
      </w:r>
      <w:r>
        <w:rPr>
          <w:rFonts w:ascii="仿宋_GB2312" w:eastAsia="仿宋_GB2312" w:hAnsi="仿宋_GB2312" w:cs="仿宋_GB2312" w:hint="eastAsia"/>
          <w:sz w:val="32"/>
          <w:szCs w:val="40"/>
        </w:rPr>
        <w:t>全周期管理工作，前期加强对企业需求摸排调研工作，全面掌握辖区种业企业及农业龙头企业发展规划、融资需求、项目成熟度等基础情况；中期强化投资项目动态跟踪，实时掌握项目推进、资金投入与运营进展，若与年初计划存在较大偏差，及时采取纠偏措施；后期规范股权管理及退出工作，切实提升财政资金投资效益。</w:t>
      </w:r>
    </w:p>
    <w:p w:rsidR="00B4409A" w:rsidRDefault="006F0592">
      <w:pPr>
        <w:spacing w:line="600" w:lineRule="exact"/>
        <w:ind w:firstLineChars="200" w:firstLine="640"/>
        <w:outlineLvl w:val="1"/>
        <w:rPr>
          <w:rFonts w:ascii="楷体_GB2312" w:eastAsia="楷体_GB2312" w:hAnsi="楷体_GB2312" w:cs="楷体_GB2312"/>
          <w:sz w:val="32"/>
          <w:szCs w:val="40"/>
        </w:rPr>
      </w:pPr>
      <w:r>
        <w:rPr>
          <w:rFonts w:ascii="楷体_GB2312" w:eastAsia="楷体_GB2312" w:hAnsi="楷体_GB2312" w:cs="楷体_GB2312" w:hint="eastAsia"/>
          <w:sz w:val="32"/>
          <w:szCs w:val="40"/>
        </w:rPr>
        <w:t>（</w:t>
      </w:r>
      <w:r>
        <w:rPr>
          <w:rFonts w:ascii="楷体_GB2312" w:eastAsia="楷体_GB2312" w:hAnsi="楷体_GB2312" w:cs="楷体_GB2312" w:hint="eastAsia"/>
          <w:sz w:val="32"/>
          <w:szCs w:val="40"/>
        </w:rPr>
        <w:t>四</w:t>
      </w:r>
      <w:r>
        <w:rPr>
          <w:rFonts w:ascii="楷体_GB2312" w:eastAsia="楷体_GB2312" w:hAnsi="楷体_GB2312" w:cs="楷体_GB2312" w:hint="eastAsia"/>
          <w:sz w:val="32"/>
          <w:szCs w:val="40"/>
        </w:rPr>
        <w:t>）科学设置绩效指标</w:t>
      </w:r>
    </w:p>
    <w:p w:rsidR="00B4409A" w:rsidRDefault="006F0592">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建议青岛市农业农村局</w:t>
      </w:r>
      <w:r>
        <w:rPr>
          <w:rFonts w:ascii="仿宋_GB2312" w:eastAsia="仿宋_GB2312" w:hAnsi="仿宋_GB2312" w:cs="仿宋_GB2312" w:hint="eastAsia"/>
          <w:sz w:val="32"/>
          <w:szCs w:val="40"/>
        </w:rPr>
        <w:t>从保种场补助个数、农作物新品种奖励企业个数、投资种业项目个数等方面设置数量指标，从企业资质符合率、考核合格率等方面设置质量指标，从畜禽遗传资源保护情况、全市种业产值等方面设置效益指</w:t>
      </w:r>
      <w:r>
        <w:rPr>
          <w:rFonts w:ascii="仿宋_GB2312" w:eastAsia="仿宋_GB2312" w:hAnsi="仿宋_GB2312" w:cs="仿宋_GB2312" w:hint="eastAsia"/>
          <w:sz w:val="32"/>
          <w:szCs w:val="40"/>
        </w:rPr>
        <w:t>标</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hint="eastAsia"/>
          <w:sz w:val="32"/>
          <w:szCs w:val="32"/>
          <w:shd w:val="clear" w:color="auto" w:fill="FFFFFF"/>
        </w:rPr>
        <w:t>指标值可参考相关历史标准、行业标准、计划标准等</w:t>
      </w:r>
      <w:r>
        <w:rPr>
          <w:rFonts w:ascii="仿宋_GB2312" w:eastAsia="仿宋_GB2312" w:hAnsi="仿宋_GB2312" w:cs="仿宋_GB2312" w:hint="eastAsia"/>
          <w:sz w:val="32"/>
          <w:szCs w:val="40"/>
        </w:rPr>
        <w:t>。</w:t>
      </w:r>
    </w:p>
    <w:sectPr w:rsidR="00B4409A" w:rsidSect="00B4409A">
      <w:type w:val="continuous"/>
      <w:pgSz w:w="11906" w:h="16838"/>
      <w:pgMar w:top="1440" w:right="1800" w:bottom="1440" w:left="1800" w:header="851" w:footer="1361" w:gutter="0"/>
      <w:cols w:space="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592" w:rsidRDefault="006F0592" w:rsidP="00B4409A">
      <w:r>
        <w:separator/>
      </w:r>
    </w:p>
  </w:endnote>
  <w:endnote w:type="continuationSeparator" w:id="1">
    <w:p w:rsidR="006F0592" w:rsidRDefault="006F0592" w:rsidP="00B440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仿宋_GB2312">
    <w:panose1 w:val="02010609030101010101"/>
    <w:charset w:val="86"/>
    <w:family w:val="modern"/>
    <w:pitch w:val="fixed"/>
    <w:sig w:usb0="00000001" w:usb1="080E0000" w:usb2="00000010" w:usb3="00000000" w:csb0="00040000" w:csb1="00000000"/>
    <w:embedRegular r:id="rId1" w:subsetted="1" w:fontKey="{6DB77646-8C05-41A8-A61A-1234161BC3F3}"/>
    <w:embedBold r:id="rId2" w:subsetted="1" w:fontKey="{700513D4-EB25-474D-BF19-E0036DED0E97}"/>
  </w:font>
  <w:font w:name="Arial">
    <w:panose1 w:val="020B0604020202020204"/>
    <w:charset w:val="00"/>
    <w:family w:val="swiss"/>
    <w:pitch w:val="variable"/>
    <w:sig w:usb0="20002A87" w:usb1="80000000" w:usb2="00000008"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embedRegular r:id="rId3" w:subsetted="1" w:fontKey="{BD0198B2-2367-4B81-99B3-DFD9CCE962E2}"/>
  </w:font>
  <w:font w:name="方正小标宋简体">
    <w:charset w:val="86"/>
    <w:family w:val="auto"/>
    <w:pitch w:val="default"/>
    <w:sig w:usb0="A00002BF" w:usb1="184F6CFA" w:usb2="00000012" w:usb3="00000000" w:csb0="00040001" w:csb1="00000000"/>
  </w:font>
  <w:font w:name="黑体">
    <w:altName w:val="SimHei"/>
    <w:panose1 w:val="02010609060101010101"/>
    <w:charset w:val="86"/>
    <w:family w:val="auto"/>
    <w:pitch w:val="variable"/>
    <w:sig w:usb0="800002BF" w:usb1="38CF7CFA" w:usb2="00000016" w:usb3="00000000" w:csb0="00040001" w:csb1="00000000"/>
    <w:embedRegular r:id="rId4" w:subsetted="1" w:fontKey="{562E4EF5-432E-444A-82D3-D2873E45EF1F}"/>
  </w:font>
  <w:font w:name="楷体_GB2312">
    <w:panose1 w:val="02010609030101010101"/>
    <w:charset w:val="86"/>
    <w:family w:val="modern"/>
    <w:pitch w:val="fixed"/>
    <w:sig w:usb0="00000001" w:usb1="080E0000" w:usb2="00000010" w:usb3="00000000" w:csb0="00040000" w:csb1="00000000"/>
    <w:embedRegular r:id="rId5" w:subsetted="1" w:fontKey="{8BA680E5-A8C3-4AFD-9145-F9BA22568BD2}"/>
  </w:font>
  <w:font w:name="Times New Roman Regular">
    <w:altName w:val="Times New Roman"/>
    <w:charset w:val="00"/>
    <w:family w:val="auto"/>
    <w:pitch w:val="default"/>
    <w:sig w:usb0="00000000" w:usb1="00000000" w:usb2="00000001" w:usb3="00000000" w:csb0="400001BF" w:csb1="DFF7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9A" w:rsidRDefault="00B4409A">
    <w:pPr>
      <w:pStyle w:val="a6"/>
    </w:pPr>
    <w:r>
      <w:pict>
        <v:shapetype id="_x0000_t202" coordsize="21600,21600" o:spt="202" path="m,l,21600r21600,l21600,xe">
          <v:stroke joinstyle="miter"/>
          <v:path gradientshapeok="t" o:connecttype="rect"/>
        </v:shapetype>
        <v:shape id="文本框 3" o:spid="_x0000_s1027" type="#_x0000_t202" style="position:absolute;margin-left:0;margin-top:0;width:48.9pt;height:15.55pt;z-index:251660288;mso-position-horizontal:center;mso-position-horizontal-relative:margin" o:gfxdata="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aOMGwNMAAAADAQAADwAAAAAAAAABACAAAAAiAAAAZHJzL2Rv&#10;d25yZXYueG1sUEsBAhQAFAAAAAgAh07iQOMQnknNAQAAlAMAAA4AAAAAAAAAAQAgAAAAIgEAAGRy&#10;cy9lMm9Eb2MueG1sUEsFBgAAAAAGAAYAWQEAAGEFAAAAAA==&#10;" filled="f" stroked="f" strokeweight=".5pt">
          <v:textbox style="mso-fit-shape-to-text:t" inset="0,0,0,0">
            <w:txbxContent>
              <w:p w:rsidR="00B4409A" w:rsidRDefault="006F0592">
                <w:pPr>
                  <w:pStyle w:val="a6"/>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w:t>
                </w:r>
                <w:r>
                  <w:rPr>
                    <w:rFonts w:asciiTheme="majorEastAsia" w:eastAsiaTheme="majorEastAsia" w:hAnsiTheme="majorEastAsia" w:cstheme="majorEastAsia" w:hint="eastAsia"/>
                    <w:sz w:val="24"/>
                  </w:rPr>
                  <w:t xml:space="preserve"> </w:t>
                </w:r>
                <w:r w:rsidR="00B4409A">
                  <w:rPr>
                    <w:rFonts w:asciiTheme="majorEastAsia" w:eastAsiaTheme="majorEastAsia" w:hAnsiTheme="majorEastAsia" w:cstheme="majorEastAsia" w:hint="eastAsia"/>
                    <w:sz w:val="24"/>
                  </w:rPr>
                  <w:fldChar w:fldCharType="begin"/>
                </w:r>
                <w:r>
                  <w:rPr>
                    <w:rFonts w:asciiTheme="majorEastAsia" w:eastAsiaTheme="majorEastAsia" w:hAnsiTheme="majorEastAsia" w:cstheme="majorEastAsia" w:hint="eastAsia"/>
                    <w:sz w:val="24"/>
                  </w:rPr>
                  <w:instrText xml:space="preserve"> PAGE  \* MERGEFORMAT </w:instrText>
                </w:r>
                <w:r w:rsidR="00B4409A">
                  <w:rPr>
                    <w:rFonts w:asciiTheme="majorEastAsia" w:eastAsiaTheme="majorEastAsia" w:hAnsiTheme="majorEastAsia" w:cstheme="majorEastAsia" w:hint="eastAsia"/>
                    <w:sz w:val="24"/>
                  </w:rPr>
                  <w:fldChar w:fldCharType="separate"/>
                </w:r>
                <w:r w:rsidR="009029CD">
                  <w:rPr>
                    <w:rFonts w:asciiTheme="majorEastAsia" w:eastAsiaTheme="majorEastAsia" w:hAnsiTheme="majorEastAsia" w:cstheme="majorEastAsia"/>
                    <w:noProof/>
                    <w:sz w:val="24"/>
                  </w:rPr>
                  <w:t>1</w:t>
                </w:r>
                <w:r w:rsidR="00B4409A">
                  <w:rPr>
                    <w:rFonts w:asciiTheme="majorEastAsia" w:eastAsiaTheme="majorEastAsia" w:hAnsiTheme="majorEastAsia" w:cstheme="majorEastAsia" w:hint="eastAsia"/>
                    <w:sz w:val="24"/>
                  </w:rPr>
                  <w:fldChar w:fldCharType="end"/>
                </w:r>
                <w:r>
                  <w:rPr>
                    <w:rFonts w:asciiTheme="majorEastAsia" w:eastAsiaTheme="majorEastAsia" w:hAnsiTheme="majorEastAsia" w:cstheme="majorEastAsia" w:hint="eastAsia"/>
                    <w:sz w:val="24"/>
                  </w:rPr>
                  <w:t xml:space="preserve"> </w:t>
                </w:r>
                <w:r>
                  <w:rPr>
                    <w:rFonts w:asciiTheme="majorEastAsia" w:eastAsiaTheme="majorEastAsia" w:hAnsiTheme="majorEastAsia" w:cstheme="majorEastAsia" w:hint="eastAsia"/>
                    <w:sz w:val="24"/>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592" w:rsidRDefault="006F0592" w:rsidP="00B4409A">
      <w:r>
        <w:separator/>
      </w:r>
    </w:p>
  </w:footnote>
  <w:footnote w:type="continuationSeparator" w:id="1">
    <w:p w:rsidR="006F0592" w:rsidRDefault="006F0592" w:rsidP="00B440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0021272E"/>
    <w:rsid w:val="BFFC27F0"/>
    <w:rsid w:val="F2BB8087"/>
    <w:rsid w:val="FEDF53AC"/>
    <w:rsid w:val="0003118D"/>
    <w:rsid w:val="00080562"/>
    <w:rsid w:val="00100BA1"/>
    <w:rsid w:val="0021272E"/>
    <w:rsid w:val="00243C1C"/>
    <w:rsid w:val="00247C9C"/>
    <w:rsid w:val="002B247F"/>
    <w:rsid w:val="00355AA0"/>
    <w:rsid w:val="003F2A2D"/>
    <w:rsid w:val="004807B7"/>
    <w:rsid w:val="00484591"/>
    <w:rsid w:val="00574D3F"/>
    <w:rsid w:val="00627AD7"/>
    <w:rsid w:val="006836D3"/>
    <w:rsid w:val="006F0592"/>
    <w:rsid w:val="00736F80"/>
    <w:rsid w:val="007B2006"/>
    <w:rsid w:val="009029CD"/>
    <w:rsid w:val="00970094"/>
    <w:rsid w:val="009F0B02"/>
    <w:rsid w:val="00AE676E"/>
    <w:rsid w:val="00AF34CD"/>
    <w:rsid w:val="00AF4D89"/>
    <w:rsid w:val="00B30468"/>
    <w:rsid w:val="00B4409A"/>
    <w:rsid w:val="00BB5E15"/>
    <w:rsid w:val="00BC3A1F"/>
    <w:rsid w:val="00BD28E4"/>
    <w:rsid w:val="00C339C4"/>
    <w:rsid w:val="00C63E8A"/>
    <w:rsid w:val="00CF3B3E"/>
    <w:rsid w:val="00DD2F8B"/>
    <w:rsid w:val="00E243A8"/>
    <w:rsid w:val="00E25538"/>
    <w:rsid w:val="00F22B43"/>
    <w:rsid w:val="00F3452B"/>
    <w:rsid w:val="00F5544D"/>
    <w:rsid w:val="010C0502"/>
    <w:rsid w:val="010D562B"/>
    <w:rsid w:val="011D3433"/>
    <w:rsid w:val="01280595"/>
    <w:rsid w:val="013B6C58"/>
    <w:rsid w:val="014337F8"/>
    <w:rsid w:val="01536131"/>
    <w:rsid w:val="01586992"/>
    <w:rsid w:val="017D7C14"/>
    <w:rsid w:val="01814C8B"/>
    <w:rsid w:val="018D0F17"/>
    <w:rsid w:val="01A02D48"/>
    <w:rsid w:val="01BA01C4"/>
    <w:rsid w:val="01FE5845"/>
    <w:rsid w:val="02021905"/>
    <w:rsid w:val="02057871"/>
    <w:rsid w:val="02160F0D"/>
    <w:rsid w:val="022A5CF4"/>
    <w:rsid w:val="026954E1"/>
    <w:rsid w:val="02761B33"/>
    <w:rsid w:val="02785724"/>
    <w:rsid w:val="02831388"/>
    <w:rsid w:val="028B2836"/>
    <w:rsid w:val="02900820"/>
    <w:rsid w:val="02A75AD1"/>
    <w:rsid w:val="02AB78A7"/>
    <w:rsid w:val="02C50B9B"/>
    <w:rsid w:val="02D52B76"/>
    <w:rsid w:val="02DD2587"/>
    <w:rsid w:val="030023E5"/>
    <w:rsid w:val="035A11F3"/>
    <w:rsid w:val="03702931"/>
    <w:rsid w:val="03767EB5"/>
    <w:rsid w:val="039D7B38"/>
    <w:rsid w:val="03A72764"/>
    <w:rsid w:val="03B10D76"/>
    <w:rsid w:val="03BC5231"/>
    <w:rsid w:val="03CA63CE"/>
    <w:rsid w:val="03F10E17"/>
    <w:rsid w:val="0404169B"/>
    <w:rsid w:val="04245B63"/>
    <w:rsid w:val="04246DD3"/>
    <w:rsid w:val="04293179"/>
    <w:rsid w:val="046807E3"/>
    <w:rsid w:val="04894595"/>
    <w:rsid w:val="04974587"/>
    <w:rsid w:val="04A23AAE"/>
    <w:rsid w:val="04B31D50"/>
    <w:rsid w:val="04BC1AC7"/>
    <w:rsid w:val="04D82B04"/>
    <w:rsid w:val="04F657D7"/>
    <w:rsid w:val="04FF49F6"/>
    <w:rsid w:val="05160FAC"/>
    <w:rsid w:val="05173AD1"/>
    <w:rsid w:val="05446D9B"/>
    <w:rsid w:val="054C7DEB"/>
    <w:rsid w:val="056B5B59"/>
    <w:rsid w:val="056D2181"/>
    <w:rsid w:val="056E4543"/>
    <w:rsid w:val="056F1060"/>
    <w:rsid w:val="05740860"/>
    <w:rsid w:val="059D3A62"/>
    <w:rsid w:val="05B51241"/>
    <w:rsid w:val="05B82D5C"/>
    <w:rsid w:val="05BA3978"/>
    <w:rsid w:val="05D05DE6"/>
    <w:rsid w:val="05E05ABA"/>
    <w:rsid w:val="060C4B01"/>
    <w:rsid w:val="06620BC5"/>
    <w:rsid w:val="06A35EC7"/>
    <w:rsid w:val="06B7524D"/>
    <w:rsid w:val="06C57774"/>
    <w:rsid w:val="06F81435"/>
    <w:rsid w:val="07097292"/>
    <w:rsid w:val="071D0383"/>
    <w:rsid w:val="07245C07"/>
    <w:rsid w:val="0724643B"/>
    <w:rsid w:val="07247C28"/>
    <w:rsid w:val="07283BBC"/>
    <w:rsid w:val="07304568"/>
    <w:rsid w:val="073D1D52"/>
    <w:rsid w:val="074505CE"/>
    <w:rsid w:val="07487DBA"/>
    <w:rsid w:val="076C6A9D"/>
    <w:rsid w:val="07757A5F"/>
    <w:rsid w:val="07941252"/>
    <w:rsid w:val="07950B26"/>
    <w:rsid w:val="07D81106"/>
    <w:rsid w:val="07DB2A57"/>
    <w:rsid w:val="07E4004A"/>
    <w:rsid w:val="07FD6DF7"/>
    <w:rsid w:val="082A3964"/>
    <w:rsid w:val="082C5E24"/>
    <w:rsid w:val="084542FA"/>
    <w:rsid w:val="087E15BA"/>
    <w:rsid w:val="088968DD"/>
    <w:rsid w:val="088970C6"/>
    <w:rsid w:val="088F5575"/>
    <w:rsid w:val="08D71D8F"/>
    <w:rsid w:val="08F7794C"/>
    <w:rsid w:val="090F0370"/>
    <w:rsid w:val="092829B2"/>
    <w:rsid w:val="093D3223"/>
    <w:rsid w:val="094620D8"/>
    <w:rsid w:val="096E59C3"/>
    <w:rsid w:val="09712BD7"/>
    <w:rsid w:val="097D0541"/>
    <w:rsid w:val="0995305F"/>
    <w:rsid w:val="09CB40F2"/>
    <w:rsid w:val="0A1575E9"/>
    <w:rsid w:val="0A1A3238"/>
    <w:rsid w:val="0A1C7289"/>
    <w:rsid w:val="0A2C5771"/>
    <w:rsid w:val="0A3474B2"/>
    <w:rsid w:val="0A4800D1"/>
    <w:rsid w:val="0A6071C9"/>
    <w:rsid w:val="0A6D1A49"/>
    <w:rsid w:val="0A984BB5"/>
    <w:rsid w:val="0AC72DDE"/>
    <w:rsid w:val="0AD32091"/>
    <w:rsid w:val="0AE51D46"/>
    <w:rsid w:val="0B330D82"/>
    <w:rsid w:val="0B3568A8"/>
    <w:rsid w:val="0B3A772B"/>
    <w:rsid w:val="0B454C16"/>
    <w:rsid w:val="0B50723E"/>
    <w:rsid w:val="0B5C03FE"/>
    <w:rsid w:val="0B5F3925"/>
    <w:rsid w:val="0B691F62"/>
    <w:rsid w:val="0B6A43CA"/>
    <w:rsid w:val="0B702D7E"/>
    <w:rsid w:val="0B7078E0"/>
    <w:rsid w:val="0B9C06D5"/>
    <w:rsid w:val="0B9D785C"/>
    <w:rsid w:val="0BA07177"/>
    <w:rsid w:val="0BB661C4"/>
    <w:rsid w:val="0BB772BD"/>
    <w:rsid w:val="0BBE689D"/>
    <w:rsid w:val="0BC00F03"/>
    <w:rsid w:val="0BD10FD4"/>
    <w:rsid w:val="0BD179DA"/>
    <w:rsid w:val="0C0B13B7"/>
    <w:rsid w:val="0C0B585A"/>
    <w:rsid w:val="0C1069CD"/>
    <w:rsid w:val="0C2911DC"/>
    <w:rsid w:val="0C2F779B"/>
    <w:rsid w:val="0C423D4E"/>
    <w:rsid w:val="0C5D60B6"/>
    <w:rsid w:val="0C5E2165"/>
    <w:rsid w:val="0C66027A"/>
    <w:rsid w:val="0C6D3C6B"/>
    <w:rsid w:val="0C7565A8"/>
    <w:rsid w:val="0CCC32AC"/>
    <w:rsid w:val="0CE20074"/>
    <w:rsid w:val="0CFD0CA4"/>
    <w:rsid w:val="0D0A1144"/>
    <w:rsid w:val="0D1D4AF5"/>
    <w:rsid w:val="0D1F511A"/>
    <w:rsid w:val="0D373690"/>
    <w:rsid w:val="0D42387F"/>
    <w:rsid w:val="0D78530F"/>
    <w:rsid w:val="0D7D550A"/>
    <w:rsid w:val="0D8C7292"/>
    <w:rsid w:val="0D8D4779"/>
    <w:rsid w:val="0DB42C7A"/>
    <w:rsid w:val="0DBD0219"/>
    <w:rsid w:val="0DCB52A1"/>
    <w:rsid w:val="0DDA1988"/>
    <w:rsid w:val="0E0F340D"/>
    <w:rsid w:val="0E4B4E99"/>
    <w:rsid w:val="0E4D3F08"/>
    <w:rsid w:val="0E5C326C"/>
    <w:rsid w:val="0E651252"/>
    <w:rsid w:val="0E6D148C"/>
    <w:rsid w:val="0E6D2AA6"/>
    <w:rsid w:val="0E7460C4"/>
    <w:rsid w:val="0E833DCE"/>
    <w:rsid w:val="0E883C4C"/>
    <w:rsid w:val="0E8C34CC"/>
    <w:rsid w:val="0E901825"/>
    <w:rsid w:val="0E9F40E6"/>
    <w:rsid w:val="0EA224A6"/>
    <w:rsid w:val="0EA34762"/>
    <w:rsid w:val="0EA6231D"/>
    <w:rsid w:val="0EA714FF"/>
    <w:rsid w:val="0EB67D00"/>
    <w:rsid w:val="0EB83A78"/>
    <w:rsid w:val="0EBB3E5B"/>
    <w:rsid w:val="0ED21C9F"/>
    <w:rsid w:val="0EDD3673"/>
    <w:rsid w:val="0EDE785D"/>
    <w:rsid w:val="0EF425D6"/>
    <w:rsid w:val="0F031129"/>
    <w:rsid w:val="0F170FA3"/>
    <w:rsid w:val="0F1B68C1"/>
    <w:rsid w:val="0F223B12"/>
    <w:rsid w:val="0F507EBE"/>
    <w:rsid w:val="0F847DFE"/>
    <w:rsid w:val="0F94421F"/>
    <w:rsid w:val="0FBA55CD"/>
    <w:rsid w:val="0FC14F12"/>
    <w:rsid w:val="0FD54BF8"/>
    <w:rsid w:val="10030D22"/>
    <w:rsid w:val="1009394F"/>
    <w:rsid w:val="101C734D"/>
    <w:rsid w:val="104823F8"/>
    <w:rsid w:val="1062427A"/>
    <w:rsid w:val="106A3C74"/>
    <w:rsid w:val="10710382"/>
    <w:rsid w:val="107C5C62"/>
    <w:rsid w:val="10A177C6"/>
    <w:rsid w:val="10A567C8"/>
    <w:rsid w:val="10AA5E51"/>
    <w:rsid w:val="10AF6FC2"/>
    <w:rsid w:val="10B80D27"/>
    <w:rsid w:val="10D426BF"/>
    <w:rsid w:val="10D60BC7"/>
    <w:rsid w:val="10E8616A"/>
    <w:rsid w:val="11072A94"/>
    <w:rsid w:val="11072D6A"/>
    <w:rsid w:val="11212C58"/>
    <w:rsid w:val="11356CD5"/>
    <w:rsid w:val="113A5415"/>
    <w:rsid w:val="115766DB"/>
    <w:rsid w:val="115A476D"/>
    <w:rsid w:val="11627CCB"/>
    <w:rsid w:val="117251B0"/>
    <w:rsid w:val="119836EC"/>
    <w:rsid w:val="11BB7DC5"/>
    <w:rsid w:val="11BD75F7"/>
    <w:rsid w:val="11BF1282"/>
    <w:rsid w:val="11C52008"/>
    <w:rsid w:val="11CE47A1"/>
    <w:rsid w:val="11E132E5"/>
    <w:rsid w:val="11EE380A"/>
    <w:rsid w:val="120E7E53"/>
    <w:rsid w:val="12325681"/>
    <w:rsid w:val="12387EDC"/>
    <w:rsid w:val="124D790C"/>
    <w:rsid w:val="12690231"/>
    <w:rsid w:val="126E269F"/>
    <w:rsid w:val="126F51ED"/>
    <w:rsid w:val="12842AC7"/>
    <w:rsid w:val="12843C71"/>
    <w:rsid w:val="12A367ED"/>
    <w:rsid w:val="12BB577E"/>
    <w:rsid w:val="12C74E7A"/>
    <w:rsid w:val="12C86CB6"/>
    <w:rsid w:val="12D129C6"/>
    <w:rsid w:val="130F5F42"/>
    <w:rsid w:val="13180F89"/>
    <w:rsid w:val="133D454B"/>
    <w:rsid w:val="133E408C"/>
    <w:rsid w:val="13445FC0"/>
    <w:rsid w:val="13507809"/>
    <w:rsid w:val="1355687B"/>
    <w:rsid w:val="135D2892"/>
    <w:rsid w:val="13640D9C"/>
    <w:rsid w:val="138C7281"/>
    <w:rsid w:val="13914F8E"/>
    <w:rsid w:val="13BF7656"/>
    <w:rsid w:val="13E26EA1"/>
    <w:rsid w:val="13ED7734"/>
    <w:rsid w:val="13F549F9"/>
    <w:rsid w:val="140E5EE8"/>
    <w:rsid w:val="1411004B"/>
    <w:rsid w:val="1433594E"/>
    <w:rsid w:val="14455D37"/>
    <w:rsid w:val="14641FAC"/>
    <w:rsid w:val="147A34E4"/>
    <w:rsid w:val="149503B7"/>
    <w:rsid w:val="14A27D6B"/>
    <w:rsid w:val="14BF2598"/>
    <w:rsid w:val="14EA7F60"/>
    <w:rsid w:val="14EF207A"/>
    <w:rsid w:val="150A1DD4"/>
    <w:rsid w:val="15777BA0"/>
    <w:rsid w:val="157955E3"/>
    <w:rsid w:val="157C0DB9"/>
    <w:rsid w:val="159714F3"/>
    <w:rsid w:val="159A0E35"/>
    <w:rsid w:val="15B348B4"/>
    <w:rsid w:val="15C2342E"/>
    <w:rsid w:val="15C4581F"/>
    <w:rsid w:val="15E11380"/>
    <w:rsid w:val="15F11C24"/>
    <w:rsid w:val="15F81224"/>
    <w:rsid w:val="16027A14"/>
    <w:rsid w:val="160475A2"/>
    <w:rsid w:val="16056E9F"/>
    <w:rsid w:val="161F25E3"/>
    <w:rsid w:val="163B5D40"/>
    <w:rsid w:val="16950736"/>
    <w:rsid w:val="169569C8"/>
    <w:rsid w:val="16E36AB1"/>
    <w:rsid w:val="16F269E4"/>
    <w:rsid w:val="16F56E22"/>
    <w:rsid w:val="16F90805"/>
    <w:rsid w:val="171A7DCF"/>
    <w:rsid w:val="1730360E"/>
    <w:rsid w:val="17550AFC"/>
    <w:rsid w:val="17664CEC"/>
    <w:rsid w:val="176B4DF7"/>
    <w:rsid w:val="177E4A68"/>
    <w:rsid w:val="1780297E"/>
    <w:rsid w:val="17896F7F"/>
    <w:rsid w:val="17AE5F48"/>
    <w:rsid w:val="17C302A8"/>
    <w:rsid w:val="17C76AD9"/>
    <w:rsid w:val="17EE22B8"/>
    <w:rsid w:val="17F34A89"/>
    <w:rsid w:val="18045DC2"/>
    <w:rsid w:val="180C2FE6"/>
    <w:rsid w:val="180D6AA4"/>
    <w:rsid w:val="180E4708"/>
    <w:rsid w:val="181F7418"/>
    <w:rsid w:val="183121A5"/>
    <w:rsid w:val="18351C95"/>
    <w:rsid w:val="18372F6E"/>
    <w:rsid w:val="18441ED8"/>
    <w:rsid w:val="18481C36"/>
    <w:rsid w:val="184A3267"/>
    <w:rsid w:val="185F4F64"/>
    <w:rsid w:val="187111EB"/>
    <w:rsid w:val="188F7B2D"/>
    <w:rsid w:val="18C474BD"/>
    <w:rsid w:val="18CB084B"/>
    <w:rsid w:val="18D659B4"/>
    <w:rsid w:val="18F92313"/>
    <w:rsid w:val="192B4E46"/>
    <w:rsid w:val="193D38A1"/>
    <w:rsid w:val="19467ED2"/>
    <w:rsid w:val="19566367"/>
    <w:rsid w:val="195C5F73"/>
    <w:rsid w:val="19737621"/>
    <w:rsid w:val="19751C9F"/>
    <w:rsid w:val="19A90B8D"/>
    <w:rsid w:val="19D454DE"/>
    <w:rsid w:val="19D94606"/>
    <w:rsid w:val="19DE65BB"/>
    <w:rsid w:val="19F416DC"/>
    <w:rsid w:val="19FF16EF"/>
    <w:rsid w:val="1A2521DD"/>
    <w:rsid w:val="1A9A2283"/>
    <w:rsid w:val="1A9B0BEB"/>
    <w:rsid w:val="1AA53E25"/>
    <w:rsid w:val="1AA67A69"/>
    <w:rsid w:val="1AA67FC8"/>
    <w:rsid w:val="1AAE5D2F"/>
    <w:rsid w:val="1AB03E05"/>
    <w:rsid w:val="1AB56AD0"/>
    <w:rsid w:val="1AC0240A"/>
    <w:rsid w:val="1ADD7D05"/>
    <w:rsid w:val="1AEF6D00"/>
    <w:rsid w:val="1B0342CC"/>
    <w:rsid w:val="1B2B1EBD"/>
    <w:rsid w:val="1B487F31"/>
    <w:rsid w:val="1B4C3001"/>
    <w:rsid w:val="1B522B5E"/>
    <w:rsid w:val="1B6805D3"/>
    <w:rsid w:val="1B8A002B"/>
    <w:rsid w:val="1B8B6070"/>
    <w:rsid w:val="1B9138C0"/>
    <w:rsid w:val="1B98698B"/>
    <w:rsid w:val="1BA84E74"/>
    <w:rsid w:val="1BC161D3"/>
    <w:rsid w:val="1BCF0653"/>
    <w:rsid w:val="1BD30273"/>
    <w:rsid w:val="1BD87507"/>
    <w:rsid w:val="1BE54009"/>
    <w:rsid w:val="1C02002B"/>
    <w:rsid w:val="1C042883"/>
    <w:rsid w:val="1C071B0A"/>
    <w:rsid w:val="1C114476"/>
    <w:rsid w:val="1C387FA6"/>
    <w:rsid w:val="1C8E2C3B"/>
    <w:rsid w:val="1CA67605"/>
    <w:rsid w:val="1CC74B21"/>
    <w:rsid w:val="1CD00D9F"/>
    <w:rsid w:val="1D10584B"/>
    <w:rsid w:val="1D6372A4"/>
    <w:rsid w:val="1D6D3C7F"/>
    <w:rsid w:val="1D8A1614"/>
    <w:rsid w:val="1DA91171"/>
    <w:rsid w:val="1DD261D8"/>
    <w:rsid w:val="1DFA6742"/>
    <w:rsid w:val="1E201337"/>
    <w:rsid w:val="1E676EC7"/>
    <w:rsid w:val="1E691151"/>
    <w:rsid w:val="1E7E20DF"/>
    <w:rsid w:val="1E891B75"/>
    <w:rsid w:val="1EA5079D"/>
    <w:rsid w:val="1EAE09F3"/>
    <w:rsid w:val="1EB86503"/>
    <w:rsid w:val="1F184345"/>
    <w:rsid w:val="1F233BB8"/>
    <w:rsid w:val="1F392ABC"/>
    <w:rsid w:val="1F5F012D"/>
    <w:rsid w:val="1F630D65"/>
    <w:rsid w:val="1F686794"/>
    <w:rsid w:val="1F6D440A"/>
    <w:rsid w:val="1FAE25D2"/>
    <w:rsid w:val="1FBD7DA1"/>
    <w:rsid w:val="1FD06057"/>
    <w:rsid w:val="200563F1"/>
    <w:rsid w:val="203028AF"/>
    <w:rsid w:val="204A15AB"/>
    <w:rsid w:val="208337BA"/>
    <w:rsid w:val="208821E8"/>
    <w:rsid w:val="20956956"/>
    <w:rsid w:val="209E65DE"/>
    <w:rsid w:val="20A41DCD"/>
    <w:rsid w:val="20CA4F02"/>
    <w:rsid w:val="20D12947"/>
    <w:rsid w:val="20D455FD"/>
    <w:rsid w:val="21066BCA"/>
    <w:rsid w:val="212C3D35"/>
    <w:rsid w:val="213217A6"/>
    <w:rsid w:val="213A031C"/>
    <w:rsid w:val="21442F49"/>
    <w:rsid w:val="215038AA"/>
    <w:rsid w:val="21524F4F"/>
    <w:rsid w:val="21596E53"/>
    <w:rsid w:val="2186198B"/>
    <w:rsid w:val="21963AE0"/>
    <w:rsid w:val="219A0DBB"/>
    <w:rsid w:val="21BD2128"/>
    <w:rsid w:val="21C61BB0"/>
    <w:rsid w:val="21CD5A04"/>
    <w:rsid w:val="21D22948"/>
    <w:rsid w:val="21F90C64"/>
    <w:rsid w:val="22044C5D"/>
    <w:rsid w:val="222F1E4B"/>
    <w:rsid w:val="22336089"/>
    <w:rsid w:val="22376C8E"/>
    <w:rsid w:val="22411A5B"/>
    <w:rsid w:val="22563584"/>
    <w:rsid w:val="22846D70"/>
    <w:rsid w:val="22915360"/>
    <w:rsid w:val="22B37394"/>
    <w:rsid w:val="22CE3412"/>
    <w:rsid w:val="22CE60A4"/>
    <w:rsid w:val="22D36C7A"/>
    <w:rsid w:val="22F771C9"/>
    <w:rsid w:val="23170CA0"/>
    <w:rsid w:val="231A0AA9"/>
    <w:rsid w:val="231A4848"/>
    <w:rsid w:val="232F6C87"/>
    <w:rsid w:val="23314233"/>
    <w:rsid w:val="23340B99"/>
    <w:rsid w:val="23383611"/>
    <w:rsid w:val="233D621B"/>
    <w:rsid w:val="235343C9"/>
    <w:rsid w:val="236B2A0F"/>
    <w:rsid w:val="236B4C4A"/>
    <w:rsid w:val="236D2106"/>
    <w:rsid w:val="238916A4"/>
    <w:rsid w:val="23985B66"/>
    <w:rsid w:val="239D4B92"/>
    <w:rsid w:val="23BC12D8"/>
    <w:rsid w:val="23D26F32"/>
    <w:rsid w:val="23FB4FBB"/>
    <w:rsid w:val="23FE7415"/>
    <w:rsid w:val="24005895"/>
    <w:rsid w:val="24145B38"/>
    <w:rsid w:val="24212F0F"/>
    <w:rsid w:val="242642BB"/>
    <w:rsid w:val="243279D1"/>
    <w:rsid w:val="247753E3"/>
    <w:rsid w:val="247C0C4C"/>
    <w:rsid w:val="249575BE"/>
    <w:rsid w:val="24992061"/>
    <w:rsid w:val="24B42C94"/>
    <w:rsid w:val="24B85AC3"/>
    <w:rsid w:val="24D5743C"/>
    <w:rsid w:val="24EA3E14"/>
    <w:rsid w:val="24FE5B05"/>
    <w:rsid w:val="253149A3"/>
    <w:rsid w:val="255B0802"/>
    <w:rsid w:val="257B10D1"/>
    <w:rsid w:val="258C1362"/>
    <w:rsid w:val="25AA57FC"/>
    <w:rsid w:val="25CE284D"/>
    <w:rsid w:val="25D735A0"/>
    <w:rsid w:val="260604AF"/>
    <w:rsid w:val="261849A4"/>
    <w:rsid w:val="26193A32"/>
    <w:rsid w:val="262C5A2D"/>
    <w:rsid w:val="2638410E"/>
    <w:rsid w:val="26432B1A"/>
    <w:rsid w:val="264D0261"/>
    <w:rsid w:val="265D4680"/>
    <w:rsid w:val="26972715"/>
    <w:rsid w:val="26C1129B"/>
    <w:rsid w:val="26E54415"/>
    <w:rsid w:val="27483874"/>
    <w:rsid w:val="274F43F6"/>
    <w:rsid w:val="27623729"/>
    <w:rsid w:val="27706DA7"/>
    <w:rsid w:val="27730102"/>
    <w:rsid w:val="277F2F2D"/>
    <w:rsid w:val="27AB3D22"/>
    <w:rsid w:val="27B737CF"/>
    <w:rsid w:val="27B83CB2"/>
    <w:rsid w:val="27BF77CD"/>
    <w:rsid w:val="27CE7A10"/>
    <w:rsid w:val="27EE704D"/>
    <w:rsid w:val="281333B4"/>
    <w:rsid w:val="281731DB"/>
    <w:rsid w:val="281C3059"/>
    <w:rsid w:val="282467BD"/>
    <w:rsid w:val="283E1EB5"/>
    <w:rsid w:val="2842481C"/>
    <w:rsid w:val="28500425"/>
    <w:rsid w:val="28631B9C"/>
    <w:rsid w:val="286B210C"/>
    <w:rsid w:val="286D4E05"/>
    <w:rsid w:val="28852AA7"/>
    <w:rsid w:val="28983E1D"/>
    <w:rsid w:val="289C035C"/>
    <w:rsid w:val="28A10E28"/>
    <w:rsid w:val="28C50E13"/>
    <w:rsid w:val="28C64B8B"/>
    <w:rsid w:val="28D87699"/>
    <w:rsid w:val="28DA6519"/>
    <w:rsid w:val="28E868B0"/>
    <w:rsid w:val="28F315FF"/>
    <w:rsid w:val="28FB65E3"/>
    <w:rsid w:val="290F33BE"/>
    <w:rsid w:val="291122AA"/>
    <w:rsid w:val="291A771D"/>
    <w:rsid w:val="292F0644"/>
    <w:rsid w:val="29493441"/>
    <w:rsid w:val="296F7930"/>
    <w:rsid w:val="29701E2D"/>
    <w:rsid w:val="298567F4"/>
    <w:rsid w:val="29891E41"/>
    <w:rsid w:val="29A80DCF"/>
    <w:rsid w:val="29A87862"/>
    <w:rsid w:val="29C56BF1"/>
    <w:rsid w:val="29D05CC2"/>
    <w:rsid w:val="29D357B2"/>
    <w:rsid w:val="29D4704A"/>
    <w:rsid w:val="29DD03DE"/>
    <w:rsid w:val="29E5358E"/>
    <w:rsid w:val="2A257164"/>
    <w:rsid w:val="2A50472C"/>
    <w:rsid w:val="2A5561C7"/>
    <w:rsid w:val="2A572582"/>
    <w:rsid w:val="2A5C08E2"/>
    <w:rsid w:val="2AAE24A7"/>
    <w:rsid w:val="2ABC2174"/>
    <w:rsid w:val="2AF3462B"/>
    <w:rsid w:val="2AF6762C"/>
    <w:rsid w:val="2AFD0A82"/>
    <w:rsid w:val="2B0C214E"/>
    <w:rsid w:val="2B24076C"/>
    <w:rsid w:val="2B3B360F"/>
    <w:rsid w:val="2B554930"/>
    <w:rsid w:val="2B5C6E81"/>
    <w:rsid w:val="2B747632"/>
    <w:rsid w:val="2B842AF5"/>
    <w:rsid w:val="2B874A48"/>
    <w:rsid w:val="2BA50411"/>
    <w:rsid w:val="2BA50A88"/>
    <w:rsid w:val="2BB46F1D"/>
    <w:rsid w:val="2BD27BD7"/>
    <w:rsid w:val="2BD3054D"/>
    <w:rsid w:val="2BE93CDC"/>
    <w:rsid w:val="2BFF463C"/>
    <w:rsid w:val="2C3047F6"/>
    <w:rsid w:val="2C471B3F"/>
    <w:rsid w:val="2C644D88"/>
    <w:rsid w:val="2C6B42B3"/>
    <w:rsid w:val="2C932FD6"/>
    <w:rsid w:val="2CD06C13"/>
    <w:rsid w:val="2CE83322"/>
    <w:rsid w:val="2CF07C47"/>
    <w:rsid w:val="2D3431A8"/>
    <w:rsid w:val="2D3E2F42"/>
    <w:rsid w:val="2D42082B"/>
    <w:rsid w:val="2D522E91"/>
    <w:rsid w:val="2D6F75A0"/>
    <w:rsid w:val="2D7918D9"/>
    <w:rsid w:val="2D7E1439"/>
    <w:rsid w:val="2D83304B"/>
    <w:rsid w:val="2D9C07B7"/>
    <w:rsid w:val="2DC8748F"/>
    <w:rsid w:val="2E232575"/>
    <w:rsid w:val="2E2C723F"/>
    <w:rsid w:val="2E4E4DCF"/>
    <w:rsid w:val="2E6E3CFB"/>
    <w:rsid w:val="2E6F2C34"/>
    <w:rsid w:val="2E934D53"/>
    <w:rsid w:val="2E935FC6"/>
    <w:rsid w:val="2E9372BE"/>
    <w:rsid w:val="2EA54F98"/>
    <w:rsid w:val="2EB0190E"/>
    <w:rsid w:val="2EB628DA"/>
    <w:rsid w:val="2EC87C28"/>
    <w:rsid w:val="2ECF08BB"/>
    <w:rsid w:val="2ED53750"/>
    <w:rsid w:val="2ED77149"/>
    <w:rsid w:val="2EDD3AFE"/>
    <w:rsid w:val="2EE36F7B"/>
    <w:rsid w:val="2EF80F5B"/>
    <w:rsid w:val="2F213255"/>
    <w:rsid w:val="2F234AE5"/>
    <w:rsid w:val="2F383F99"/>
    <w:rsid w:val="2F57653D"/>
    <w:rsid w:val="2F5B2A0B"/>
    <w:rsid w:val="2F807EF1"/>
    <w:rsid w:val="2F8F217B"/>
    <w:rsid w:val="2F912ACC"/>
    <w:rsid w:val="2FE10559"/>
    <w:rsid w:val="2FE431A7"/>
    <w:rsid w:val="2FEC3129"/>
    <w:rsid w:val="2FEF2C1A"/>
    <w:rsid w:val="2FF56483"/>
    <w:rsid w:val="2FFA7D95"/>
    <w:rsid w:val="300F33C2"/>
    <w:rsid w:val="301614A4"/>
    <w:rsid w:val="303625F7"/>
    <w:rsid w:val="303756DB"/>
    <w:rsid w:val="3041265D"/>
    <w:rsid w:val="305141AE"/>
    <w:rsid w:val="306F1C32"/>
    <w:rsid w:val="307849BD"/>
    <w:rsid w:val="307F4548"/>
    <w:rsid w:val="30B05ABF"/>
    <w:rsid w:val="30B57CC4"/>
    <w:rsid w:val="30CB71E3"/>
    <w:rsid w:val="30E312C9"/>
    <w:rsid w:val="30F304E8"/>
    <w:rsid w:val="310962B6"/>
    <w:rsid w:val="311907F8"/>
    <w:rsid w:val="31373CFD"/>
    <w:rsid w:val="315736D8"/>
    <w:rsid w:val="31843610"/>
    <w:rsid w:val="318E34E9"/>
    <w:rsid w:val="319D6E9C"/>
    <w:rsid w:val="31C86797"/>
    <w:rsid w:val="31E542D4"/>
    <w:rsid w:val="31FA42D7"/>
    <w:rsid w:val="32313075"/>
    <w:rsid w:val="32333292"/>
    <w:rsid w:val="32430FFB"/>
    <w:rsid w:val="32520110"/>
    <w:rsid w:val="32566D40"/>
    <w:rsid w:val="328B085A"/>
    <w:rsid w:val="328F70D5"/>
    <w:rsid w:val="32C12245"/>
    <w:rsid w:val="32CB4DA7"/>
    <w:rsid w:val="32CC0FF0"/>
    <w:rsid w:val="32CD6692"/>
    <w:rsid w:val="32F65382"/>
    <w:rsid w:val="33114C55"/>
    <w:rsid w:val="33174961"/>
    <w:rsid w:val="332364E3"/>
    <w:rsid w:val="334D5380"/>
    <w:rsid w:val="33582884"/>
    <w:rsid w:val="335D7778"/>
    <w:rsid w:val="335F4EB4"/>
    <w:rsid w:val="337029D3"/>
    <w:rsid w:val="339057BC"/>
    <w:rsid w:val="33A41886"/>
    <w:rsid w:val="33A87B99"/>
    <w:rsid w:val="33B026C0"/>
    <w:rsid w:val="33C3655B"/>
    <w:rsid w:val="33D613B9"/>
    <w:rsid w:val="33E04D53"/>
    <w:rsid w:val="33F16F60"/>
    <w:rsid w:val="340B78F6"/>
    <w:rsid w:val="34106BFA"/>
    <w:rsid w:val="342804A8"/>
    <w:rsid w:val="343016C0"/>
    <w:rsid w:val="343B642D"/>
    <w:rsid w:val="3454129D"/>
    <w:rsid w:val="346C7266"/>
    <w:rsid w:val="34727975"/>
    <w:rsid w:val="34893149"/>
    <w:rsid w:val="34B544CF"/>
    <w:rsid w:val="34C35587"/>
    <w:rsid w:val="34C71A6F"/>
    <w:rsid w:val="34FE3CD8"/>
    <w:rsid w:val="35063D18"/>
    <w:rsid w:val="350A1D25"/>
    <w:rsid w:val="35100708"/>
    <w:rsid w:val="352A7800"/>
    <w:rsid w:val="35420216"/>
    <w:rsid w:val="35431A3E"/>
    <w:rsid w:val="35444468"/>
    <w:rsid w:val="354C01C6"/>
    <w:rsid w:val="35562FBC"/>
    <w:rsid w:val="355819CD"/>
    <w:rsid w:val="357E0CC8"/>
    <w:rsid w:val="359D4169"/>
    <w:rsid w:val="35BD7197"/>
    <w:rsid w:val="35C249F4"/>
    <w:rsid w:val="35C91817"/>
    <w:rsid w:val="36027A4F"/>
    <w:rsid w:val="36033620"/>
    <w:rsid w:val="363E6617"/>
    <w:rsid w:val="3653532C"/>
    <w:rsid w:val="36581519"/>
    <w:rsid w:val="365F52EA"/>
    <w:rsid w:val="367E6394"/>
    <w:rsid w:val="36B808A5"/>
    <w:rsid w:val="36C741E9"/>
    <w:rsid w:val="36D466C5"/>
    <w:rsid w:val="36E56B24"/>
    <w:rsid w:val="370B1042"/>
    <w:rsid w:val="372D3CF9"/>
    <w:rsid w:val="372E04CB"/>
    <w:rsid w:val="37647A49"/>
    <w:rsid w:val="376B0DD8"/>
    <w:rsid w:val="377F1B06"/>
    <w:rsid w:val="37892452"/>
    <w:rsid w:val="37A752C7"/>
    <w:rsid w:val="37BE1588"/>
    <w:rsid w:val="37D179A4"/>
    <w:rsid w:val="38241593"/>
    <w:rsid w:val="383226F4"/>
    <w:rsid w:val="3838037A"/>
    <w:rsid w:val="38574682"/>
    <w:rsid w:val="385E3A2C"/>
    <w:rsid w:val="387E0FDF"/>
    <w:rsid w:val="38CF35E8"/>
    <w:rsid w:val="38EA5BB0"/>
    <w:rsid w:val="38ED3A6E"/>
    <w:rsid w:val="38FA68B7"/>
    <w:rsid w:val="39442A7A"/>
    <w:rsid w:val="3981182F"/>
    <w:rsid w:val="398244D5"/>
    <w:rsid w:val="398C3C41"/>
    <w:rsid w:val="399F1F67"/>
    <w:rsid w:val="39A940AA"/>
    <w:rsid w:val="39AB7A5A"/>
    <w:rsid w:val="39B76556"/>
    <w:rsid w:val="39CC0A7C"/>
    <w:rsid w:val="39DC31B2"/>
    <w:rsid w:val="39E3734B"/>
    <w:rsid w:val="39F41FFB"/>
    <w:rsid w:val="3A0B68A2"/>
    <w:rsid w:val="3A0D15FF"/>
    <w:rsid w:val="3A0E0A45"/>
    <w:rsid w:val="3A0E5111"/>
    <w:rsid w:val="3A105069"/>
    <w:rsid w:val="3A304026"/>
    <w:rsid w:val="3A4234A3"/>
    <w:rsid w:val="3A5E4C24"/>
    <w:rsid w:val="3A6F6E31"/>
    <w:rsid w:val="3A7029AC"/>
    <w:rsid w:val="3A830B2E"/>
    <w:rsid w:val="3A901E18"/>
    <w:rsid w:val="3A960861"/>
    <w:rsid w:val="3AA32220"/>
    <w:rsid w:val="3AB3509C"/>
    <w:rsid w:val="3AC32A70"/>
    <w:rsid w:val="3AC802EF"/>
    <w:rsid w:val="3AD04447"/>
    <w:rsid w:val="3AD0638B"/>
    <w:rsid w:val="3AE000AF"/>
    <w:rsid w:val="3AF068C5"/>
    <w:rsid w:val="3B104C23"/>
    <w:rsid w:val="3B233419"/>
    <w:rsid w:val="3B240455"/>
    <w:rsid w:val="3B273268"/>
    <w:rsid w:val="3B2C087E"/>
    <w:rsid w:val="3B3D5BB0"/>
    <w:rsid w:val="3B5832E2"/>
    <w:rsid w:val="3B6720C4"/>
    <w:rsid w:val="3B9000A3"/>
    <w:rsid w:val="3BBD1E1E"/>
    <w:rsid w:val="3BBF4E9C"/>
    <w:rsid w:val="3C065947"/>
    <w:rsid w:val="3C357C06"/>
    <w:rsid w:val="3C3840D0"/>
    <w:rsid w:val="3C425417"/>
    <w:rsid w:val="3C5A3656"/>
    <w:rsid w:val="3C6F3118"/>
    <w:rsid w:val="3C706E90"/>
    <w:rsid w:val="3C747F3B"/>
    <w:rsid w:val="3C862FA3"/>
    <w:rsid w:val="3C8B5A78"/>
    <w:rsid w:val="3C9C68B0"/>
    <w:rsid w:val="3CB91750"/>
    <w:rsid w:val="3CD2382E"/>
    <w:rsid w:val="3CD90016"/>
    <w:rsid w:val="3CE024D8"/>
    <w:rsid w:val="3CE04016"/>
    <w:rsid w:val="3CEB128E"/>
    <w:rsid w:val="3D0329CE"/>
    <w:rsid w:val="3D402D06"/>
    <w:rsid w:val="3D5D7415"/>
    <w:rsid w:val="3D6A7D83"/>
    <w:rsid w:val="3D8B7E7C"/>
    <w:rsid w:val="3DA212CB"/>
    <w:rsid w:val="3DB8138F"/>
    <w:rsid w:val="3DBB38A4"/>
    <w:rsid w:val="3DCE20C0"/>
    <w:rsid w:val="3E1201FF"/>
    <w:rsid w:val="3E250212"/>
    <w:rsid w:val="3E3C2055"/>
    <w:rsid w:val="3E3C34CE"/>
    <w:rsid w:val="3E3F6B1A"/>
    <w:rsid w:val="3E446852"/>
    <w:rsid w:val="3E4C3E35"/>
    <w:rsid w:val="3E7E69EB"/>
    <w:rsid w:val="3E907376"/>
    <w:rsid w:val="3E932C1B"/>
    <w:rsid w:val="3EA958BA"/>
    <w:rsid w:val="3ECE341A"/>
    <w:rsid w:val="3ED9573E"/>
    <w:rsid w:val="3EFD124F"/>
    <w:rsid w:val="3F0A4915"/>
    <w:rsid w:val="3F1D4F90"/>
    <w:rsid w:val="3F2D34F5"/>
    <w:rsid w:val="3F2E2636"/>
    <w:rsid w:val="3F3452A8"/>
    <w:rsid w:val="3F4070AF"/>
    <w:rsid w:val="3F4E6FCF"/>
    <w:rsid w:val="3F6F1FDE"/>
    <w:rsid w:val="3F746C97"/>
    <w:rsid w:val="3F755CC5"/>
    <w:rsid w:val="3F757CB3"/>
    <w:rsid w:val="3F7E5ACC"/>
    <w:rsid w:val="3FBB48C6"/>
    <w:rsid w:val="3FE605C5"/>
    <w:rsid w:val="40233ABC"/>
    <w:rsid w:val="403C18F8"/>
    <w:rsid w:val="40466518"/>
    <w:rsid w:val="4075692B"/>
    <w:rsid w:val="40896772"/>
    <w:rsid w:val="409D5D7A"/>
    <w:rsid w:val="40B766AC"/>
    <w:rsid w:val="40D05E19"/>
    <w:rsid w:val="40EA7895"/>
    <w:rsid w:val="410B6EA2"/>
    <w:rsid w:val="41132C14"/>
    <w:rsid w:val="41320BB8"/>
    <w:rsid w:val="414A1F2F"/>
    <w:rsid w:val="417B430D"/>
    <w:rsid w:val="41A4267C"/>
    <w:rsid w:val="41A5138A"/>
    <w:rsid w:val="41B11ADD"/>
    <w:rsid w:val="41CF6407"/>
    <w:rsid w:val="41E06DDC"/>
    <w:rsid w:val="41E90FA4"/>
    <w:rsid w:val="41EE2342"/>
    <w:rsid w:val="420662CD"/>
    <w:rsid w:val="42402E61"/>
    <w:rsid w:val="4247245A"/>
    <w:rsid w:val="424E557E"/>
    <w:rsid w:val="4269060A"/>
    <w:rsid w:val="427A320B"/>
    <w:rsid w:val="4285393A"/>
    <w:rsid w:val="42933B54"/>
    <w:rsid w:val="429F2EC5"/>
    <w:rsid w:val="42EC0DB2"/>
    <w:rsid w:val="430640D4"/>
    <w:rsid w:val="4332168A"/>
    <w:rsid w:val="4353349F"/>
    <w:rsid w:val="436F7EA2"/>
    <w:rsid w:val="43747266"/>
    <w:rsid w:val="437866C1"/>
    <w:rsid w:val="43917E18"/>
    <w:rsid w:val="4394299E"/>
    <w:rsid w:val="43BD12DC"/>
    <w:rsid w:val="43D146B8"/>
    <w:rsid w:val="43DE482C"/>
    <w:rsid w:val="43EC6D1E"/>
    <w:rsid w:val="43EF4B3E"/>
    <w:rsid w:val="44021CC0"/>
    <w:rsid w:val="44056E0E"/>
    <w:rsid w:val="441A33DA"/>
    <w:rsid w:val="444C7C1C"/>
    <w:rsid w:val="445826E4"/>
    <w:rsid w:val="44607E46"/>
    <w:rsid w:val="446B68BB"/>
    <w:rsid w:val="4472378B"/>
    <w:rsid w:val="44724BC6"/>
    <w:rsid w:val="447C2876"/>
    <w:rsid w:val="448A74C9"/>
    <w:rsid w:val="44B537E6"/>
    <w:rsid w:val="44C11165"/>
    <w:rsid w:val="44D86AA0"/>
    <w:rsid w:val="44EF38D4"/>
    <w:rsid w:val="4521341D"/>
    <w:rsid w:val="45231BE6"/>
    <w:rsid w:val="45352A25"/>
    <w:rsid w:val="45401AF6"/>
    <w:rsid w:val="455407C7"/>
    <w:rsid w:val="456C52DF"/>
    <w:rsid w:val="45737DA4"/>
    <w:rsid w:val="4574354D"/>
    <w:rsid w:val="45757CBA"/>
    <w:rsid w:val="458A55DD"/>
    <w:rsid w:val="45940A83"/>
    <w:rsid w:val="45943EE9"/>
    <w:rsid w:val="459B28D7"/>
    <w:rsid w:val="459B4152"/>
    <w:rsid w:val="45A30AA5"/>
    <w:rsid w:val="4612161E"/>
    <w:rsid w:val="462850FD"/>
    <w:rsid w:val="465E6DA5"/>
    <w:rsid w:val="466A3AA6"/>
    <w:rsid w:val="46713F31"/>
    <w:rsid w:val="469F0A9E"/>
    <w:rsid w:val="469F284C"/>
    <w:rsid w:val="46A41C10"/>
    <w:rsid w:val="46AB56B9"/>
    <w:rsid w:val="46B12F19"/>
    <w:rsid w:val="46B474E1"/>
    <w:rsid w:val="46D52711"/>
    <w:rsid w:val="46F21CBA"/>
    <w:rsid w:val="47040901"/>
    <w:rsid w:val="47041571"/>
    <w:rsid w:val="47047B49"/>
    <w:rsid w:val="47086643"/>
    <w:rsid w:val="47395243"/>
    <w:rsid w:val="473A17EB"/>
    <w:rsid w:val="47424E30"/>
    <w:rsid w:val="47596E9F"/>
    <w:rsid w:val="47633429"/>
    <w:rsid w:val="4766474C"/>
    <w:rsid w:val="477076CC"/>
    <w:rsid w:val="47940162"/>
    <w:rsid w:val="47A81CBE"/>
    <w:rsid w:val="47AB7830"/>
    <w:rsid w:val="47AE57BC"/>
    <w:rsid w:val="47B237FC"/>
    <w:rsid w:val="47E10C42"/>
    <w:rsid w:val="47E542F3"/>
    <w:rsid w:val="47E932A6"/>
    <w:rsid w:val="47EF7816"/>
    <w:rsid w:val="47F30839"/>
    <w:rsid w:val="4861512F"/>
    <w:rsid w:val="48832D4F"/>
    <w:rsid w:val="48990C9B"/>
    <w:rsid w:val="489B5295"/>
    <w:rsid w:val="48A03117"/>
    <w:rsid w:val="48AB197C"/>
    <w:rsid w:val="48BA396D"/>
    <w:rsid w:val="48C37EC0"/>
    <w:rsid w:val="48C447EC"/>
    <w:rsid w:val="48F91E1E"/>
    <w:rsid w:val="48FD2229"/>
    <w:rsid w:val="49005572"/>
    <w:rsid w:val="49025314"/>
    <w:rsid w:val="490C1487"/>
    <w:rsid w:val="490E2A55"/>
    <w:rsid w:val="49136257"/>
    <w:rsid w:val="492B486B"/>
    <w:rsid w:val="49731D6E"/>
    <w:rsid w:val="49862A9D"/>
    <w:rsid w:val="498E6BA8"/>
    <w:rsid w:val="49957F36"/>
    <w:rsid w:val="49A167D8"/>
    <w:rsid w:val="49AB577E"/>
    <w:rsid w:val="49AB7BBB"/>
    <w:rsid w:val="49B57EE0"/>
    <w:rsid w:val="49BE7D83"/>
    <w:rsid w:val="49C569C4"/>
    <w:rsid w:val="49C60FA8"/>
    <w:rsid w:val="49EF67B1"/>
    <w:rsid w:val="4A11580F"/>
    <w:rsid w:val="4A1F0FC9"/>
    <w:rsid w:val="4A306976"/>
    <w:rsid w:val="4A392B67"/>
    <w:rsid w:val="4A3B69AF"/>
    <w:rsid w:val="4A587821"/>
    <w:rsid w:val="4A7D2EA4"/>
    <w:rsid w:val="4A811209"/>
    <w:rsid w:val="4A834233"/>
    <w:rsid w:val="4A834B4D"/>
    <w:rsid w:val="4A8A6DDF"/>
    <w:rsid w:val="4AB10DA0"/>
    <w:rsid w:val="4AB368C6"/>
    <w:rsid w:val="4AC14C75"/>
    <w:rsid w:val="4AF00AC5"/>
    <w:rsid w:val="4B0F349C"/>
    <w:rsid w:val="4B1C3833"/>
    <w:rsid w:val="4B2358AF"/>
    <w:rsid w:val="4B296B88"/>
    <w:rsid w:val="4B5A4708"/>
    <w:rsid w:val="4B645615"/>
    <w:rsid w:val="4B683B54"/>
    <w:rsid w:val="4B6C6F7C"/>
    <w:rsid w:val="4B88423E"/>
    <w:rsid w:val="4B93019D"/>
    <w:rsid w:val="4B9825BC"/>
    <w:rsid w:val="4BB01057"/>
    <w:rsid w:val="4BC114B6"/>
    <w:rsid w:val="4BCB0290"/>
    <w:rsid w:val="4BCD0D75"/>
    <w:rsid w:val="4BD802A1"/>
    <w:rsid w:val="4BDC009E"/>
    <w:rsid w:val="4BFE1DC3"/>
    <w:rsid w:val="4C0B44E0"/>
    <w:rsid w:val="4C2B3BDC"/>
    <w:rsid w:val="4C620AAB"/>
    <w:rsid w:val="4C704112"/>
    <w:rsid w:val="4CAA1F6A"/>
    <w:rsid w:val="4CC56F55"/>
    <w:rsid w:val="4CF11927"/>
    <w:rsid w:val="4D01142A"/>
    <w:rsid w:val="4D070ADD"/>
    <w:rsid w:val="4D2E2B7B"/>
    <w:rsid w:val="4D3B625B"/>
    <w:rsid w:val="4D4E51E4"/>
    <w:rsid w:val="4D52686A"/>
    <w:rsid w:val="4D534390"/>
    <w:rsid w:val="4D8D513A"/>
    <w:rsid w:val="4D96604C"/>
    <w:rsid w:val="4DB35CBE"/>
    <w:rsid w:val="4DCA5E75"/>
    <w:rsid w:val="4DD60536"/>
    <w:rsid w:val="4DF4445C"/>
    <w:rsid w:val="4E2A252A"/>
    <w:rsid w:val="4E4F3905"/>
    <w:rsid w:val="4E69019D"/>
    <w:rsid w:val="4E6C395B"/>
    <w:rsid w:val="4E760503"/>
    <w:rsid w:val="4E965A34"/>
    <w:rsid w:val="4EB42C0C"/>
    <w:rsid w:val="4EBD41B7"/>
    <w:rsid w:val="4EE31744"/>
    <w:rsid w:val="4EFF657E"/>
    <w:rsid w:val="4F102A1D"/>
    <w:rsid w:val="4F131F12"/>
    <w:rsid w:val="4F3C369D"/>
    <w:rsid w:val="4F753FD5"/>
    <w:rsid w:val="4F7E3941"/>
    <w:rsid w:val="4F8712E1"/>
    <w:rsid w:val="4F924D5E"/>
    <w:rsid w:val="4F98252E"/>
    <w:rsid w:val="4FB776F8"/>
    <w:rsid w:val="4FBB4D7E"/>
    <w:rsid w:val="4FC245D7"/>
    <w:rsid w:val="4FCB562C"/>
    <w:rsid w:val="4FE802F4"/>
    <w:rsid w:val="4FFF4971"/>
    <w:rsid w:val="50100AA5"/>
    <w:rsid w:val="50285660"/>
    <w:rsid w:val="503907A5"/>
    <w:rsid w:val="506675E3"/>
    <w:rsid w:val="50672CDB"/>
    <w:rsid w:val="50720FD1"/>
    <w:rsid w:val="50821AB1"/>
    <w:rsid w:val="50883D2B"/>
    <w:rsid w:val="50935839"/>
    <w:rsid w:val="50A70C7B"/>
    <w:rsid w:val="50D63397"/>
    <w:rsid w:val="50E645A5"/>
    <w:rsid w:val="51286134"/>
    <w:rsid w:val="512A18AC"/>
    <w:rsid w:val="513E5667"/>
    <w:rsid w:val="513E7602"/>
    <w:rsid w:val="51574098"/>
    <w:rsid w:val="51583D23"/>
    <w:rsid w:val="51876C31"/>
    <w:rsid w:val="51BE4B50"/>
    <w:rsid w:val="51D75590"/>
    <w:rsid w:val="51D9748D"/>
    <w:rsid w:val="520D71B6"/>
    <w:rsid w:val="520E6AD8"/>
    <w:rsid w:val="52233BBC"/>
    <w:rsid w:val="52264725"/>
    <w:rsid w:val="522D519C"/>
    <w:rsid w:val="525B1697"/>
    <w:rsid w:val="52680E5E"/>
    <w:rsid w:val="527B4684"/>
    <w:rsid w:val="528F6BDC"/>
    <w:rsid w:val="52917C21"/>
    <w:rsid w:val="52A435C3"/>
    <w:rsid w:val="52B4142D"/>
    <w:rsid w:val="52B54CF0"/>
    <w:rsid w:val="52BE04FE"/>
    <w:rsid w:val="52EC506B"/>
    <w:rsid w:val="530F0D59"/>
    <w:rsid w:val="535B0D71"/>
    <w:rsid w:val="53600367"/>
    <w:rsid w:val="53603844"/>
    <w:rsid w:val="537F241A"/>
    <w:rsid w:val="538B4884"/>
    <w:rsid w:val="53DE648D"/>
    <w:rsid w:val="53E82F2D"/>
    <w:rsid w:val="53F046E7"/>
    <w:rsid w:val="54240834"/>
    <w:rsid w:val="54263544"/>
    <w:rsid w:val="542F33E1"/>
    <w:rsid w:val="54AC3115"/>
    <w:rsid w:val="54C735ED"/>
    <w:rsid w:val="54D82B74"/>
    <w:rsid w:val="55366A71"/>
    <w:rsid w:val="553B0367"/>
    <w:rsid w:val="553B6DFF"/>
    <w:rsid w:val="554E4D0B"/>
    <w:rsid w:val="556B68E0"/>
    <w:rsid w:val="55706B33"/>
    <w:rsid w:val="55905249"/>
    <w:rsid w:val="55A25260"/>
    <w:rsid w:val="55BB0D24"/>
    <w:rsid w:val="55C510F6"/>
    <w:rsid w:val="55CC2F32"/>
    <w:rsid w:val="55EE2EA8"/>
    <w:rsid w:val="55F93BD0"/>
    <w:rsid w:val="55FB56CC"/>
    <w:rsid w:val="55FD4C24"/>
    <w:rsid w:val="56044479"/>
    <w:rsid w:val="56236D75"/>
    <w:rsid w:val="562567D5"/>
    <w:rsid w:val="56383356"/>
    <w:rsid w:val="565A053D"/>
    <w:rsid w:val="566C1E8D"/>
    <w:rsid w:val="567A2B24"/>
    <w:rsid w:val="567E247E"/>
    <w:rsid w:val="568832FC"/>
    <w:rsid w:val="569C4D4D"/>
    <w:rsid w:val="56B06848"/>
    <w:rsid w:val="56BD287A"/>
    <w:rsid w:val="56D4209E"/>
    <w:rsid w:val="56D8563D"/>
    <w:rsid w:val="56E01510"/>
    <w:rsid w:val="56F66F90"/>
    <w:rsid w:val="570603C2"/>
    <w:rsid w:val="57077749"/>
    <w:rsid w:val="570E5AEE"/>
    <w:rsid w:val="57222B83"/>
    <w:rsid w:val="572B3C88"/>
    <w:rsid w:val="57323268"/>
    <w:rsid w:val="573C71F5"/>
    <w:rsid w:val="57466D32"/>
    <w:rsid w:val="574E6C4D"/>
    <w:rsid w:val="576C64D8"/>
    <w:rsid w:val="57900964"/>
    <w:rsid w:val="579A0915"/>
    <w:rsid w:val="57D06AC5"/>
    <w:rsid w:val="57E75E01"/>
    <w:rsid w:val="57EE052E"/>
    <w:rsid w:val="57FF1F14"/>
    <w:rsid w:val="581477EE"/>
    <w:rsid w:val="584A6AB2"/>
    <w:rsid w:val="585F62DF"/>
    <w:rsid w:val="587228A1"/>
    <w:rsid w:val="58773629"/>
    <w:rsid w:val="58BF0B2C"/>
    <w:rsid w:val="58D856E4"/>
    <w:rsid w:val="58EB3D7F"/>
    <w:rsid w:val="58FA46AC"/>
    <w:rsid w:val="590A30E9"/>
    <w:rsid w:val="5912241D"/>
    <w:rsid w:val="592E5DE4"/>
    <w:rsid w:val="59403ECB"/>
    <w:rsid w:val="59646FED"/>
    <w:rsid w:val="59A5008F"/>
    <w:rsid w:val="59AD0226"/>
    <w:rsid w:val="59C138E1"/>
    <w:rsid w:val="59CA3F02"/>
    <w:rsid w:val="59D110BD"/>
    <w:rsid w:val="59D67F90"/>
    <w:rsid w:val="59F315AC"/>
    <w:rsid w:val="5A0A227A"/>
    <w:rsid w:val="5A0C1B4F"/>
    <w:rsid w:val="5A1046FD"/>
    <w:rsid w:val="5A105AE3"/>
    <w:rsid w:val="5A1D3C25"/>
    <w:rsid w:val="5A217462"/>
    <w:rsid w:val="5A513A05"/>
    <w:rsid w:val="5A705167"/>
    <w:rsid w:val="5A83409B"/>
    <w:rsid w:val="5AAC4FE2"/>
    <w:rsid w:val="5AC461A2"/>
    <w:rsid w:val="5ADC7773"/>
    <w:rsid w:val="5AF63A43"/>
    <w:rsid w:val="5AFE34FD"/>
    <w:rsid w:val="5B060693"/>
    <w:rsid w:val="5B157129"/>
    <w:rsid w:val="5B17189B"/>
    <w:rsid w:val="5B171A3C"/>
    <w:rsid w:val="5B1836AE"/>
    <w:rsid w:val="5B304BB5"/>
    <w:rsid w:val="5B484789"/>
    <w:rsid w:val="5B60755C"/>
    <w:rsid w:val="5B6A5170"/>
    <w:rsid w:val="5B776210"/>
    <w:rsid w:val="5B9718EC"/>
    <w:rsid w:val="5B9E6631"/>
    <w:rsid w:val="5BAF30D9"/>
    <w:rsid w:val="5BBE1C1E"/>
    <w:rsid w:val="5BD20867"/>
    <w:rsid w:val="5BF14AB2"/>
    <w:rsid w:val="5BF4485D"/>
    <w:rsid w:val="5BF728F3"/>
    <w:rsid w:val="5BFB631F"/>
    <w:rsid w:val="5C2D3FFE"/>
    <w:rsid w:val="5C797243"/>
    <w:rsid w:val="5C8C341B"/>
    <w:rsid w:val="5C966047"/>
    <w:rsid w:val="5C9D1B21"/>
    <w:rsid w:val="5CBA1D36"/>
    <w:rsid w:val="5CC52489"/>
    <w:rsid w:val="5CCD7CBB"/>
    <w:rsid w:val="5CE85527"/>
    <w:rsid w:val="5CEC20D7"/>
    <w:rsid w:val="5D086F45"/>
    <w:rsid w:val="5D115F42"/>
    <w:rsid w:val="5D4F7C58"/>
    <w:rsid w:val="5D617E75"/>
    <w:rsid w:val="5D6B3A20"/>
    <w:rsid w:val="5D740137"/>
    <w:rsid w:val="5DA54C5F"/>
    <w:rsid w:val="5DCC481B"/>
    <w:rsid w:val="5DF81806"/>
    <w:rsid w:val="5E25235F"/>
    <w:rsid w:val="5E2D1827"/>
    <w:rsid w:val="5E31427A"/>
    <w:rsid w:val="5E323B5B"/>
    <w:rsid w:val="5E4D36AA"/>
    <w:rsid w:val="5E564DCA"/>
    <w:rsid w:val="5E5E5874"/>
    <w:rsid w:val="5E73557B"/>
    <w:rsid w:val="5E77499A"/>
    <w:rsid w:val="5E7C2230"/>
    <w:rsid w:val="5EB05B36"/>
    <w:rsid w:val="5EB6760E"/>
    <w:rsid w:val="5ED5139B"/>
    <w:rsid w:val="5EF9748B"/>
    <w:rsid w:val="5EFF7ED4"/>
    <w:rsid w:val="5F076D88"/>
    <w:rsid w:val="5F092B01"/>
    <w:rsid w:val="5F105C3D"/>
    <w:rsid w:val="5F3E6C4E"/>
    <w:rsid w:val="5F467600"/>
    <w:rsid w:val="5F4A69FB"/>
    <w:rsid w:val="5F4F0D47"/>
    <w:rsid w:val="5F5875E4"/>
    <w:rsid w:val="5F601231"/>
    <w:rsid w:val="5F814D66"/>
    <w:rsid w:val="5F8B565B"/>
    <w:rsid w:val="5FA016B7"/>
    <w:rsid w:val="5FA3083A"/>
    <w:rsid w:val="5FBF4081"/>
    <w:rsid w:val="5FCA04E2"/>
    <w:rsid w:val="5FD77E00"/>
    <w:rsid w:val="5FFA5C2D"/>
    <w:rsid w:val="600751AC"/>
    <w:rsid w:val="601B4AB2"/>
    <w:rsid w:val="602661F2"/>
    <w:rsid w:val="602C6B19"/>
    <w:rsid w:val="603307E3"/>
    <w:rsid w:val="60335ACE"/>
    <w:rsid w:val="603B3067"/>
    <w:rsid w:val="603D6F06"/>
    <w:rsid w:val="60443049"/>
    <w:rsid w:val="60460101"/>
    <w:rsid w:val="60872FF8"/>
    <w:rsid w:val="609B73D7"/>
    <w:rsid w:val="60B62814"/>
    <w:rsid w:val="60BF0619"/>
    <w:rsid w:val="60D73C0F"/>
    <w:rsid w:val="60EE1FAE"/>
    <w:rsid w:val="60EE52AE"/>
    <w:rsid w:val="60F465F9"/>
    <w:rsid w:val="610E08A2"/>
    <w:rsid w:val="61114019"/>
    <w:rsid w:val="61291B64"/>
    <w:rsid w:val="613528C1"/>
    <w:rsid w:val="613F1A6F"/>
    <w:rsid w:val="61610FEB"/>
    <w:rsid w:val="6174786E"/>
    <w:rsid w:val="61CF5D21"/>
    <w:rsid w:val="61D63DB6"/>
    <w:rsid w:val="61D73494"/>
    <w:rsid w:val="61F40A46"/>
    <w:rsid w:val="620970B6"/>
    <w:rsid w:val="620A6351"/>
    <w:rsid w:val="620F6680"/>
    <w:rsid w:val="62192D51"/>
    <w:rsid w:val="622E6543"/>
    <w:rsid w:val="623F023C"/>
    <w:rsid w:val="62422F25"/>
    <w:rsid w:val="62434CC0"/>
    <w:rsid w:val="62443C95"/>
    <w:rsid w:val="62547852"/>
    <w:rsid w:val="625D388F"/>
    <w:rsid w:val="62612C54"/>
    <w:rsid w:val="626B7DF5"/>
    <w:rsid w:val="62764951"/>
    <w:rsid w:val="62821AAC"/>
    <w:rsid w:val="62A76BA4"/>
    <w:rsid w:val="62AE304C"/>
    <w:rsid w:val="62BC2A97"/>
    <w:rsid w:val="62C51434"/>
    <w:rsid w:val="62F31AFE"/>
    <w:rsid w:val="62FE086A"/>
    <w:rsid w:val="630930CF"/>
    <w:rsid w:val="631C56D2"/>
    <w:rsid w:val="63285466"/>
    <w:rsid w:val="635D4FEB"/>
    <w:rsid w:val="63920A4D"/>
    <w:rsid w:val="639C7FAE"/>
    <w:rsid w:val="63A03FA0"/>
    <w:rsid w:val="63CD05A1"/>
    <w:rsid w:val="63DC6A36"/>
    <w:rsid w:val="63EA26B5"/>
    <w:rsid w:val="63EB3F2B"/>
    <w:rsid w:val="63F31936"/>
    <w:rsid w:val="63FD6A7D"/>
    <w:rsid w:val="641126C6"/>
    <w:rsid w:val="641C7EFC"/>
    <w:rsid w:val="641E22B6"/>
    <w:rsid w:val="64357EF4"/>
    <w:rsid w:val="643E375B"/>
    <w:rsid w:val="644A57F4"/>
    <w:rsid w:val="644D16E1"/>
    <w:rsid w:val="646048B5"/>
    <w:rsid w:val="64AF4B1D"/>
    <w:rsid w:val="64CC5A3E"/>
    <w:rsid w:val="64DB48DB"/>
    <w:rsid w:val="64F01D43"/>
    <w:rsid w:val="64FF0C2E"/>
    <w:rsid w:val="65110961"/>
    <w:rsid w:val="65165479"/>
    <w:rsid w:val="65240694"/>
    <w:rsid w:val="653004DD"/>
    <w:rsid w:val="65531EF2"/>
    <w:rsid w:val="65553C89"/>
    <w:rsid w:val="655F16CC"/>
    <w:rsid w:val="656E7B61"/>
    <w:rsid w:val="6587477F"/>
    <w:rsid w:val="659C059F"/>
    <w:rsid w:val="659D0447"/>
    <w:rsid w:val="65CE23AE"/>
    <w:rsid w:val="662621EA"/>
    <w:rsid w:val="663E7534"/>
    <w:rsid w:val="664865E4"/>
    <w:rsid w:val="66794A10"/>
    <w:rsid w:val="66882D69"/>
    <w:rsid w:val="66A355E9"/>
    <w:rsid w:val="66A7756C"/>
    <w:rsid w:val="66AD10E9"/>
    <w:rsid w:val="66B551ED"/>
    <w:rsid w:val="66FD3A84"/>
    <w:rsid w:val="673E626B"/>
    <w:rsid w:val="67462054"/>
    <w:rsid w:val="67512142"/>
    <w:rsid w:val="676C60FB"/>
    <w:rsid w:val="678120A4"/>
    <w:rsid w:val="678F3DBF"/>
    <w:rsid w:val="67BF2BCC"/>
    <w:rsid w:val="67DB7F15"/>
    <w:rsid w:val="67F751EE"/>
    <w:rsid w:val="682664D1"/>
    <w:rsid w:val="68352BB8"/>
    <w:rsid w:val="684831FD"/>
    <w:rsid w:val="684B5F38"/>
    <w:rsid w:val="68573CFC"/>
    <w:rsid w:val="686C6A6A"/>
    <w:rsid w:val="686F7BAE"/>
    <w:rsid w:val="687C6065"/>
    <w:rsid w:val="687E630D"/>
    <w:rsid w:val="687F149B"/>
    <w:rsid w:val="68D4417F"/>
    <w:rsid w:val="68E90686"/>
    <w:rsid w:val="68FE38D4"/>
    <w:rsid w:val="6954706E"/>
    <w:rsid w:val="696015BA"/>
    <w:rsid w:val="69602755"/>
    <w:rsid w:val="696C03D9"/>
    <w:rsid w:val="696D66A0"/>
    <w:rsid w:val="698C6808"/>
    <w:rsid w:val="699344C9"/>
    <w:rsid w:val="699745CD"/>
    <w:rsid w:val="699A6670"/>
    <w:rsid w:val="69C40A40"/>
    <w:rsid w:val="69C75A92"/>
    <w:rsid w:val="69CA2B35"/>
    <w:rsid w:val="6A22716C"/>
    <w:rsid w:val="6A271DFC"/>
    <w:rsid w:val="6A31115D"/>
    <w:rsid w:val="6A3A1933"/>
    <w:rsid w:val="6A4477E0"/>
    <w:rsid w:val="6A465583"/>
    <w:rsid w:val="6A486BD3"/>
    <w:rsid w:val="6A6A5223"/>
    <w:rsid w:val="6A6E5C9E"/>
    <w:rsid w:val="6A8B35E2"/>
    <w:rsid w:val="6A9D16A1"/>
    <w:rsid w:val="6AA416EB"/>
    <w:rsid w:val="6AB04778"/>
    <w:rsid w:val="6AC83870"/>
    <w:rsid w:val="6AF02E78"/>
    <w:rsid w:val="6AF63131"/>
    <w:rsid w:val="6AF64881"/>
    <w:rsid w:val="6AF97ECD"/>
    <w:rsid w:val="6B303356"/>
    <w:rsid w:val="6B5C045C"/>
    <w:rsid w:val="6B657311"/>
    <w:rsid w:val="6B67752D"/>
    <w:rsid w:val="6B711C9E"/>
    <w:rsid w:val="6B767CDC"/>
    <w:rsid w:val="6B78258E"/>
    <w:rsid w:val="6B7E1FE2"/>
    <w:rsid w:val="6B7F6BA7"/>
    <w:rsid w:val="6B855C05"/>
    <w:rsid w:val="6B8C5F1F"/>
    <w:rsid w:val="6BC727A8"/>
    <w:rsid w:val="6BDD7E45"/>
    <w:rsid w:val="6BE401EB"/>
    <w:rsid w:val="6BF40694"/>
    <w:rsid w:val="6C3A254B"/>
    <w:rsid w:val="6C5A2DBB"/>
    <w:rsid w:val="6C6908EA"/>
    <w:rsid w:val="6C692C46"/>
    <w:rsid w:val="6C6E6699"/>
    <w:rsid w:val="6C975BF0"/>
    <w:rsid w:val="6CDD7C55"/>
    <w:rsid w:val="6CE32BE3"/>
    <w:rsid w:val="6CEF77DA"/>
    <w:rsid w:val="6CF70D7E"/>
    <w:rsid w:val="6CF752B3"/>
    <w:rsid w:val="6CFC5A53"/>
    <w:rsid w:val="6D267E2D"/>
    <w:rsid w:val="6D2B03FA"/>
    <w:rsid w:val="6D5059C1"/>
    <w:rsid w:val="6D590274"/>
    <w:rsid w:val="6D5E3BB6"/>
    <w:rsid w:val="6D6830E8"/>
    <w:rsid w:val="6D711C78"/>
    <w:rsid w:val="6D9B6A35"/>
    <w:rsid w:val="6DCF0265"/>
    <w:rsid w:val="6DF3789F"/>
    <w:rsid w:val="6DF56E6F"/>
    <w:rsid w:val="6DFA5A2C"/>
    <w:rsid w:val="6DFF20CD"/>
    <w:rsid w:val="6E027099"/>
    <w:rsid w:val="6E0F1C96"/>
    <w:rsid w:val="6E1868BC"/>
    <w:rsid w:val="6E587601"/>
    <w:rsid w:val="6E5C7A31"/>
    <w:rsid w:val="6E72228A"/>
    <w:rsid w:val="6E811281"/>
    <w:rsid w:val="6F1A3475"/>
    <w:rsid w:val="6F3D3197"/>
    <w:rsid w:val="6F451933"/>
    <w:rsid w:val="6F4E07BB"/>
    <w:rsid w:val="6F556807"/>
    <w:rsid w:val="6F571640"/>
    <w:rsid w:val="6F571666"/>
    <w:rsid w:val="6FA633FD"/>
    <w:rsid w:val="6FC51AC5"/>
    <w:rsid w:val="6FC54822"/>
    <w:rsid w:val="6FCC3E02"/>
    <w:rsid w:val="6FEA072C"/>
    <w:rsid w:val="6FF258F0"/>
    <w:rsid w:val="7003534A"/>
    <w:rsid w:val="700845AC"/>
    <w:rsid w:val="700845D3"/>
    <w:rsid w:val="70136A7D"/>
    <w:rsid w:val="702B68F1"/>
    <w:rsid w:val="7035095D"/>
    <w:rsid w:val="703F324A"/>
    <w:rsid w:val="705071CA"/>
    <w:rsid w:val="705D3AD4"/>
    <w:rsid w:val="70821D25"/>
    <w:rsid w:val="70883DFE"/>
    <w:rsid w:val="70903082"/>
    <w:rsid w:val="70963C86"/>
    <w:rsid w:val="709F576E"/>
    <w:rsid w:val="70B5039E"/>
    <w:rsid w:val="70C8751E"/>
    <w:rsid w:val="70FE623D"/>
    <w:rsid w:val="71083F4A"/>
    <w:rsid w:val="71096990"/>
    <w:rsid w:val="711C66C3"/>
    <w:rsid w:val="714300F4"/>
    <w:rsid w:val="716523C5"/>
    <w:rsid w:val="71742972"/>
    <w:rsid w:val="718C2533"/>
    <w:rsid w:val="71BD5398"/>
    <w:rsid w:val="71CF5DF0"/>
    <w:rsid w:val="71D60F68"/>
    <w:rsid w:val="71DC5E53"/>
    <w:rsid w:val="71F118FE"/>
    <w:rsid w:val="71F66F14"/>
    <w:rsid w:val="72361A07"/>
    <w:rsid w:val="72717BCC"/>
    <w:rsid w:val="727D178C"/>
    <w:rsid w:val="72D52FCE"/>
    <w:rsid w:val="730673C1"/>
    <w:rsid w:val="732E427C"/>
    <w:rsid w:val="73743190"/>
    <w:rsid w:val="73B9469D"/>
    <w:rsid w:val="73D43285"/>
    <w:rsid w:val="73E02686"/>
    <w:rsid w:val="73FD3A58"/>
    <w:rsid w:val="74024296"/>
    <w:rsid w:val="74075062"/>
    <w:rsid w:val="741C69DA"/>
    <w:rsid w:val="741D62AC"/>
    <w:rsid w:val="74251AD2"/>
    <w:rsid w:val="7425763C"/>
    <w:rsid w:val="74816301"/>
    <w:rsid w:val="7488453D"/>
    <w:rsid w:val="74A72312"/>
    <w:rsid w:val="74B24737"/>
    <w:rsid w:val="74D9212C"/>
    <w:rsid w:val="74E400E6"/>
    <w:rsid w:val="75137DDD"/>
    <w:rsid w:val="75216216"/>
    <w:rsid w:val="753645C7"/>
    <w:rsid w:val="75384209"/>
    <w:rsid w:val="75410942"/>
    <w:rsid w:val="7544415F"/>
    <w:rsid w:val="75572E75"/>
    <w:rsid w:val="75622B13"/>
    <w:rsid w:val="756F3792"/>
    <w:rsid w:val="75915EA6"/>
    <w:rsid w:val="75A0153F"/>
    <w:rsid w:val="75A650F5"/>
    <w:rsid w:val="75B82733"/>
    <w:rsid w:val="75C94940"/>
    <w:rsid w:val="75CB61A0"/>
    <w:rsid w:val="75CF63FA"/>
    <w:rsid w:val="75D73501"/>
    <w:rsid w:val="75DA135F"/>
    <w:rsid w:val="760C6BF7"/>
    <w:rsid w:val="76210C76"/>
    <w:rsid w:val="762E7539"/>
    <w:rsid w:val="763D608D"/>
    <w:rsid w:val="765D168F"/>
    <w:rsid w:val="765F3E69"/>
    <w:rsid w:val="766837ED"/>
    <w:rsid w:val="767E2494"/>
    <w:rsid w:val="76A042C4"/>
    <w:rsid w:val="76CA4795"/>
    <w:rsid w:val="77085438"/>
    <w:rsid w:val="771753F8"/>
    <w:rsid w:val="771852A8"/>
    <w:rsid w:val="7722654C"/>
    <w:rsid w:val="77416E84"/>
    <w:rsid w:val="77460F5A"/>
    <w:rsid w:val="77470518"/>
    <w:rsid w:val="77723041"/>
    <w:rsid w:val="778C208B"/>
    <w:rsid w:val="77BB2DFD"/>
    <w:rsid w:val="77D575CC"/>
    <w:rsid w:val="77FD7313"/>
    <w:rsid w:val="78086D6A"/>
    <w:rsid w:val="783A607B"/>
    <w:rsid w:val="784B5148"/>
    <w:rsid w:val="785F2576"/>
    <w:rsid w:val="78640248"/>
    <w:rsid w:val="78791D3A"/>
    <w:rsid w:val="78903110"/>
    <w:rsid w:val="78AC2A23"/>
    <w:rsid w:val="78DB50B6"/>
    <w:rsid w:val="78F33E83"/>
    <w:rsid w:val="78F87DA6"/>
    <w:rsid w:val="791D4BEC"/>
    <w:rsid w:val="7936566B"/>
    <w:rsid w:val="796B6621"/>
    <w:rsid w:val="79891F4B"/>
    <w:rsid w:val="798A710D"/>
    <w:rsid w:val="79984D55"/>
    <w:rsid w:val="79CB27CA"/>
    <w:rsid w:val="79CB6A2A"/>
    <w:rsid w:val="79E63D12"/>
    <w:rsid w:val="79F93A46"/>
    <w:rsid w:val="7A043C84"/>
    <w:rsid w:val="7A1C62C8"/>
    <w:rsid w:val="7A1F11F7"/>
    <w:rsid w:val="7A205520"/>
    <w:rsid w:val="7A4337CB"/>
    <w:rsid w:val="7A5A40A3"/>
    <w:rsid w:val="7A7430CC"/>
    <w:rsid w:val="7A8077B2"/>
    <w:rsid w:val="7A85352B"/>
    <w:rsid w:val="7A9B4AFD"/>
    <w:rsid w:val="7ABE471B"/>
    <w:rsid w:val="7AC53E94"/>
    <w:rsid w:val="7AD87AFF"/>
    <w:rsid w:val="7ADE234A"/>
    <w:rsid w:val="7ADF1DA9"/>
    <w:rsid w:val="7AE2272C"/>
    <w:rsid w:val="7AE364A4"/>
    <w:rsid w:val="7AED400F"/>
    <w:rsid w:val="7B0010B5"/>
    <w:rsid w:val="7B1C4E34"/>
    <w:rsid w:val="7B2E0DBF"/>
    <w:rsid w:val="7B3D5BB4"/>
    <w:rsid w:val="7B3F192C"/>
    <w:rsid w:val="7B605554"/>
    <w:rsid w:val="7B696311"/>
    <w:rsid w:val="7BAB2EE2"/>
    <w:rsid w:val="7BB15EA8"/>
    <w:rsid w:val="7BBC5146"/>
    <w:rsid w:val="7BBF0CBF"/>
    <w:rsid w:val="7BDA728E"/>
    <w:rsid w:val="7BDB06D8"/>
    <w:rsid w:val="7BF24BF0"/>
    <w:rsid w:val="7C070929"/>
    <w:rsid w:val="7C0C0A86"/>
    <w:rsid w:val="7C1A5EF5"/>
    <w:rsid w:val="7C3107EB"/>
    <w:rsid w:val="7C5C5D14"/>
    <w:rsid w:val="7C6B49A3"/>
    <w:rsid w:val="7C7B135B"/>
    <w:rsid w:val="7C987443"/>
    <w:rsid w:val="7C9931A2"/>
    <w:rsid w:val="7C9E5372"/>
    <w:rsid w:val="7CE32E91"/>
    <w:rsid w:val="7CFD4F05"/>
    <w:rsid w:val="7D2C5EE0"/>
    <w:rsid w:val="7D3D633F"/>
    <w:rsid w:val="7D4A236D"/>
    <w:rsid w:val="7D4F7E21"/>
    <w:rsid w:val="7D774DD2"/>
    <w:rsid w:val="7D8E6B9B"/>
    <w:rsid w:val="7D9C24E7"/>
    <w:rsid w:val="7DCF7803"/>
    <w:rsid w:val="7DD97123"/>
    <w:rsid w:val="7DEA3CC5"/>
    <w:rsid w:val="7DED579E"/>
    <w:rsid w:val="7DFF53A3"/>
    <w:rsid w:val="7E186CB2"/>
    <w:rsid w:val="7E527BC8"/>
    <w:rsid w:val="7E61789A"/>
    <w:rsid w:val="7E696CC0"/>
    <w:rsid w:val="7E89704D"/>
    <w:rsid w:val="7E9A331D"/>
    <w:rsid w:val="7EB443DF"/>
    <w:rsid w:val="7EB56AA6"/>
    <w:rsid w:val="7EC76403"/>
    <w:rsid w:val="7EFB1CE6"/>
    <w:rsid w:val="7F051631"/>
    <w:rsid w:val="7F104DB6"/>
    <w:rsid w:val="7F2E4046"/>
    <w:rsid w:val="7F4E2109"/>
    <w:rsid w:val="7F567DB5"/>
    <w:rsid w:val="7F57F2B6"/>
    <w:rsid w:val="7F6B48D1"/>
    <w:rsid w:val="7F7577F0"/>
    <w:rsid w:val="7F807128"/>
    <w:rsid w:val="7F8A15E4"/>
    <w:rsid w:val="7F901992"/>
    <w:rsid w:val="7F9132B7"/>
    <w:rsid w:val="7F930498"/>
    <w:rsid w:val="7F9F60B6"/>
    <w:rsid w:val="7FA23E3E"/>
    <w:rsid w:val="7FCA537B"/>
    <w:rsid w:val="7FD63ECA"/>
    <w:rsid w:val="7FD66DD0"/>
    <w:rsid w:val="7FF54D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Body Text Indent" w:qFormat="1"/>
    <w:lsdException w:name="Subtitle" w:qFormat="1"/>
    <w:lsdException w:name="Body Text First Indent"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B4409A"/>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rsid w:val="00B4409A"/>
    <w:pPr>
      <w:spacing w:beforeAutospacing="1" w:afterAutospacing="1"/>
      <w:jc w:val="left"/>
      <w:outlineLvl w:val="2"/>
    </w:pPr>
    <w:rPr>
      <w:rFonts w:ascii="宋体" w:eastAsia="宋体" w:hAnsi="宋体" w:cs="Times New Roman" w:hint="eastAsia"/>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qFormat/>
    <w:rsid w:val="00B4409A"/>
    <w:rPr>
      <w:rFonts w:ascii="Calibri" w:eastAsia="宋体" w:hAnsi="Calibri" w:cs="Times New Roman"/>
      <w:b/>
      <w:bCs/>
      <w:color w:val="FF0000"/>
      <w:sz w:val="52"/>
    </w:rPr>
  </w:style>
  <w:style w:type="paragraph" w:styleId="a4">
    <w:name w:val="annotation text"/>
    <w:basedOn w:val="a"/>
    <w:qFormat/>
    <w:rsid w:val="00B4409A"/>
    <w:pPr>
      <w:jc w:val="left"/>
    </w:pPr>
  </w:style>
  <w:style w:type="paragraph" w:styleId="a5">
    <w:name w:val="Body Text Indent"/>
    <w:basedOn w:val="a"/>
    <w:next w:val="a"/>
    <w:qFormat/>
    <w:rsid w:val="00B4409A"/>
    <w:pPr>
      <w:widowControl/>
      <w:spacing w:before="100" w:beforeAutospacing="1" w:after="100" w:afterAutospacing="1"/>
      <w:jc w:val="left"/>
    </w:pPr>
    <w:rPr>
      <w:rFonts w:ascii="宋体" w:eastAsia="宋体" w:hAnsi="宋体"/>
      <w:kern w:val="0"/>
      <w:sz w:val="24"/>
    </w:rPr>
  </w:style>
  <w:style w:type="paragraph" w:styleId="a6">
    <w:name w:val="footer"/>
    <w:basedOn w:val="a"/>
    <w:qFormat/>
    <w:rsid w:val="00B4409A"/>
    <w:pPr>
      <w:tabs>
        <w:tab w:val="center" w:pos="4153"/>
        <w:tab w:val="right" w:pos="8306"/>
      </w:tabs>
      <w:snapToGrid w:val="0"/>
      <w:jc w:val="left"/>
    </w:pPr>
    <w:rPr>
      <w:sz w:val="18"/>
    </w:rPr>
  </w:style>
  <w:style w:type="paragraph" w:styleId="a7">
    <w:name w:val="header"/>
    <w:basedOn w:val="a"/>
    <w:qFormat/>
    <w:rsid w:val="00B4409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
    <w:name w:val="toc 1"/>
    <w:basedOn w:val="a"/>
    <w:next w:val="a"/>
    <w:uiPriority w:val="39"/>
    <w:qFormat/>
    <w:rsid w:val="00B4409A"/>
    <w:pPr>
      <w:tabs>
        <w:tab w:val="right" w:leader="dot" w:pos="8494"/>
      </w:tabs>
      <w:spacing w:line="660" w:lineRule="exact"/>
      <w:ind w:firstLineChars="200" w:firstLine="643"/>
      <w:jc w:val="center"/>
    </w:pPr>
    <w:rPr>
      <w:rFonts w:ascii="Times New Roman" w:eastAsia="仿宋_GB2312" w:hAnsi="Times New Roman" w:cs="Times New Roman"/>
      <w:b/>
      <w:bCs/>
      <w:kern w:val="0"/>
      <w:sz w:val="32"/>
      <w:szCs w:val="32"/>
    </w:rPr>
  </w:style>
  <w:style w:type="paragraph" w:styleId="2">
    <w:name w:val="toc 2"/>
    <w:basedOn w:val="a"/>
    <w:next w:val="a"/>
    <w:qFormat/>
    <w:rsid w:val="00B4409A"/>
    <w:pPr>
      <w:ind w:leftChars="200" w:left="420"/>
    </w:pPr>
  </w:style>
  <w:style w:type="paragraph" w:styleId="a8">
    <w:name w:val="Normal (Web)"/>
    <w:basedOn w:val="a"/>
    <w:qFormat/>
    <w:rsid w:val="00B4409A"/>
    <w:pPr>
      <w:spacing w:beforeAutospacing="1" w:afterAutospacing="1"/>
      <w:jc w:val="left"/>
    </w:pPr>
    <w:rPr>
      <w:rFonts w:cs="Times New Roman"/>
      <w:kern w:val="0"/>
      <w:sz w:val="24"/>
    </w:rPr>
  </w:style>
  <w:style w:type="paragraph" w:styleId="a9">
    <w:name w:val="Title"/>
    <w:basedOn w:val="a"/>
    <w:next w:val="a"/>
    <w:qFormat/>
    <w:rsid w:val="00B4409A"/>
    <w:pPr>
      <w:adjustRightInd w:val="0"/>
      <w:snapToGrid w:val="0"/>
      <w:spacing w:line="360" w:lineRule="auto"/>
      <w:ind w:firstLineChars="200" w:firstLine="800"/>
      <w:jc w:val="left"/>
      <w:outlineLvl w:val="0"/>
    </w:pPr>
    <w:rPr>
      <w:rFonts w:ascii="Arial" w:eastAsia="仿宋" w:hAnsi="Arial"/>
      <w:sz w:val="32"/>
      <w:szCs w:val="32"/>
    </w:rPr>
  </w:style>
  <w:style w:type="paragraph" w:styleId="aa">
    <w:name w:val="Body Text First Indent"/>
    <w:basedOn w:val="a0"/>
    <w:next w:val="20"/>
    <w:qFormat/>
    <w:rsid w:val="00B4409A"/>
    <w:pPr>
      <w:ind w:firstLineChars="100" w:firstLine="420"/>
    </w:pPr>
    <w:rPr>
      <w:sz w:val="24"/>
    </w:rPr>
  </w:style>
  <w:style w:type="paragraph" w:styleId="20">
    <w:name w:val="Body Text First Indent 2"/>
    <w:basedOn w:val="a5"/>
    <w:next w:val="aa"/>
    <w:uiPriority w:val="99"/>
    <w:unhideWhenUsed/>
    <w:qFormat/>
    <w:rsid w:val="00B4409A"/>
    <w:pPr>
      <w:ind w:firstLine="420"/>
    </w:pPr>
  </w:style>
  <w:style w:type="table" w:styleId="ab">
    <w:name w:val="Table Grid"/>
    <w:basedOn w:val="a2"/>
    <w:qFormat/>
    <w:rsid w:val="00B4409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1"/>
    <w:qFormat/>
    <w:rsid w:val="00B4409A"/>
    <w:rPr>
      <w:b/>
    </w:rPr>
  </w:style>
  <w:style w:type="paragraph" w:customStyle="1" w:styleId="BodyText1I2">
    <w:name w:val="BodyText1I2"/>
    <w:basedOn w:val="BodyTextIndent"/>
    <w:qFormat/>
    <w:rsid w:val="00B4409A"/>
    <w:pPr>
      <w:ind w:firstLineChars="200" w:firstLine="420"/>
    </w:pPr>
  </w:style>
  <w:style w:type="paragraph" w:customStyle="1" w:styleId="BodyTextIndent">
    <w:name w:val="BodyTextIndent"/>
    <w:basedOn w:val="a"/>
    <w:qFormat/>
    <w:rsid w:val="00B4409A"/>
    <w:pPr>
      <w:spacing w:after="120"/>
      <w:ind w:leftChars="200" w:left="420"/>
      <w:textAlignment w:val="baseline"/>
    </w:pPr>
  </w:style>
  <w:style w:type="paragraph" w:customStyle="1" w:styleId="Style3">
    <w:name w:val="_Style 3"/>
    <w:basedOn w:val="a"/>
    <w:next w:val="ad"/>
    <w:uiPriority w:val="99"/>
    <w:unhideWhenUsed/>
    <w:qFormat/>
    <w:rsid w:val="00B4409A"/>
    <w:pPr>
      <w:spacing w:line="360" w:lineRule="auto"/>
      <w:ind w:firstLineChars="200" w:firstLine="420"/>
      <w:jc w:val="left"/>
    </w:pPr>
    <w:rPr>
      <w:rFonts w:ascii="Times New Roman" w:eastAsia="仿宋" w:hAnsi="Times New Roman"/>
      <w:sz w:val="32"/>
      <w:lang w:eastAsia="zh-TW"/>
    </w:rPr>
  </w:style>
  <w:style w:type="paragraph" w:styleId="ad">
    <w:name w:val="List Paragraph"/>
    <w:basedOn w:val="a"/>
    <w:uiPriority w:val="34"/>
    <w:qFormat/>
    <w:rsid w:val="00B4409A"/>
    <w:pPr>
      <w:ind w:firstLineChars="200" w:firstLine="420"/>
    </w:pPr>
  </w:style>
  <w:style w:type="paragraph" w:customStyle="1" w:styleId="ae">
    <w:name w:val="正文格式"/>
    <w:basedOn w:val="10"/>
    <w:qFormat/>
    <w:rsid w:val="00B4409A"/>
    <w:pPr>
      <w:widowControl/>
      <w:snapToGrid w:val="0"/>
      <w:spacing w:line="400" w:lineRule="atLeast"/>
      <w:ind w:firstLine="482"/>
      <w:textAlignment w:val="baseline"/>
    </w:pPr>
    <w:rPr>
      <w:kern w:val="0"/>
      <w:sz w:val="24"/>
    </w:rPr>
  </w:style>
  <w:style w:type="paragraph" w:customStyle="1" w:styleId="10">
    <w:name w:val="正文1"/>
    <w:qFormat/>
    <w:rsid w:val="00B4409A"/>
    <w:pPr>
      <w:widowControl w:val="0"/>
      <w:jc w:val="both"/>
    </w:pPr>
    <w:rPr>
      <w:kern w:val="2"/>
      <w:sz w:val="21"/>
      <w:szCs w:val="24"/>
    </w:rPr>
  </w:style>
  <w:style w:type="paragraph" w:customStyle="1" w:styleId="Char">
    <w:name w:val="普通(网站) Char"/>
    <w:basedOn w:val="a"/>
    <w:qFormat/>
    <w:rsid w:val="00B4409A"/>
    <w:pPr>
      <w:spacing w:before="100" w:beforeAutospacing="1" w:after="100" w:afterAutospacing="1"/>
      <w:jc w:val="left"/>
    </w:pPr>
    <w:rPr>
      <w:rFonts w:ascii="宋体" w:eastAsia="宋体" w:hAnsi="宋体" w:cs="Times New Roman" w:hint="eastAsia"/>
      <w:kern w:val="0"/>
      <w:sz w:val="24"/>
    </w:rPr>
  </w:style>
  <w:style w:type="paragraph" w:customStyle="1" w:styleId="af">
    <w:name w:val="报告正文"/>
    <w:basedOn w:val="a"/>
    <w:next w:val="a"/>
    <w:qFormat/>
    <w:rsid w:val="00B4409A"/>
    <w:rPr>
      <w:kern w:val="0"/>
      <w:szCs w:val="28"/>
    </w:rPr>
  </w:style>
  <w:style w:type="paragraph" w:styleId="af0">
    <w:name w:val="Balloon Text"/>
    <w:basedOn w:val="a"/>
    <w:link w:val="Char0"/>
    <w:rsid w:val="00DD2F8B"/>
    <w:rPr>
      <w:sz w:val="18"/>
      <w:szCs w:val="18"/>
    </w:rPr>
  </w:style>
  <w:style w:type="character" w:customStyle="1" w:styleId="Char0">
    <w:name w:val="批注框文本 Char"/>
    <w:basedOn w:val="a1"/>
    <w:link w:val="af0"/>
    <w:rsid w:val="00DD2F8B"/>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ba3bf931-7827-415b-9551-b2eaa0a0824f</errorID>
      <errorWord>(</errorWord>
      <group>L1_Format</group>
      <groupName>格式问题</groupName>
      <ability>L2_HalfPunc</ability>
      <abilityName>全半角检查</abilityName>
      <candidateList>
        <item>（</item>
      </candidateList>
      <explain>文本全半角错误。</explain>
      <paraID>6F24F6B4</paraID>
      <start>340</start>
      <end>341</end>
      <status>modified</status>
      <modifiedWord>（</modifiedWord>
      <trackRevisions>false</trackRevisions>
    </reviewItem>
    <reviewItem>
      <errorID>4d4684a6-2947-446e-aefc-460c937c8991</errorID>
      <errorWord>)</errorWord>
      <group>L1_Format</group>
      <groupName>格式问题</groupName>
      <ability>L2_HalfPunc</ability>
      <abilityName>全半角检查</abilityName>
      <candidateList>
        <item>）</item>
      </candidateList>
      <explain>文本全半角错误。</explain>
      <paraID>6F24F6B4</paraID>
      <start>347</start>
      <end>348</end>
      <status>modified</status>
      <modifiedWord>）</modifiedWord>
      <trackRevisions>false</trackRevisions>
    </reviewItem>
    <reviewItem>
      <errorID>1bcfb982-0827-418a-90f5-efc4099db9b0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6ADA4C7C</paraID>
      <start>114</start>
      <end>115</end>
      <status>modified</status>
      <modifiedWord>—</modifiedWord>
      <trackRevisions>false</trackRevisions>
    </reviewItem>
    <reviewItem>
      <errorID>8a79f2c1-38af-4b68-9680-7aea8786d642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6C15398B</paraID>
      <start>9</start>
      <end>10</end>
      <status>modified</status>
      <modifiedWord>—</modifiedWord>
      <trackRevisions>false</trackRevisions>
    </reviewItem>
    <reviewItem>
      <errorID>e9b60e1f-c21c-4e61-b1a0-eba0e033f4c1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71AB1A86</paraID>
      <start>9</start>
      <end>10</end>
      <status>modified</status>
      <modifiedWord>—</modifiedWord>
      <trackRevisions>false</trackRevisions>
    </reviewItem>
    <reviewItem>
      <errorID>a3d2983f-74aa-45ec-8386-34a3b23a2e9d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21BDC57C</paraID>
      <start>9</start>
      <end>10</end>
      <status>modified</status>
      <modifiedWord>—</modifiedWord>
      <trackRevisions>false</trackRevisions>
    </reviewItem>
    <reviewItem>
      <errorID>4ae5d6c7-7703-4495-a6ac-f2ed5925a1f6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1A9EFB29</paraID>
      <start>37</start>
      <end>38</end>
      <status>modified</status>
      <modifiedWord>—</modifiedWord>
      <trackRevisions>false</trackRevisions>
    </reviewItem>
    <reviewItem>
      <errorID>8d8cc55f-1ce0-4aeb-b192-1910e964bfdd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55C1246A</paraID>
      <start>43</start>
      <end>44</end>
      <status>modified</status>
      <modifiedWord>—</modifiedWord>
      <trackRevisions>false</trackRevisions>
    </reviewItem>
    <reviewItem>
      <errorID>ac7e356c-931d-48a7-8c62-b9367be7ed3a</errorID>
      <errorWord>至2025年12</errorWord>
      <group>L1_Word</group>
      <groupName>字词问题</groupName>
      <ability>L2_Typo</ability>
      <abilityName>字词错误</abilityName>
      <candidateList>
        <item>截至2025年12</item>
      </candidateList>
      <explain/>
      <paraID>3E701A74</paraID>
      <start>16</start>
      <end>24</end>
      <status>ignored</status>
      <modifiedWord/>
      <trackRevisions>false</trackRevisions>
    </reviewItem>
    <reviewItem>
      <errorID>07b020e6-3313-494f-8321-afdb3e0a7c1a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52C7081F</paraID>
      <start>34</start>
      <end>35</end>
      <status>modified</status>
      <modifiedWord>—</modifiedWord>
      <trackRevisions>false</trackRevisions>
    </reviewItem>
    <reviewItem>
      <errorID>e1726ea6-ea02-4fed-b4b1-bc1271c31ea2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52C7081F</paraID>
      <start>80</start>
      <end>81</end>
      <status>modified</status>
      <modifiedWord>—</modifiedWord>
      <trackRevisions>false</trackRevisions>
    </reviewItem>
    <reviewItem>
      <errorID>573aade4-7805-4182-b0d3-5827f9ab7a0a</errorID>
      <errorWord>(</errorWord>
      <group>L1_Format</group>
      <groupName>格式问题</groupName>
      <ability>L2_HalfPunc</ability>
      <abilityName>全半角检查</abilityName>
      <candidateList>
        <item>（</item>
      </candidateList>
      <explain>文本全半角错误。</explain>
      <paraID>48F80FD9</paraID>
      <start>385</start>
      <end>386</end>
      <status>modified</status>
      <modifiedWord>（</modifiedWord>
      <trackRevisions>false</trackRevisions>
    </reviewItem>
    <reviewItem>
      <errorID>c5d3874c-7f5e-4bd5-aed3-ac70268d591e</errorID>
      <errorWord>)</errorWord>
      <group>L1_Format</group>
      <groupName>格式问题</groupName>
      <ability>L2_HalfPunc</ability>
      <abilityName>全半角检查</abilityName>
      <candidateList>
        <item>）</item>
      </candidateList>
      <explain>文本全半角错误。</explain>
      <paraID>48F80FD9</paraID>
      <start>392</start>
      <end>393</end>
      <status>modified</status>
      <modifiedWord>）</modifiedWord>
      <trackRevisions>false</trackRevisions>
    </reviewItem>
    <reviewItem>
      <errorID>ade133a2-8e3e-4fc0-bfa8-d2270771c9e1</errorID>
      <errorWord>(</errorWord>
      <group>L1_Format</group>
      <groupName>格式问题</groupName>
      <ability>L2_HalfPunc</ability>
      <abilityName>全半角检查</abilityName>
      <candidateList>
        <item>（</item>
      </candidateList>
      <explain>文本全半角错误。</explain>
      <paraID>3043CF89</paraID>
      <start>24</start>
      <end>25</end>
      <status>modified</status>
      <modifiedWord>（</modifiedWord>
      <trackRevisions>false</trackRevisions>
    </reviewItem>
    <reviewItem>
      <errorID>e136834d-4360-497f-8936-bb85a471e4a9</errorID>
      <errorWord>)</errorWord>
      <group>L1_Format</group>
      <groupName>格式问题</groupName>
      <ability>L2_HalfPunc</ability>
      <abilityName>全半角检查</abilityName>
      <candidateList>
        <item>）</item>
      </candidateList>
      <explain>文本全半角错误。</explain>
      <paraID>3043CF89</paraID>
      <start>31</start>
      <end>32</end>
      <status>modified</status>
      <modifiedWord>）</modifiedWord>
      <trackRevisions>false</trackRevisions>
    </reviewItem>
    <reviewItem>
      <errorID>6d77ed92-0013-41db-953d-8864c8364d84</errorID>
      <errorWord>,</errorWord>
      <group>L1_Format</group>
      <groupName>格式问题</groupName>
      <ability>L2_HalfPunc</ability>
      <abilityName>全半角检查</abilityName>
      <candidateList>
        <item>，</item>
      </candidateList>
      <explain>文本全半角错误。</explain>
      <paraID>35BE0025</paraID>
      <start>61</start>
      <end>62</end>
      <status>modified</status>
      <modifiedWord>，</modifiedWord>
      <trackRevisions>false</trackRevisions>
    </reviewItem>
    <reviewItem>
      <errorID>33da7dc2-fc68-4721-ab78-93f1faeae728</errorID>
      <errorWord>,</errorWord>
      <group>L1_Format</group>
      <groupName>格式问题</groupName>
      <ability>L2_HalfPunc</ability>
      <abilityName>全半角检查</abilityName>
      <candidateList>
        <item>，</item>
      </candidateList>
      <explain>文本全半角错误。</explain>
      <paraID>35BE0025</paraID>
      <start>75</start>
      <end>76</end>
      <status>modified</status>
      <modifiedWord>，</modifiedWord>
      <trackRevisions>false</trackRevisions>
    </reviewItem>
    <reviewItem>
      <errorID>6e2ef75e-adf2-4510-9d4a-716235aef241</errorID>
      <errorWord>局</errorWord>
      <group>L1_Word</group>
      <groupName>字词问题</groupName>
      <ability>L2_Typo</ability>
      <abilityName>字词错误</abilityName>
      <candidateList>
        <item>局在</item>
      </candidateList>
      <explain/>
      <paraID>35BE0025</paraID>
      <start>239</start>
      <end>240</end>
      <status>ignored</status>
      <modifiedWord/>
      <trackRevisions>false</trackRevisions>
    </reviewItem>
    <reviewItem>
      <errorID>c169f7fd-d9b3-4bc0-b625-e1f931a5c311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3DC006CE</paraID>
      <start>16</start>
      <end>17</end>
      <status>modified</status>
      <modifiedWord>—</modifiedWord>
      <trackRevisions>false</trackRevisions>
    </reviewItem>
    <reviewItem>
      <errorID>697c2bf9-248a-4a19-81b6-dbefe6e2a761</errorID>
      <errorWord>，</errorWord>
      <group>L1_Punc</group>
      <groupName>标点问题</groupName>
      <ability>L2_Punc</ability>
      <abilityName>标点符号检查</abilityName>
      <candidateList/>
      <explain/>
      <paraID>12D60F4C</paraID>
      <start>0</start>
      <end>1</end>
      <status>ignored</status>
      <modifiedWord/>
      <trackRevisions>false</trackRevisions>
    </reviewItem>
    <reviewItem>
      <errorID>1e3f1b2d-d25f-4810-b864-9e11bd84e2ed</errorID>
      <errorWord>中华人民共和国农业部</errorWord>
      <group>L1_Political</group>
      <groupName>政治性问题</groupName>
      <ability>L2_Keyword</ability>
      <abilityName>固定表述</abilityName>
      <candidateList>
        <item>中华人民共和国农业农村部</item>
      </candidateList>
      <explain>词汇“中华人民共和国农业农村部”在特定场景下为固定表述形式，请确认此处的“中华人民共和国农业部”是否存在不当。</explain>
      <paraID>70396758</paraID>
      <start>23</start>
      <end>33</end>
      <status>ignored</status>
      <modifiedWord/>
      <trackRevisions>false</trackRevisions>
    </reviewItem>
    <reviewItem>
      <errorID>efeb6014-c44b-4abc-b236-ad4b4b5dd381</errorID>
      <errorWord>统筹当前与未来</errorWord>
      <group>L1_Political</group>
      <groupName>政治性问题</groupName>
      <ability>L2_Unpolitical</ability>
      <abilityName>政治敏感错误</abilityName>
      <candidateList>
        <item>统筹当前和长远</item>
      </candidateList>
      <explain/>
      <paraID>4C179FAA</paraID>
      <start>5</start>
      <end>12</end>
      <status>ignored</status>
      <modifiedWord/>
      <trackRevisions>false</trackRevisions>
    </reviewItem>
    <reviewItem>
      <errorID>a2809f72-6f79-4b07-b367-e98aae0f4a57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486C6DE7</paraID>
      <start>17</start>
      <end>18</end>
      <status>modified</status>
      <modifiedWord>—</modifiedWord>
      <trackRevisions>false</trackRevisions>
    </reviewItem>
    <reviewItem>
      <errorID>0869a881-ece3-4959-8978-3c3ff257ab1a</errorID>
      <errorWord>,</errorWord>
      <group>L1_Format</group>
      <groupName>格式问题</groupName>
      <ability>L2_HalfPunc</ability>
      <abilityName>全半角检查</abilityName>
      <candidateList>
        <item>，</item>
      </candidateList>
      <explain>文本全半角错误。</explain>
      <paraID>78194A1D</paraID>
      <start>61</start>
      <end>62</end>
      <status>modified</status>
      <modifiedWord>，</modifiedWord>
      <trackRevisions>false</trackRevisions>
    </reviewItem>
    <reviewItem>
      <errorID>4153b518-0547-4cf6-a643-326074055882</errorID>
      <errorWord>,</errorWord>
      <group>L1_Format</group>
      <groupName>格式问题</groupName>
      <ability>L2_HalfPunc</ability>
      <abilityName>全半角检查</abilityName>
      <candidateList>
        <item>，</item>
      </candidateList>
      <explain>文本全半角错误。</explain>
      <paraID>78194A1D</paraID>
      <start>75</start>
      <end>76</end>
      <status>modified</status>
      <modifiedWord>，</modifiedWord>
      <trackRevisions>false</trackRevisions>
    </reviewItem>
    <reviewItem>
      <errorID>eb45f757-ec7d-42d5-bf5d-6186ac030745</errorID>
      <errorWord>）是</errorWord>
      <group>L1_Word</group>
      <groupName>字词问题</groupName>
      <ability>L2_Typo</ability>
      <abilityName>字词错误</abilityName>
      <candidateList>
        <item>）</item>
      </candidateList>
      <explain/>
      <paraID> A6C3101</paraID>
      <start>2</start>
      <end>3</end>
      <status>modified</status>
      <modifiedWord>）</modifiedWord>
      <trackRevisions>false</trackRevisions>
    </reviewItem>
    <reviewItem>
      <errorID>009c6aa5-b911-4067-9eab-460da57feaaa</errorID>
      <errorWord>(</errorWord>
      <group>L1_Format</group>
      <groupName>格式问题</groupName>
      <ability>L2_HalfPunc</ability>
      <abilityName>全半角检查</abilityName>
      <candidateList>
        <item>（</item>
      </candidateList>
      <explain>文本全半角错误。</explain>
      <paraID> A6C3101</paraID>
      <start>25</start>
      <end>26</end>
      <status>modified</status>
      <modifiedWord>（</modifiedWord>
      <trackRevisions>false</trackRevisions>
    </reviewItem>
    <reviewItem>
      <errorID>df63ba7c-1806-41da-82c6-0bf8ab644e92</errorID>
      <errorWord>)</errorWord>
      <group>L1_Format</group>
      <groupName>格式问题</groupName>
      <ability>L2_HalfPunc</ability>
      <abilityName>全半角检查</abilityName>
      <candidateList>
        <item>）</item>
      </candidateList>
      <explain>文本全半角错误。</explain>
      <paraID> A6C3101</paraID>
      <start>32</start>
      <end>33</end>
      <status>modified</status>
      <modifiedWord>）</modifiedWord>
      <trackRevisions>false</trackRevisions>
    </reviewItem>
    <reviewItem>
      <errorID>c37d6c27-730a-4831-9014-eebfa2bde5a7</errorID>
      <errorWord>新品种的</errorWord>
      <group>L1_Word</group>
      <groupName>字词问题</groupName>
      <ability>L2_Typo</ability>
      <abilityName>字词错误</abilityName>
      <candidateList>
        <item>新品种</item>
      </candidateList>
      <explain/>
      <paraID>1EFCB192</paraID>
      <start>16</start>
      <end>19</end>
      <status>modified</status>
      <modifiedWord>新品种</modifiedWord>
      <trackRevisions>false</trackRevisions>
    </reviewItem>
    <reviewItem>
      <errorID>5d5f530a-914a-45c9-ae05-5c510f749745</errorID>
      <errorWord>中华人民共和国农业部</errorWord>
      <group>L1_Political</group>
      <groupName>政治性问题</groupName>
      <ability>L2_Keyword</ability>
      <abilityName>固定表述</abilityName>
      <candidateList>
        <item>中华人民共和国农业农村部</item>
      </candidateList>
      <explain>词汇“中华人民共和国农业农村部”在特定场景下为固定表述形式，请确认此处的“中华人民共和国农业部”是否存在不当。</explain>
      <paraID>3D31377E</paraID>
      <start>23</start>
      <end>33</end>
      <status>ignored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2A8E8FF6-4131-4D4C-8FA2-427209DA4906}">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1383</Words>
  <Characters>7889</Characters>
  <Application>Microsoft Office Word</Application>
  <DocSecurity>0</DocSecurity>
  <Lines>65</Lines>
  <Paragraphs>18</Paragraphs>
  <ScaleCrop>false</ScaleCrop>
  <Company>WRGHO.COM</Company>
  <LinksUpToDate>false</LinksUpToDate>
  <CharactersWithSpaces>9254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8</cp:revision>
  <cp:lastPrinted>2024-06-13T00:51:00Z</cp:lastPrinted>
  <dcterms:created xsi:type="dcterms:W3CDTF">2023-09-15T09:07:00Z</dcterms:created>
  <dcterms:modified xsi:type="dcterms:W3CDTF">2026-09-08T02:43:00Z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E1EC930B4C2744848B7B02AE35192649_13</vt:lpwstr>
  </property>
  <property fmtid="{D5CDD505-2E9C-101B-9397-08002B2CF9AE}" pid="4" name="KSOTemplateDocerSaveRecord">
    <vt:lpwstr>eyJoZGlkIjoiMTU5NGE5MzUzODA2NmVhOGVmZTMzYWIzYzk3ZTgyYTMiLCJ1c2VySWQiOiI0MTgyNzE5NTIifQ==</vt:lpwstr>
  </property>
</Properties>
</file>