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E1" w:rsidRDefault="002036E1"/>
    <w:p w:rsidR="002036E1" w:rsidRDefault="002036E1"/>
    <w:p w:rsidR="002036E1" w:rsidRDefault="002036E1">
      <w:pPr>
        <w:jc w:val="both"/>
      </w:pPr>
    </w:p>
    <w:p w:rsidR="002036E1" w:rsidRDefault="002036E1">
      <w:pPr>
        <w:jc w:val="both"/>
      </w:pPr>
    </w:p>
    <w:p w:rsidR="002036E1" w:rsidRDefault="002036E1">
      <w:pPr>
        <w:jc w:val="both"/>
      </w:pPr>
    </w:p>
    <w:p w:rsidR="002036E1" w:rsidRDefault="00CC3118">
      <w:pPr>
        <w:rPr>
          <w:rStyle w:val="a8"/>
          <w:b w:val="0"/>
          <w:bCs/>
          <w:spacing w:val="-20"/>
          <w:sz w:val="52"/>
          <w:szCs w:val="52"/>
        </w:rPr>
      </w:pPr>
      <w:r>
        <w:rPr>
          <w:rStyle w:val="a8"/>
          <w:rFonts w:ascii="方正小标宋_GBK" w:eastAsia="方正小标宋_GBK" w:hAnsi="方正小标宋_GBK" w:cs="仿宋_GB2312" w:hint="eastAsia"/>
          <w:b w:val="0"/>
          <w:bCs/>
          <w:spacing w:val="-20"/>
          <w:kern w:val="0"/>
          <w:sz w:val="52"/>
          <w:szCs w:val="52"/>
        </w:rPr>
        <w:t>青岛市“好房子”建设技术导则（试行）</w:t>
      </w:r>
    </w:p>
    <w:p w:rsidR="002036E1" w:rsidRDefault="002036E1"/>
    <w:p w:rsidR="002036E1" w:rsidRDefault="002036E1"/>
    <w:p w:rsidR="002036E1" w:rsidRDefault="002036E1"/>
    <w:p w:rsidR="002036E1" w:rsidRDefault="002036E1"/>
    <w:p w:rsidR="002036E1" w:rsidRDefault="002036E1"/>
    <w:p w:rsidR="002036E1" w:rsidRDefault="002036E1"/>
    <w:p w:rsidR="002036E1" w:rsidRDefault="002036E1"/>
    <w:p w:rsidR="002036E1" w:rsidRDefault="002036E1"/>
    <w:p w:rsidR="002036E1" w:rsidRDefault="002036E1"/>
    <w:p w:rsidR="002036E1" w:rsidRDefault="002036E1"/>
    <w:p w:rsidR="002036E1" w:rsidRDefault="002036E1"/>
    <w:p w:rsidR="002036E1" w:rsidRPr="00B304A5" w:rsidRDefault="002036E1"/>
    <w:p w:rsidR="002036E1" w:rsidRDefault="00CC3118">
      <w:r>
        <w:rPr>
          <w:rFonts w:hint="eastAsia"/>
        </w:rPr>
        <w:t>二○二四年五月</w:t>
      </w:r>
    </w:p>
    <w:p w:rsidR="002036E1" w:rsidRDefault="002036E1"/>
    <w:p w:rsidR="002036E1" w:rsidRDefault="002036E1">
      <w:pPr>
        <w:sectPr w:rsidR="002036E1">
          <w:pgSz w:w="11906" w:h="16838"/>
          <w:pgMar w:top="2098" w:right="1474" w:bottom="1984" w:left="1587" w:header="851" w:footer="992" w:gutter="0"/>
          <w:cols w:space="425"/>
          <w:docGrid w:type="lines" w:linePitch="312"/>
        </w:sectPr>
      </w:pPr>
    </w:p>
    <w:p w:rsidR="002036E1" w:rsidRDefault="002036E1">
      <w:pPr>
        <w:rPr>
          <w:szCs w:val="28"/>
        </w:rPr>
      </w:pPr>
    </w:p>
    <w:p w:rsidR="002036E1" w:rsidRDefault="00CC3118">
      <w:r>
        <w:br w:type="page"/>
      </w:r>
    </w:p>
    <w:p w:rsidR="002036E1" w:rsidRDefault="00CC3118">
      <w:pPr>
        <w:rPr>
          <w:szCs w:val="32"/>
        </w:rPr>
      </w:pPr>
      <w:r>
        <w:rPr>
          <w:rFonts w:hint="eastAsia"/>
          <w:szCs w:val="32"/>
        </w:rPr>
        <w:lastRenderedPageBreak/>
        <w:t>前</w:t>
      </w:r>
      <w:r>
        <w:rPr>
          <w:rFonts w:hint="eastAsia"/>
          <w:szCs w:val="32"/>
        </w:rPr>
        <w:t xml:space="preserve"> </w:t>
      </w:r>
      <w:r>
        <w:rPr>
          <w:rFonts w:hint="eastAsia"/>
          <w:szCs w:val="32"/>
        </w:rPr>
        <w:t>言</w:t>
      </w:r>
    </w:p>
    <w:p w:rsidR="002036E1" w:rsidRDefault="002036E1">
      <w:pPr>
        <w:ind w:firstLineChars="200" w:firstLine="600"/>
        <w:jc w:val="both"/>
        <w:rPr>
          <w:rFonts w:ascii="仿宋" w:eastAsia="仿宋" w:hAnsi="仿宋" w:cs="宋体"/>
          <w:kern w:val="0"/>
          <w:sz w:val="30"/>
          <w:szCs w:val="30"/>
        </w:rPr>
      </w:pPr>
    </w:p>
    <w:p w:rsidR="002036E1" w:rsidRDefault="00CC3118">
      <w:pPr>
        <w:overflowPunct w:val="0"/>
        <w:ind w:firstLineChars="200" w:firstLine="600"/>
        <w:jc w:val="both"/>
        <w:rPr>
          <w:rFonts w:ascii="仿宋" w:eastAsia="仿宋" w:hAnsi="仿宋" w:cs="宋体"/>
          <w:kern w:val="0"/>
          <w:sz w:val="30"/>
          <w:szCs w:val="30"/>
        </w:rPr>
      </w:pPr>
      <w:r>
        <w:rPr>
          <w:rFonts w:ascii="仿宋" w:eastAsia="仿宋" w:hAnsi="仿宋" w:cs="宋体" w:hint="eastAsia"/>
          <w:kern w:val="0"/>
          <w:sz w:val="30"/>
          <w:szCs w:val="30"/>
        </w:rPr>
        <w:t>为深入践行以人民为中心的发展理念，落实国家、省、市关于推动“好房子、好小区、好社区、好城区”建设工作部署，进一步提升我市住宅开发建设品质和运维管理水平，建设人民满意的“好房子”，加快实现从“住有所居”向“住有宜居”迈进，青岛市</w:t>
      </w:r>
      <w:r>
        <w:rPr>
          <w:rFonts w:ascii="仿宋" w:eastAsia="仿宋" w:hAnsi="仿宋" w:cs="宋体" w:hint="eastAsia"/>
          <w:kern w:val="0"/>
          <w:sz w:val="30"/>
          <w:szCs w:val="30"/>
        </w:rPr>
        <w:t>住</w:t>
      </w:r>
      <w:r>
        <w:rPr>
          <w:rFonts w:ascii="仿宋" w:eastAsia="仿宋" w:hAnsi="仿宋" w:cs="宋体" w:hint="eastAsia"/>
          <w:kern w:val="0"/>
          <w:sz w:val="30"/>
          <w:szCs w:val="30"/>
        </w:rPr>
        <w:t>房和城乡建设局组织有关单位深入调查研究，认真总结多年来青岛市住房建设方面的实践，学习借鉴先进地市工作经验，结合行业发展趋势，在参阅相关国家规范、行业标准的基础上，广泛征求各方面意见，完成了本导则的编制工作。</w:t>
      </w:r>
    </w:p>
    <w:p w:rsidR="002036E1" w:rsidRDefault="00CC3118">
      <w:pPr>
        <w:overflowPunct w:val="0"/>
        <w:ind w:firstLineChars="200" w:firstLine="600"/>
        <w:jc w:val="both"/>
        <w:rPr>
          <w:rFonts w:ascii="仿宋" w:eastAsia="仿宋" w:hAnsi="仿宋" w:cs="宋体"/>
          <w:kern w:val="0"/>
          <w:sz w:val="30"/>
          <w:szCs w:val="30"/>
        </w:rPr>
      </w:pPr>
      <w:r>
        <w:rPr>
          <w:rFonts w:ascii="仿宋" w:eastAsia="仿宋" w:hAnsi="仿宋" w:cs="宋体" w:hint="eastAsia"/>
          <w:kern w:val="0"/>
          <w:sz w:val="30"/>
          <w:szCs w:val="30"/>
        </w:rPr>
        <w:t>本导则属于指导性技术文件，内容包括：</w:t>
      </w:r>
      <w:r>
        <w:rPr>
          <w:rFonts w:ascii="仿宋" w:eastAsia="仿宋" w:hAnsi="仿宋" w:cs="宋体"/>
          <w:kern w:val="0"/>
          <w:sz w:val="30"/>
          <w:szCs w:val="30"/>
        </w:rPr>
        <w:t xml:space="preserve">1 </w:t>
      </w:r>
      <w:r>
        <w:rPr>
          <w:rFonts w:ascii="仿宋" w:eastAsia="仿宋" w:hAnsi="仿宋" w:cs="宋体"/>
          <w:kern w:val="0"/>
          <w:sz w:val="30"/>
          <w:szCs w:val="30"/>
        </w:rPr>
        <w:t>总则；</w:t>
      </w:r>
      <w:r>
        <w:rPr>
          <w:rFonts w:ascii="仿宋" w:eastAsia="仿宋" w:hAnsi="仿宋" w:cs="宋体"/>
          <w:kern w:val="0"/>
          <w:sz w:val="30"/>
          <w:szCs w:val="30"/>
        </w:rPr>
        <w:t>2</w:t>
      </w:r>
      <w:r>
        <w:rPr>
          <w:rFonts w:ascii="仿宋" w:eastAsia="仿宋" w:hAnsi="仿宋" w:cs="宋体"/>
          <w:kern w:val="0"/>
          <w:sz w:val="30"/>
          <w:szCs w:val="30"/>
        </w:rPr>
        <w:t>基本规定；</w:t>
      </w:r>
      <w:r>
        <w:rPr>
          <w:rFonts w:ascii="仿宋" w:eastAsia="仿宋" w:hAnsi="仿宋" w:cs="宋体"/>
          <w:kern w:val="0"/>
          <w:sz w:val="30"/>
          <w:szCs w:val="30"/>
        </w:rPr>
        <w:t>3</w:t>
      </w:r>
      <w:r>
        <w:rPr>
          <w:rFonts w:ascii="仿宋" w:eastAsia="仿宋" w:hAnsi="仿宋" w:cs="宋体"/>
          <w:kern w:val="0"/>
          <w:sz w:val="30"/>
          <w:szCs w:val="30"/>
        </w:rPr>
        <w:t>绿色健康；</w:t>
      </w:r>
      <w:r>
        <w:rPr>
          <w:rFonts w:ascii="仿宋" w:eastAsia="仿宋" w:hAnsi="仿宋" w:cs="宋体"/>
          <w:kern w:val="0"/>
          <w:sz w:val="30"/>
          <w:szCs w:val="30"/>
        </w:rPr>
        <w:t>4</w:t>
      </w:r>
      <w:r>
        <w:rPr>
          <w:rFonts w:ascii="仿宋" w:eastAsia="仿宋" w:hAnsi="仿宋" w:cs="宋体"/>
          <w:kern w:val="0"/>
          <w:sz w:val="30"/>
          <w:szCs w:val="30"/>
        </w:rPr>
        <w:t>低碳环保；</w:t>
      </w:r>
      <w:r>
        <w:rPr>
          <w:rFonts w:ascii="仿宋" w:eastAsia="仿宋" w:hAnsi="仿宋" w:cs="宋体"/>
          <w:kern w:val="0"/>
          <w:sz w:val="30"/>
          <w:szCs w:val="30"/>
        </w:rPr>
        <w:t>5</w:t>
      </w:r>
      <w:r>
        <w:rPr>
          <w:rFonts w:ascii="仿宋" w:eastAsia="仿宋" w:hAnsi="仿宋" w:cs="宋体"/>
          <w:kern w:val="0"/>
          <w:sz w:val="30"/>
          <w:szCs w:val="30"/>
        </w:rPr>
        <w:t>安全耐久；</w:t>
      </w:r>
      <w:r>
        <w:rPr>
          <w:rFonts w:ascii="仿宋" w:eastAsia="仿宋" w:hAnsi="仿宋" w:cs="宋体"/>
          <w:kern w:val="0"/>
          <w:sz w:val="30"/>
          <w:szCs w:val="30"/>
        </w:rPr>
        <w:t>6</w:t>
      </w:r>
      <w:r>
        <w:rPr>
          <w:rFonts w:ascii="仿宋" w:eastAsia="仿宋" w:hAnsi="仿宋" w:cs="宋体"/>
          <w:kern w:val="0"/>
          <w:sz w:val="30"/>
          <w:szCs w:val="30"/>
        </w:rPr>
        <w:t>智慧科技；</w:t>
      </w:r>
      <w:r>
        <w:rPr>
          <w:rFonts w:ascii="仿宋" w:eastAsia="仿宋" w:hAnsi="仿宋" w:cs="宋体"/>
          <w:kern w:val="0"/>
          <w:sz w:val="30"/>
          <w:szCs w:val="30"/>
        </w:rPr>
        <w:t>7</w:t>
      </w:r>
      <w:r>
        <w:rPr>
          <w:rFonts w:ascii="仿宋" w:eastAsia="仿宋" w:hAnsi="仿宋" w:cs="宋体"/>
          <w:kern w:val="0"/>
          <w:sz w:val="30"/>
          <w:szCs w:val="30"/>
        </w:rPr>
        <w:t>宜居便利。</w:t>
      </w:r>
    </w:p>
    <w:p w:rsidR="002036E1" w:rsidRDefault="00CC3118">
      <w:pPr>
        <w:overflowPunct w:val="0"/>
        <w:ind w:firstLineChars="200" w:firstLine="600"/>
        <w:jc w:val="both"/>
        <w:rPr>
          <w:rFonts w:ascii="仿宋" w:eastAsia="仿宋" w:hAnsi="仿宋" w:cs="宋体"/>
          <w:kern w:val="0"/>
          <w:sz w:val="30"/>
          <w:szCs w:val="30"/>
        </w:rPr>
      </w:pPr>
      <w:r>
        <w:rPr>
          <w:rFonts w:ascii="仿宋" w:eastAsia="仿宋" w:hAnsi="仿宋" w:cs="宋体" w:hint="eastAsia"/>
          <w:kern w:val="0"/>
          <w:sz w:val="30"/>
          <w:szCs w:val="30"/>
        </w:rPr>
        <w:t>本导则由青岛市住房和城乡建设局负责管理，由中国建筑标准设计研究院有限公司负责具体技术内容的解释。</w:t>
      </w:r>
      <w:r>
        <w:rPr>
          <w:rFonts w:ascii="仿宋" w:eastAsia="仿宋" w:hAnsi="仿宋" w:cs="宋体" w:hint="eastAsia"/>
          <w:kern w:val="0"/>
          <w:sz w:val="30"/>
          <w:szCs w:val="30"/>
        </w:rPr>
        <w:t>试行过程中，</w:t>
      </w:r>
      <w:r>
        <w:rPr>
          <w:rFonts w:ascii="仿宋" w:eastAsia="仿宋" w:hAnsi="仿宋" w:cs="宋体" w:hint="eastAsia"/>
          <w:kern w:val="0"/>
          <w:sz w:val="30"/>
          <w:szCs w:val="30"/>
        </w:rPr>
        <w:t>如有意见建议，请</w:t>
      </w:r>
      <w:r>
        <w:rPr>
          <w:rFonts w:ascii="仿宋" w:eastAsia="仿宋" w:hAnsi="仿宋" w:cs="宋体" w:hint="eastAsia"/>
          <w:kern w:val="0"/>
          <w:sz w:val="30"/>
          <w:szCs w:val="30"/>
        </w:rPr>
        <w:t>反馈至</w:t>
      </w:r>
      <w:r>
        <w:rPr>
          <w:rFonts w:ascii="仿宋" w:eastAsia="仿宋" w:hAnsi="仿宋" w:cs="宋体" w:hint="eastAsia"/>
          <w:kern w:val="0"/>
          <w:sz w:val="30"/>
          <w:szCs w:val="30"/>
        </w:rPr>
        <w:t>青岛市住房和城乡建设局建筑节能和科技处（</w:t>
      </w:r>
      <w:r>
        <w:rPr>
          <w:rFonts w:ascii="仿宋" w:eastAsia="仿宋" w:hAnsi="仿宋" w:cs="宋体" w:hint="eastAsia"/>
          <w:kern w:val="0"/>
          <w:sz w:val="30"/>
          <w:szCs w:val="30"/>
        </w:rPr>
        <w:t>电子信箱</w:t>
      </w:r>
      <w:r>
        <w:rPr>
          <w:rFonts w:ascii="仿宋" w:eastAsia="仿宋" w:hAnsi="仿宋" w:cs="宋体" w:hint="eastAsia"/>
          <w:kern w:val="0"/>
          <w:sz w:val="30"/>
          <w:szCs w:val="30"/>
        </w:rPr>
        <w:t>：</w:t>
      </w:r>
      <w:r>
        <w:rPr>
          <w:rFonts w:ascii="仿宋" w:eastAsia="仿宋" w:hAnsi="仿宋" w:cs="宋体" w:hint="eastAsia"/>
          <w:kern w:val="0"/>
          <w:sz w:val="30"/>
          <w:szCs w:val="30"/>
        </w:rPr>
        <w:t>jw</w:t>
      </w:r>
      <w:r>
        <w:rPr>
          <w:rFonts w:ascii="仿宋" w:eastAsia="仿宋" w:hAnsi="仿宋" w:cs="宋体" w:hint="eastAsia"/>
          <w:kern w:val="0"/>
          <w:sz w:val="30"/>
          <w:szCs w:val="30"/>
        </w:rPr>
        <w:t>.kjc@qd.shangdong.cn</w:t>
      </w:r>
      <w:r>
        <w:rPr>
          <w:rFonts w:ascii="仿宋" w:eastAsia="仿宋" w:hAnsi="仿宋" w:cs="宋体" w:hint="eastAsia"/>
          <w:kern w:val="0"/>
          <w:sz w:val="30"/>
          <w:szCs w:val="30"/>
        </w:rPr>
        <w:t>，电话：</w:t>
      </w:r>
      <w:r>
        <w:rPr>
          <w:rFonts w:ascii="仿宋" w:eastAsia="仿宋" w:hAnsi="仿宋" w:cs="宋体" w:hint="eastAsia"/>
          <w:kern w:val="0"/>
          <w:sz w:val="30"/>
          <w:szCs w:val="30"/>
        </w:rPr>
        <w:t>0532-85753759</w:t>
      </w:r>
      <w:r>
        <w:rPr>
          <w:rFonts w:ascii="仿宋" w:eastAsia="仿宋" w:hAnsi="仿宋" w:cs="宋体"/>
          <w:kern w:val="0"/>
          <w:sz w:val="30"/>
          <w:szCs w:val="30"/>
        </w:rPr>
        <w:t>）。</w:t>
      </w:r>
    </w:p>
    <w:p w:rsidR="002036E1" w:rsidRDefault="00CC3118">
      <w:pPr>
        <w:tabs>
          <w:tab w:val="left" w:pos="2268"/>
        </w:tabs>
        <w:overflowPunct w:val="0"/>
        <w:ind w:firstLineChars="200" w:firstLine="600"/>
        <w:jc w:val="both"/>
        <w:rPr>
          <w:rFonts w:ascii="仿宋" w:eastAsia="仿宋" w:hAnsi="仿宋" w:cs="宋体"/>
          <w:kern w:val="0"/>
          <w:sz w:val="30"/>
          <w:szCs w:val="30"/>
        </w:rPr>
      </w:pPr>
      <w:r>
        <w:rPr>
          <w:rFonts w:ascii="仿宋" w:eastAsia="仿宋" w:hAnsi="仿宋" w:cs="宋体" w:hint="eastAsia"/>
          <w:kern w:val="0"/>
          <w:sz w:val="30"/>
          <w:szCs w:val="30"/>
        </w:rPr>
        <w:t>指导单位：住房和城乡建设部科技与产业化发展中心</w:t>
      </w:r>
    </w:p>
    <w:p w:rsidR="002036E1" w:rsidRDefault="00CC3118">
      <w:pPr>
        <w:tabs>
          <w:tab w:val="left" w:pos="2268"/>
        </w:tabs>
        <w:overflowPunct w:val="0"/>
        <w:ind w:firstLineChars="200" w:firstLine="600"/>
        <w:jc w:val="both"/>
        <w:rPr>
          <w:rFonts w:ascii="仿宋" w:eastAsia="仿宋" w:hAnsi="仿宋" w:cs="宋体"/>
          <w:kern w:val="0"/>
          <w:sz w:val="30"/>
          <w:szCs w:val="30"/>
        </w:rPr>
      </w:pPr>
      <w:r>
        <w:rPr>
          <w:rFonts w:ascii="仿宋" w:eastAsia="仿宋" w:hAnsi="仿宋" w:cs="宋体" w:hint="eastAsia"/>
          <w:kern w:val="0"/>
          <w:sz w:val="30"/>
          <w:szCs w:val="30"/>
        </w:rPr>
        <w:t>发布单位：青岛市住房和城乡建设局</w:t>
      </w:r>
    </w:p>
    <w:p w:rsidR="002036E1" w:rsidRDefault="00CC3118">
      <w:pPr>
        <w:tabs>
          <w:tab w:val="left" w:pos="2268"/>
        </w:tabs>
        <w:overflowPunct w:val="0"/>
        <w:ind w:firstLineChars="200" w:firstLine="600"/>
        <w:jc w:val="both"/>
        <w:rPr>
          <w:rFonts w:ascii="仿宋" w:eastAsia="仿宋" w:hAnsi="仿宋" w:cs="宋体"/>
          <w:kern w:val="0"/>
          <w:sz w:val="30"/>
          <w:szCs w:val="30"/>
        </w:rPr>
      </w:pPr>
      <w:r>
        <w:rPr>
          <w:rFonts w:ascii="仿宋" w:eastAsia="仿宋" w:hAnsi="仿宋" w:cs="宋体"/>
          <w:kern w:val="0"/>
          <w:sz w:val="30"/>
          <w:szCs w:val="30"/>
        </w:rPr>
        <w:t xml:space="preserve">          </w:t>
      </w:r>
      <w:r>
        <w:rPr>
          <w:rFonts w:ascii="仿宋" w:eastAsia="仿宋" w:hAnsi="仿宋" w:cs="宋体"/>
          <w:kern w:val="0"/>
          <w:sz w:val="30"/>
          <w:szCs w:val="30"/>
        </w:rPr>
        <w:t>青岛市自然资源和规划局</w:t>
      </w:r>
    </w:p>
    <w:p w:rsidR="002036E1" w:rsidRDefault="00CC3118">
      <w:pPr>
        <w:tabs>
          <w:tab w:val="left" w:pos="2268"/>
        </w:tabs>
        <w:overflowPunct w:val="0"/>
        <w:ind w:firstLineChars="200" w:firstLine="600"/>
        <w:jc w:val="both"/>
        <w:rPr>
          <w:rFonts w:ascii="仿宋" w:eastAsia="仿宋" w:hAnsi="仿宋" w:cs="宋体"/>
          <w:kern w:val="0"/>
          <w:sz w:val="30"/>
          <w:szCs w:val="30"/>
        </w:rPr>
      </w:pPr>
      <w:r>
        <w:rPr>
          <w:rFonts w:ascii="仿宋" w:eastAsia="仿宋" w:hAnsi="仿宋" w:cs="宋体"/>
          <w:kern w:val="0"/>
          <w:sz w:val="30"/>
          <w:szCs w:val="30"/>
        </w:rPr>
        <w:t xml:space="preserve">          </w:t>
      </w:r>
      <w:r>
        <w:rPr>
          <w:rFonts w:ascii="仿宋" w:eastAsia="仿宋" w:hAnsi="仿宋" w:cs="宋体"/>
          <w:kern w:val="0"/>
          <w:sz w:val="30"/>
          <w:szCs w:val="30"/>
        </w:rPr>
        <w:t>青岛市城市管理局</w:t>
      </w:r>
    </w:p>
    <w:p w:rsidR="002036E1" w:rsidRDefault="00CC3118">
      <w:pPr>
        <w:tabs>
          <w:tab w:val="left" w:pos="2268"/>
        </w:tabs>
        <w:overflowPunct w:val="0"/>
        <w:ind w:firstLineChars="200" w:firstLine="600"/>
        <w:jc w:val="both"/>
        <w:rPr>
          <w:rFonts w:ascii="仿宋" w:eastAsia="仿宋" w:hAnsi="仿宋" w:cs="宋体"/>
          <w:kern w:val="0"/>
          <w:sz w:val="30"/>
          <w:szCs w:val="30"/>
        </w:rPr>
      </w:pPr>
      <w:r>
        <w:rPr>
          <w:rFonts w:ascii="仿宋" w:eastAsia="仿宋" w:hAnsi="仿宋" w:cs="宋体" w:hint="eastAsia"/>
          <w:kern w:val="0"/>
          <w:sz w:val="30"/>
          <w:szCs w:val="30"/>
        </w:rPr>
        <w:t>主编单位：中国建筑标准设计研究院有限公司</w:t>
      </w:r>
    </w:p>
    <w:p w:rsidR="002036E1" w:rsidRDefault="00CC3118">
      <w:pPr>
        <w:tabs>
          <w:tab w:val="left" w:pos="2268"/>
        </w:tabs>
        <w:overflowPunct w:val="0"/>
        <w:ind w:firstLineChars="700" w:firstLine="2100"/>
        <w:jc w:val="both"/>
        <w:rPr>
          <w:rFonts w:ascii="仿宋" w:eastAsia="仿宋" w:hAnsi="仿宋" w:cs="宋体"/>
          <w:kern w:val="0"/>
          <w:sz w:val="30"/>
          <w:szCs w:val="30"/>
        </w:rPr>
      </w:pPr>
      <w:r>
        <w:rPr>
          <w:rFonts w:ascii="仿宋" w:eastAsia="仿宋" w:hAnsi="仿宋" w:cs="宋体" w:hint="eastAsia"/>
          <w:kern w:val="0"/>
          <w:sz w:val="30"/>
          <w:szCs w:val="30"/>
        </w:rPr>
        <w:t>青岛北洋建筑设计有限公司</w:t>
      </w:r>
    </w:p>
    <w:p w:rsidR="002036E1" w:rsidRDefault="00CC3118">
      <w:pPr>
        <w:tabs>
          <w:tab w:val="left" w:pos="2268"/>
        </w:tabs>
        <w:overflowPunct w:val="0"/>
        <w:ind w:firstLineChars="700" w:firstLine="2100"/>
        <w:jc w:val="left"/>
        <w:rPr>
          <w:rFonts w:ascii="仿宋" w:eastAsia="仿宋" w:hAnsi="仿宋" w:cs="宋体"/>
          <w:kern w:val="0"/>
          <w:sz w:val="30"/>
          <w:szCs w:val="30"/>
        </w:rPr>
      </w:pPr>
      <w:r>
        <w:rPr>
          <w:rFonts w:ascii="仿宋" w:eastAsia="仿宋" w:hAnsi="仿宋" w:cs="宋体" w:hint="eastAsia"/>
          <w:kern w:val="0"/>
          <w:sz w:val="30"/>
          <w:szCs w:val="30"/>
        </w:rPr>
        <w:lastRenderedPageBreak/>
        <w:t>青岛安居投资有限公司</w:t>
      </w:r>
    </w:p>
    <w:p w:rsidR="002036E1" w:rsidRDefault="00CC3118">
      <w:pPr>
        <w:tabs>
          <w:tab w:val="left" w:pos="2268"/>
        </w:tabs>
        <w:overflowPunct w:val="0"/>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参编单位：青岛民用建筑设计院有限公司</w:t>
      </w:r>
    </w:p>
    <w:p w:rsidR="002036E1" w:rsidRDefault="00CC3118">
      <w:pPr>
        <w:tabs>
          <w:tab w:val="left" w:pos="2268"/>
        </w:tabs>
        <w:overflowPunct w:val="0"/>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青岛腾远设计事务所有限公司</w:t>
      </w:r>
    </w:p>
    <w:p w:rsidR="002036E1" w:rsidRDefault="00CC3118">
      <w:pPr>
        <w:tabs>
          <w:tab w:val="left" w:pos="2268"/>
        </w:tabs>
        <w:overflowPunct w:val="0"/>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青岛尚曜咨询有限公司</w:t>
      </w:r>
    </w:p>
    <w:p w:rsidR="002036E1" w:rsidRDefault="00CC3118">
      <w:pPr>
        <w:tabs>
          <w:tab w:val="left" w:pos="2268"/>
        </w:tabs>
        <w:overflowPunct w:val="0"/>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主要起草人：王新平、段朝霞、夏世群、赵广俊、刘鹏、刘宇霆、肖军磊、杨进春、全德海、张立峰、张先玉、邢巧云、张俊杰、聂友超、胡强、万祥、王东波、黄霞</w:t>
      </w:r>
    </w:p>
    <w:p w:rsidR="002036E1" w:rsidRDefault="00CC3118">
      <w:pPr>
        <w:tabs>
          <w:tab w:val="left" w:pos="2268"/>
        </w:tabs>
        <w:overflowPunct w:val="0"/>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审核审定：徐达、董文俊、李俐、王春堂、孙莉、訾亚菲、周剑、辛金宝</w:t>
      </w:r>
    </w:p>
    <w:p w:rsidR="002036E1" w:rsidRDefault="002036E1">
      <w:pPr>
        <w:tabs>
          <w:tab w:val="left" w:pos="2268"/>
        </w:tabs>
        <w:overflowPunct w:val="0"/>
        <w:ind w:firstLineChars="200" w:firstLine="600"/>
        <w:jc w:val="left"/>
        <w:rPr>
          <w:rFonts w:ascii="仿宋" w:eastAsia="仿宋" w:hAnsi="仿宋" w:cs="宋体"/>
          <w:kern w:val="0"/>
          <w:sz w:val="30"/>
          <w:szCs w:val="30"/>
        </w:rPr>
        <w:sectPr w:rsidR="002036E1">
          <w:footerReference w:type="default" r:id="rId8"/>
          <w:pgSz w:w="11906" w:h="16838"/>
          <w:pgMar w:top="1440" w:right="1800" w:bottom="1440" w:left="1800" w:header="851" w:footer="992" w:gutter="0"/>
          <w:pgNumType w:fmt="upperRoman" w:start="1"/>
          <w:cols w:space="425"/>
          <w:docGrid w:type="lines" w:linePitch="312"/>
        </w:sectPr>
      </w:pPr>
    </w:p>
    <w:p w:rsidR="002036E1" w:rsidRDefault="00CC3118">
      <w:bookmarkStart w:id="0" w:name="_Toc164557846"/>
      <w:r>
        <w:lastRenderedPageBreak/>
        <w:t>目录</w:t>
      </w:r>
      <w:bookmarkEnd w:id="0"/>
    </w:p>
    <w:p w:rsidR="002036E1" w:rsidRDefault="002036E1">
      <w:pPr>
        <w:pStyle w:val="10"/>
        <w:tabs>
          <w:tab w:val="right" w:leader="dot" w:pos="8306"/>
        </w:tabs>
        <w:snapToGrid/>
        <w:spacing w:before="0" w:after="0" w:line="480" w:lineRule="exact"/>
        <w:rPr>
          <w:sz w:val="24"/>
          <w:szCs w:val="24"/>
        </w:rPr>
      </w:pPr>
      <w:r w:rsidRPr="002036E1">
        <w:rPr>
          <w:rFonts w:ascii="仿宋" w:eastAsia="仿宋" w:hAnsi="仿宋" w:cstheme="minorBidi"/>
          <w:sz w:val="24"/>
          <w:szCs w:val="24"/>
        </w:rPr>
        <w:fldChar w:fldCharType="begin"/>
      </w:r>
      <w:r w:rsidR="00CC3118">
        <w:rPr>
          <w:rFonts w:ascii="仿宋" w:eastAsia="仿宋" w:hAnsi="仿宋" w:cstheme="minorBidi"/>
          <w:sz w:val="24"/>
          <w:szCs w:val="24"/>
        </w:rPr>
        <w:instrText xml:space="preserve"> TOC \o "1-2" \h \z \u </w:instrText>
      </w:r>
      <w:r w:rsidRPr="002036E1">
        <w:rPr>
          <w:rFonts w:ascii="仿宋" w:eastAsia="仿宋" w:hAnsi="仿宋" w:cstheme="minorBidi"/>
          <w:sz w:val="24"/>
          <w:szCs w:val="24"/>
        </w:rPr>
        <w:fldChar w:fldCharType="separate"/>
      </w:r>
      <w:hyperlink w:anchor="_Toc2921" w:history="1">
        <w:r w:rsidR="00CC3118">
          <w:rPr>
            <w:sz w:val="24"/>
            <w:szCs w:val="24"/>
          </w:rPr>
          <w:t xml:space="preserve">1 </w:t>
        </w:r>
        <w:r w:rsidR="00CC3118">
          <w:rPr>
            <w:rFonts w:hint="eastAsia"/>
            <w:sz w:val="24"/>
            <w:szCs w:val="24"/>
          </w:rPr>
          <w:t>总则</w:t>
        </w:r>
        <w:r w:rsidR="00CC3118">
          <w:rPr>
            <w:sz w:val="24"/>
            <w:szCs w:val="24"/>
          </w:rPr>
          <w:tab/>
        </w:r>
        <w:r>
          <w:rPr>
            <w:sz w:val="24"/>
            <w:szCs w:val="24"/>
          </w:rPr>
          <w:fldChar w:fldCharType="begin"/>
        </w:r>
        <w:r w:rsidR="00CC3118">
          <w:rPr>
            <w:sz w:val="24"/>
            <w:szCs w:val="24"/>
          </w:rPr>
          <w:instrText xml:space="preserve"> PAGEREF _Toc2921 \h </w:instrText>
        </w:r>
        <w:r>
          <w:rPr>
            <w:sz w:val="24"/>
            <w:szCs w:val="24"/>
          </w:rPr>
        </w:r>
        <w:r>
          <w:rPr>
            <w:sz w:val="24"/>
            <w:szCs w:val="24"/>
          </w:rPr>
          <w:fldChar w:fldCharType="separate"/>
        </w:r>
        <w:r w:rsidR="00CC3118">
          <w:rPr>
            <w:sz w:val="24"/>
            <w:szCs w:val="24"/>
          </w:rPr>
          <w:t>1</w:t>
        </w:r>
        <w:r>
          <w:rPr>
            <w:sz w:val="24"/>
            <w:szCs w:val="24"/>
          </w:rPr>
          <w:fldChar w:fldCharType="end"/>
        </w:r>
      </w:hyperlink>
    </w:p>
    <w:p w:rsidR="002036E1" w:rsidRDefault="002036E1">
      <w:pPr>
        <w:pStyle w:val="10"/>
        <w:tabs>
          <w:tab w:val="right" w:leader="dot" w:pos="8306"/>
        </w:tabs>
        <w:snapToGrid/>
        <w:spacing w:before="0" w:after="0" w:line="480" w:lineRule="exact"/>
        <w:rPr>
          <w:sz w:val="24"/>
          <w:szCs w:val="24"/>
        </w:rPr>
      </w:pPr>
      <w:hyperlink w:anchor="_Toc32306" w:history="1">
        <w:r w:rsidR="00CC3118">
          <w:rPr>
            <w:sz w:val="24"/>
            <w:szCs w:val="24"/>
          </w:rPr>
          <w:t xml:space="preserve">2 </w:t>
        </w:r>
        <w:r w:rsidR="00CC3118">
          <w:rPr>
            <w:rFonts w:hint="eastAsia"/>
            <w:sz w:val="24"/>
            <w:szCs w:val="24"/>
          </w:rPr>
          <w:t>基本规定</w:t>
        </w:r>
        <w:r w:rsidR="00CC3118">
          <w:rPr>
            <w:sz w:val="24"/>
            <w:szCs w:val="24"/>
          </w:rPr>
          <w:tab/>
        </w:r>
        <w:r>
          <w:rPr>
            <w:sz w:val="24"/>
            <w:szCs w:val="24"/>
          </w:rPr>
          <w:fldChar w:fldCharType="begin"/>
        </w:r>
        <w:r w:rsidR="00CC3118">
          <w:rPr>
            <w:sz w:val="24"/>
            <w:szCs w:val="24"/>
          </w:rPr>
          <w:instrText xml:space="preserve"> PAGEREF _Toc32306 \h </w:instrText>
        </w:r>
        <w:r>
          <w:rPr>
            <w:sz w:val="24"/>
            <w:szCs w:val="24"/>
          </w:rPr>
        </w:r>
        <w:r>
          <w:rPr>
            <w:sz w:val="24"/>
            <w:szCs w:val="24"/>
          </w:rPr>
          <w:fldChar w:fldCharType="separate"/>
        </w:r>
        <w:r w:rsidR="00CC3118">
          <w:rPr>
            <w:sz w:val="24"/>
            <w:szCs w:val="24"/>
          </w:rPr>
          <w:t>2</w:t>
        </w:r>
        <w:r>
          <w:rPr>
            <w:sz w:val="24"/>
            <w:szCs w:val="24"/>
          </w:rPr>
          <w:fldChar w:fldCharType="end"/>
        </w:r>
      </w:hyperlink>
    </w:p>
    <w:p w:rsidR="002036E1" w:rsidRDefault="002036E1">
      <w:pPr>
        <w:pStyle w:val="10"/>
        <w:tabs>
          <w:tab w:val="right" w:leader="dot" w:pos="8306"/>
        </w:tabs>
        <w:snapToGrid/>
        <w:spacing w:before="0" w:after="0" w:line="480" w:lineRule="exact"/>
        <w:rPr>
          <w:sz w:val="24"/>
          <w:szCs w:val="24"/>
        </w:rPr>
      </w:pPr>
      <w:hyperlink w:anchor="_Toc13370" w:history="1">
        <w:r w:rsidR="00CC3118">
          <w:rPr>
            <w:sz w:val="24"/>
            <w:szCs w:val="24"/>
          </w:rPr>
          <w:t xml:space="preserve">3 </w:t>
        </w:r>
        <w:r w:rsidR="00CC3118">
          <w:rPr>
            <w:rFonts w:hint="eastAsia"/>
            <w:sz w:val="24"/>
            <w:szCs w:val="24"/>
          </w:rPr>
          <w:t>绿色健康</w:t>
        </w:r>
        <w:r w:rsidR="00CC3118">
          <w:rPr>
            <w:sz w:val="24"/>
            <w:szCs w:val="24"/>
          </w:rPr>
          <w:tab/>
        </w:r>
        <w:r>
          <w:rPr>
            <w:sz w:val="24"/>
            <w:szCs w:val="24"/>
          </w:rPr>
          <w:fldChar w:fldCharType="begin"/>
        </w:r>
        <w:r w:rsidR="00CC3118">
          <w:rPr>
            <w:sz w:val="24"/>
            <w:szCs w:val="24"/>
          </w:rPr>
          <w:instrText xml:space="preserve"> PAGEREF _Toc13370 \h </w:instrText>
        </w:r>
        <w:r>
          <w:rPr>
            <w:sz w:val="24"/>
            <w:szCs w:val="24"/>
          </w:rPr>
        </w:r>
        <w:r>
          <w:rPr>
            <w:sz w:val="24"/>
            <w:szCs w:val="24"/>
          </w:rPr>
          <w:fldChar w:fldCharType="separate"/>
        </w:r>
        <w:r w:rsidR="00CC3118">
          <w:rPr>
            <w:sz w:val="24"/>
            <w:szCs w:val="24"/>
          </w:rPr>
          <w:t>4</w:t>
        </w:r>
        <w:r>
          <w:rPr>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19696" w:history="1">
        <w:r w:rsidR="00CC3118">
          <w:rPr>
            <w:rFonts w:cs="黑体" w:hint="eastAsia"/>
            <w:bCs/>
            <w:sz w:val="24"/>
            <w:szCs w:val="24"/>
          </w:rPr>
          <w:t xml:space="preserve">3.1 </w:t>
        </w:r>
        <w:r w:rsidR="00CC3118">
          <w:rPr>
            <w:rFonts w:cs="黑体" w:hint="eastAsia"/>
            <w:sz w:val="24"/>
            <w:szCs w:val="24"/>
          </w:rPr>
          <w:t>生态环境</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_Toc19696 \h </w:instrText>
        </w:r>
        <w:r>
          <w:rPr>
            <w:rFonts w:cs="黑体" w:hint="eastAsia"/>
            <w:sz w:val="24"/>
            <w:szCs w:val="24"/>
          </w:rPr>
        </w:r>
        <w:r>
          <w:rPr>
            <w:rFonts w:cs="黑体" w:hint="eastAsia"/>
            <w:sz w:val="24"/>
            <w:szCs w:val="24"/>
          </w:rPr>
          <w:fldChar w:fldCharType="separate"/>
        </w:r>
        <w:r w:rsidR="00CC3118">
          <w:rPr>
            <w:rFonts w:cs="黑体" w:hint="eastAsia"/>
            <w:sz w:val="24"/>
            <w:szCs w:val="24"/>
          </w:rPr>
          <w:t>4</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4724" w:history="1">
        <w:r w:rsidR="00CC3118">
          <w:rPr>
            <w:rFonts w:cs="黑体" w:hint="eastAsia"/>
            <w:bCs/>
            <w:sz w:val="24"/>
            <w:szCs w:val="24"/>
          </w:rPr>
          <w:t xml:space="preserve">3.2 </w:t>
        </w:r>
        <w:r w:rsidR="00CC3118">
          <w:rPr>
            <w:rFonts w:cs="黑体" w:hint="eastAsia"/>
            <w:sz w:val="24"/>
            <w:szCs w:val="24"/>
          </w:rPr>
          <w:t>空气质量</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_Toc24724 \h </w:instrText>
        </w:r>
        <w:r>
          <w:rPr>
            <w:rFonts w:cs="黑体" w:hint="eastAsia"/>
            <w:sz w:val="24"/>
            <w:szCs w:val="24"/>
          </w:rPr>
        </w:r>
        <w:r>
          <w:rPr>
            <w:rFonts w:cs="黑体" w:hint="eastAsia"/>
            <w:sz w:val="24"/>
            <w:szCs w:val="24"/>
          </w:rPr>
          <w:fldChar w:fldCharType="separate"/>
        </w:r>
        <w:r w:rsidR="00CC3118">
          <w:rPr>
            <w:rFonts w:cs="黑体" w:hint="eastAsia"/>
            <w:sz w:val="24"/>
            <w:szCs w:val="24"/>
          </w:rPr>
          <w:t>4</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8644" w:history="1">
        <w:r w:rsidR="00CC3118">
          <w:rPr>
            <w:rFonts w:cs="黑体" w:hint="eastAsia"/>
            <w:bCs/>
            <w:sz w:val="24"/>
            <w:szCs w:val="24"/>
          </w:rPr>
          <w:t xml:space="preserve">3.3 </w:t>
        </w:r>
        <w:r w:rsidR="00CC3118">
          <w:rPr>
            <w:rFonts w:cs="黑体" w:hint="eastAsia"/>
            <w:sz w:val="24"/>
            <w:szCs w:val="24"/>
          </w:rPr>
          <w:t>声环境</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_Toc8644 \h </w:instrText>
        </w:r>
        <w:r>
          <w:rPr>
            <w:rFonts w:cs="黑体" w:hint="eastAsia"/>
            <w:sz w:val="24"/>
            <w:szCs w:val="24"/>
          </w:rPr>
        </w:r>
        <w:r>
          <w:rPr>
            <w:rFonts w:cs="黑体" w:hint="eastAsia"/>
            <w:sz w:val="24"/>
            <w:szCs w:val="24"/>
          </w:rPr>
          <w:fldChar w:fldCharType="separate"/>
        </w:r>
        <w:r w:rsidR="00CC3118">
          <w:rPr>
            <w:rFonts w:cs="黑体" w:hint="eastAsia"/>
            <w:sz w:val="24"/>
            <w:szCs w:val="24"/>
          </w:rPr>
          <w:t>5</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7024" w:history="1">
        <w:r w:rsidR="00CC3118">
          <w:rPr>
            <w:rFonts w:cs="黑体" w:hint="eastAsia"/>
            <w:bCs/>
            <w:sz w:val="24"/>
            <w:szCs w:val="24"/>
          </w:rPr>
          <w:t xml:space="preserve">3.4 </w:t>
        </w:r>
        <w:r w:rsidR="00CC3118">
          <w:rPr>
            <w:rFonts w:cs="黑体" w:hint="eastAsia"/>
            <w:sz w:val="24"/>
            <w:szCs w:val="24"/>
          </w:rPr>
          <w:t>光环境</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_Toc27024 \h </w:instrText>
        </w:r>
        <w:r>
          <w:rPr>
            <w:rFonts w:cs="黑体" w:hint="eastAsia"/>
            <w:sz w:val="24"/>
            <w:szCs w:val="24"/>
          </w:rPr>
        </w:r>
        <w:r>
          <w:rPr>
            <w:rFonts w:cs="黑体" w:hint="eastAsia"/>
            <w:sz w:val="24"/>
            <w:szCs w:val="24"/>
          </w:rPr>
          <w:fldChar w:fldCharType="separate"/>
        </w:r>
        <w:r w:rsidR="00CC3118">
          <w:rPr>
            <w:rFonts w:cs="黑体" w:hint="eastAsia"/>
            <w:sz w:val="24"/>
            <w:szCs w:val="24"/>
          </w:rPr>
          <w:t>6</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12553" w:history="1">
        <w:r w:rsidR="00CC3118">
          <w:rPr>
            <w:rFonts w:cs="黑体" w:hint="eastAsia"/>
            <w:bCs/>
            <w:sz w:val="24"/>
            <w:szCs w:val="24"/>
          </w:rPr>
          <w:t xml:space="preserve">3.5 </w:t>
        </w:r>
        <w:r w:rsidR="00CC3118">
          <w:rPr>
            <w:rFonts w:cs="黑体" w:hint="eastAsia"/>
            <w:sz w:val="24"/>
            <w:szCs w:val="24"/>
          </w:rPr>
          <w:t>热湿环境</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_Toc12553 \h </w:instrText>
        </w:r>
        <w:r>
          <w:rPr>
            <w:rFonts w:cs="黑体" w:hint="eastAsia"/>
            <w:sz w:val="24"/>
            <w:szCs w:val="24"/>
          </w:rPr>
        </w:r>
        <w:r>
          <w:rPr>
            <w:rFonts w:cs="黑体" w:hint="eastAsia"/>
            <w:sz w:val="24"/>
            <w:szCs w:val="24"/>
          </w:rPr>
          <w:fldChar w:fldCharType="separate"/>
        </w:r>
        <w:r w:rsidR="00CC3118">
          <w:rPr>
            <w:rFonts w:cs="黑体" w:hint="eastAsia"/>
            <w:sz w:val="24"/>
            <w:szCs w:val="24"/>
          </w:rPr>
          <w:t>7</w:t>
        </w:r>
        <w:r>
          <w:rPr>
            <w:rFonts w:cs="黑体" w:hint="eastAsia"/>
            <w:sz w:val="24"/>
            <w:szCs w:val="24"/>
          </w:rPr>
          <w:fldChar w:fldCharType="end"/>
        </w:r>
      </w:hyperlink>
    </w:p>
    <w:p w:rsidR="002036E1" w:rsidRDefault="002036E1">
      <w:pPr>
        <w:pStyle w:val="10"/>
        <w:tabs>
          <w:tab w:val="right" w:leader="dot" w:pos="8306"/>
        </w:tabs>
        <w:snapToGrid/>
        <w:spacing w:before="0" w:after="0" w:line="480" w:lineRule="exact"/>
        <w:rPr>
          <w:sz w:val="24"/>
          <w:szCs w:val="24"/>
        </w:rPr>
      </w:pPr>
      <w:hyperlink w:anchor="_Toc859" w:history="1">
        <w:r w:rsidR="00CC3118">
          <w:rPr>
            <w:sz w:val="24"/>
            <w:szCs w:val="24"/>
          </w:rPr>
          <w:t xml:space="preserve">4 </w:t>
        </w:r>
        <w:r w:rsidR="00CC3118">
          <w:rPr>
            <w:rFonts w:hint="eastAsia"/>
            <w:sz w:val="24"/>
            <w:szCs w:val="24"/>
          </w:rPr>
          <w:t>低碳环保</w:t>
        </w:r>
        <w:r w:rsidR="00CC3118">
          <w:rPr>
            <w:sz w:val="24"/>
            <w:szCs w:val="24"/>
          </w:rPr>
          <w:tab/>
        </w:r>
        <w:r>
          <w:rPr>
            <w:sz w:val="24"/>
            <w:szCs w:val="24"/>
          </w:rPr>
          <w:fldChar w:fldCharType="begin"/>
        </w:r>
        <w:r w:rsidR="00CC3118">
          <w:rPr>
            <w:sz w:val="24"/>
            <w:szCs w:val="24"/>
          </w:rPr>
          <w:instrText xml:space="preserve"> PAGEREF _Toc859 \h </w:instrText>
        </w:r>
        <w:r>
          <w:rPr>
            <w:sz w:val="24"/>
            <w:szCs w:val="24"/>
          </w:rPr>
        </w:r>
        <w:r>
          <w:rPr>
            <w:sz w:val="24"/>
            <w:szCs w:val="24"/>
          </w:rPr>
          <w:fldChar w:fldCharType="separate"/>
        </w:r>
        <w:r w:rsidR="00CC3118">
          <w:rPr>
            <w:sz w:val="24"/>
            <w:szCs w:val="24"/>
          </w:rPr>
          <w:t>9</w:t>
        </w:r>
        <w:r>
          <w:rPr>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7579" w:history="1">
        <w:r w:rsidR="00CC3118">
          <w:rPr>
            <w:rFonts w:cs="黑体" w:hint="eastAsia"/>
            <w:bCs/>
            <w:sz w:val="24"/>
            <w:szCs w:val="24"/>
          </w:rPr>
          <w:t xml:space="preserve">4.1 </w:t>
        </w:r>
        <w:r w:rsidR="00CC3118">
          <w:rPr>
            <w:rFonts w:cs="黑体" w:hint="eastAsia"/>
            <w:sz w:val="24"/>
            <w:szCs w:val="24"/>
          </w:rPr>
          <w:t>降碳节能</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_Toc7579 \h </w:instrText>
        </w:r>
        <w:r>
          <w:rPr>
            <w:rFonts w:cs="黑体" w:hint="eastAsia"/>
            <w:sz w:val="24"/>
            <w:szCs w:val="24"/>
          </w:rPr>
        </w:r>
        <w:r>
          <w:rPr>
            <w:rFonts w:cs="黑体" w:hint="eastAsia"/>
            <w:sz w:val="24"/>
            <w:szCs w:val="24"/>
          </w:rPr>
          <w:fldChar w:fldCharType="separate"/>
        </w:r>
        <w:r w:rsidR="00CC3118">
          <w:rPr>
            <w:rFonts w:cs="黑体" w:hint="eastAsia"/>
            <w:sz w:val="24"/>
            <w:szCs w:val="24"/>
          </w:rPr>
          <w:t>9</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17077" w:history="1">
        <w:r w:rsidR="00CC3118">
          <w:rPr>
            <w:rFonts w:cs="黑体" w:hint="eastAsia"/>
            <w:bCs/>
            <w:sz w:val="24"/>
            <w:szCs w:val="24"/>
          </w:rPr>
          <w:t xml:space="preserve">4.2 </w:t>
        </w:r>
        <w:r w:rsidR="00CC3118">
          <w:rPr>
            <w:rFonts w:cs="黑体" w:hint="eastAsia"/>
            <w:sz w:val="24"/>
            <w:szCs w:val="24"/>
          </w:rPr>
          <w:t>资源节约</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_Toc17077 \h </w:instrText>
        </w:r>
        <w:r>
          <w:rPr>
            <w:rFonts w:cs="黑体" w:hint="eastAsia"/>
            <w:sz w:val="24"/>
            <w:szCs w:val="24"/>
          </w:rPr>
        </w:r>
        <w:r>
          <w:rPr>
            <w:rFonts w:cs="黑体" w:hint="eastAsia"/>
            <w:sz w:val="24"/>
            <w:szCs w:val="24"/>
          </w:rPr>
          <w:fldChar w:fldCharType="separate"/>
        </w:r>
        <w:r w:rsidR="00CC3118">
          <w:rPr>
            <w:rFonts w:cs="黑体" w:hint="eastAsia"/>
            <w:sz w:val="24"/>
            <w:szCs w:val="24"/>
          </w:rPr>
          <w:t>10</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5130" w:history="1">
        <w:r w:rsidR="00CC3118">
          <w:rPr>
            <w:rFonts w:cs="黑体" w:hint="eastAsia"/>
            <w:bCs/>
            <w:sz w:val="24"/>
            <w:szCs w:val="24"/>
          </w:rPr>
          <w:t xml:space="preserve">4.3 </w:t>
        </w:r>
        <w:r w:rsidR="00CC3118">
          <w:rPr>
            <w:rFonts w:cs="黑体" w:hint="eastAsia"/>
            <w:sz w:val="24"/>
            <w:szCs w:val="24"/>
          </w:rPr>
          <w:t>经济可控</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_Toc5130 \h </w:instrText>
        </w:r>
        <w:r>
          <w:rPr>
            <w:rFonts w:cs="黑体" w:hint="eastAsia"/>
            <w:sz w:val="24"/>
            <w:szCs w:val="24"/>
          </w:rPr>
        </w:r>
        <w:r>
          <w:rPr>
            <w:rFonts w:cs="黑体" w:hint="eastAsia"/>
            <w:sz w:val="24"/>
            <w:szCs w:val="24"/>
          </w:rPr>
          <w:fldChar w:fldCharType="separate"/>
        </w:r>
        <w:r w:rsidR="00CC3118">
          <w:rPr>
            <w:rFonts w:cs="黑体" w:hint="eastAsia"/>
            <w:sz w:val="24"/>
            <w:szCs w:val="24"/>
          </w:rPr>
          <w:t>10</w:t>
        </w:r>
        <w:r>
          <w:rPr>
            <w:rFonts w:cs="黑体" w:hint="eastAsia"/>
            <w:sz w:val="24"/>
            <w:szCs w:val="24"/>
          </w:rPr>
          <w:fldChar w:fldCharType="end"/>
        </w:r>
      </w:hyperlink>
    </w:p>
    <w:p w:rsidR="002036E1" w:rsidRDefault="002036E1">
      <w:pPr>
        <w:pStyle w:val="10"/>
        <w:tabs>
          <w:tab w:val="right" w:leader="dot" w:pos="8306"/>
        </w:tabs>
        <w:snapToGrid/>
        <w:spacing w:before="0" w:after="0" w:line="480" w:lineRule="exact"/>
        <w:rPr>
          <w:sz w:val="24"/>
          <w:szCs w:val="24"/>
        </w:rPr>
      </w:pPr>
      <w:hyperlink w:anchor="_Toc10792" w:history="1">
        <w:r w:rsidR="00CC3118">
          <w:rPr>
            <w:sz w:val="24"/>
            <w:szCs w:val="24"/>
          </w:rPr>
          <w:t xml:space="preserve">5 </w:t>
        </w:r>
        <w:r w:rsidR="00CC3118">
          <w:rPr>
            <w:rFonts w:hint="eastAsia"/>
            <w:sz w:val="24"/>
            <w:szCs w:val="24"/>
          </w:rPr>
          <w:t>安全耐久</w:t>
        </w:r>
        <w:r w:rsidR="00CC3118">
          <w:rPr>
            <w:sz w:val="24"/>
            <w:szCs w:val="24"/>
          </w:rPr>
          <w:tab/>
        </w:r>
        <w:r>
          <w:rPr>
            <w:sz w:val="24"/>
            <w:szCs w:val="24"/>
          </w:rPr>
          <w:fldChar w:fldCharType="begin"/>
        </w:r>
        <w:r w:rsidR="00CC3118">
          <w:rPr>
            <w:sz w:val="24"/>
            <w:szCs w:val="24"/>
          </w:rPr>
          <w:instrText xml:space="preserve"> PAGEREF _Toc10792 \h </w:instrText>
        </w:r>
        <w:r>
          <w:rPr>
            <w:sz w:val="24"/>
            <w:szCs w:val="24"/>
          </w:rPr>
        </w:r>
        <w:r>
          <w:rPr>
            <w:sz w:val="24"/>
            <w:szCs w:val="24"/>
          </w:rPr>
          <w:fldChar w:fldCharType="separate"/>
        </w:r>
        <w:r w:rsidR="00CC3118">
          <w:rPr>
            <w:sz w:val="24"/>
            <w:szCs w:val="24"/>
          </w:rPr>
          <w:t>12</w:t>
        </w:r>
        <w:r>
          <w:rPr>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19419" w:history="1">
        <w:r w:rsidR="00CC3118">
          <w:rPr>
            <w:rFonts w:cs="黑体" w:hint="eastAsia"/>
            <w:bCs/>
            <w:sz w:val="24"/>
            <w:szCs w:val="24"/>
          </w:rPr>
          <w:t xml:space="preserve">5.1 </w:t>
        </w:r>
        <w:r w:rsidR="00CC3118">
          <w:rPr>
            <w:rFonts w:cs="黑体" w:hint="eastAsia"/>
            <w:sz w:val="24"/>
            <w:szCs w:val="24"/>
          </w:rPr>
          <w:t>安全性能</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_Toc19419 \h </w:instrText>
        </w:r>
        <w:r>
          <w:rPr>
            <w:rFonts w:cs="黑体" w:hint="eastAsia"/>
            <w:sz w:val="24"/>
            <w:szCs w:val="24"/>
          </w:rPr>
        </w:r>
        <w:r>
          <w:rPr>
            <w:rFonts w:cs="黑体" w:hint="eastAsia"/>
            <w:sz w:val="24"/>
            <w:szCs w:val="24"/>
          </w:rPr>
          <w:fldChar w:fldCharType="separate"/>
        </w:r>
        <w:r w:rsidR="00CC3118">
          <w:rPr>
            <w:rFonts w:cs="黑体" w:hint="eastAsia"/>
            <w:sz w:val="24"/>
            <w:szCs w:val="24"/>
          </w:rPr>
          <w:t>12</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1902" w:history="1">
        <w:r w:rsidR="00CC3118">
          <w:rPr>
            <w:rFonts w:cs="黑体" w:hint="eastAsia"/>
            <w:bCs/>
            <w:sz w:val="24"/>
            <w:szCs w:val="24"/>
          </w:rPr>
          <w:t xml:space="preserve">5.2 </w:t>
        </w:r>
        <w:r w:rsidR="00CC3118">
          <w:rPr>
            <w:rFonts w:cs="黑体" w:hint="eastAsia"/>
            <w:sz w:val="24"/>
            <w:szCs w:val="24"/>
          </w:rPr>
          <w:t>耐久性能</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_Toc1902 \h </w:instrText>
        </w:r>
        <w:r>
          <w:rPr>
            <w:rFonts w:cs="黑体" w:hint="eastAsia"/>
            <w:sz w:val="24"/>
            <w:szCs w:val="24"/>
          </w:rPr>
        </w:r>
        <w:r>
          <w:rPr>
            <w:rFonts w:cs="黑体" w:hint="eastAsia"/>
            <w:sz w:val="24"/>
            <w:szCs w:val="24"/>
          </w:rPr>
          <w:fldChar w:fldCharType="separate"/>
        </w:r>
        <w:r w:rsidR="00CC3118">
          <w:rPr>
            <w:rFonts w:cs="黑体" w:hint="eastAsia"/>
            <w:sz w:val="24"/>
            <w:szCs w:val="24"/>
          </w:rPr>
          <w:t>14</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8958" w:history="1">
        <w:r w:rsidR="00CC3118">
          <w:rPr>
            <w:rFonts w:cs="黑体" w:hint="eastAsia"/>
            <w:bCs/>
            <w:sz w:val="24"/>
            <w:szCs w:val="24"/>
          </w:rPr>
          <w:t xml:space="preserve">5.3 </w:t>
        </w:r>
        <w:r w:rsidR="00CC3118">
          <w:rPr>
            <w:rFonts w:cs="黑体" w:hint="eastAsia"/>
            <w:sz w:val="24"/>
            <w:szCs w:val="24"/>
          </w:rPr>
          <w:t>维护保养</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_Toc28958 \h </w:instrText>
        </w:r>
        <w:r>
          <w:rPr>
            <w:rFonts w:cs="黑体" w:hint="eastAsia"/>
            <w:sz w:val="24"/>
            <w:szCs w:val="24"/>
          </w:rPr>
        </w:r>
        <w:r>
          <w:rPr>
            <w:rFonts w:cs="黑体" w:hint="eastAsia"/>
            <w:sz w:val="24"/>
            <w:szCs w:val="24"/>
          </w:rPr>
          <w:fldChar w:fldCharType="separate"/>
        </w:r>
        <w:r w:rsidR="00CC3118">
          <w:rPr>
            <w:rFonts w:cs="黑体" w:hint="eastAsia"/>
            <w:sz w:val="24"/>
            <w:szCs w:val="24"/>
          </w:rPr>
          <w:t>15</w:t>
        </w:r>
        <w:r>
          <w:rPr>
            <w:rFonts w:cs="黑体" w:hint="eastAsia"/>
            <w:sz w:val="24"/>
            <w:szCs w:val="24"/>
          </w:rPr>
          <w:fldChar w:fldCharType="end"/>
        </w:r>
      </w:hyperlink>
    </w:p>
    <w:p w:rsidR="002036E1" w:rsidRDefault="002036E1">
      <w:pPr>
        <w:pStyle w:val="10"/>
        <w:tabs>
          <w:tab w:val="right" w:leader="dot" w:pos="8306"/>
        </w:tabs>
        <w:snapToGrid/>
        <w:spacing w:before="0" w:after="0" w:line="480" w:lineRule="exact"/>
        <w:rPr>
          <w:sz w:val="24"/>
          <w:szCs w:val="24"/>
        </w:rPr>
      </w:pPr>
      <w:hyperlink w:anchor="_Toc9091" w:history="1">
        <w:r w:rsidR="00CC3118">
          <w:rPr>
            <w:sz w:val="24"/>
            <w:szCs w:val="24"/>
          </w:rPr>
          <w:t xml:space="preserve">6 </w:t>
        </w:r>
        <w:r w:rsidR="00CC3118">
          <w:rPr>
            <w:rFonts w:hint="eastAsia"/>
            <w:sz w:val="24"/>
            <w:szCs w:val="24"/>
          </w:rPr>
          <w:t>智慧科技</w:t>
        </w:r>
        <w:r w:rsidR="00CC3118">
          <w:rPr>
            <w:sz w:val="24"/>
            <w:szCs w:val="24"/>
          </w:rPr>
          <w:tab/>
        </w:r>
        <w:r>
          <w:rPr>
            <w:sz w:val="24"/>
            <w:szCs w:val="24"/>
          </w:rPr>
          <w:fldChar w:fldCharType="begin"/>
        </w:r>
        <w:r w:rsidR="00CC3118">
          <w:rPr>
            <w:sz w:val="24"/>
            <w:szCs w:val="24"/>
          </w:rPr>
          <w:instrText xml:space="preserve"> PAGEREF _Toc9091 \h </w:instrText>
        </w:r>
        <w:r>
          <w:rPr>
            <w:sz w:val="24"/>
            <w:szCs w:val="24"/>
          </w:rPr>
        </w:r>
        <w:r>
          <w:rPr>
            <w:sz w:val="24"/>
            <w:szCs w:val="24"/>
          </w:rPr>
          <w:fldChar w:fldCharType="separate"/>
        </w:r>
        <w:r w:rsidR="00CC3118">
          <w:rPr>
            <w:sz w:val="24"/>
            <w:szCs w:val="24"/>
          </w:rPr>
          <w:t>17</w:t>
        </w:r>
        <w:r>
          <w:rPr>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12264" w:history="1">
        <w:r w:rsidR="00CC3118">
          <w:rPr>
            <w:rFonts w:cs="黑体" w:hint="eastAsia"/>
            <w:bCs/>
            <w:sz w:val="24"/>
            <w:szCs w:val="24"/>
          </w:rPr>
          <w:t xml:space="preserve">6.1 </w:t>
        </w:r>
        <w:r w:rsidR="00CC3118">
          <w:rPr>
            <w:rFonts w:cs="黑体" w:hint="eastAsia"/>
            <w:sz w:val="24"/>
            <w:szCs w:val="24"/>
          </w:rPr>
          <w:t>基础配置</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_Toc12264 \h </w:instrText>
        </w:r>
        <w:r>
          <w:rPr>
            <w:rFonts w:cs="黑体" w:hint="eastAsia"/>
            <w:sz w:val="24"/>
            <w:szCs w:val="24"/>
          </w:rPr>
        </w:r>
        <w:r>
          <w:rPr>
            <w:rFonts w:cs="黑体" w:hint="eastAsia"/>
            <w:sz w:val="24"/>
            <w:szCs w:val="24"/>
          </w:rPr>
          <w:fldChar w:fldCharType="separate"/>
        </w:r>
        <w:r w:rsidR="00CC3118">
          <w:rPr>
            <w:rFonts w:cs="黑体" w:hint="eastAsia"/>
            <w:sz w:val="24"/>
            <w:szCs w:val="24"/>
          </w:rPr>
          <w:t>17</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604" w:history="1">
        <w:r w:rsidR="00CC3118">
          <w:rPr>
            <w:rFonts w:cs="黑体" w:hint="eastAsia"/>
            <w:bCs/>
            <w:sz w:val="24"/>
            <w:szCs w:val="24"/>
          </w:rPr>
          <w:t xml:space="preserve">6.2 </w:t>
        </w:r>
        <w:r w:rsidR="00CC3118">
          <w:rPr>
            <w:rFonts w:cs="黑体" w:hint="eastAsia"/>
            <w:sz w:val="24"/>
            <w:szCs w:val="24"/>
          </w:rPr>
          <w:t>数字家庭</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_Toc2604 \h </w:instrText>
        </w:r>
        <w:r>
          <w:rPr>
            <w:rFonts w:cs="黑体" w:hint="eastAsia"/>
            <w:sz w:val="24"/>
            <w:szCs w:val="24"/>
          </w:rPr>
        </w:r>
        <w:r>
          <w:rPr>
            <w:rFonts w:cs="黑体" w:hint="eastAsia"/>
            <w:sz w:val="24"/>
            <w:szCs w:val="24"/>
          </w:rPr>
          <w:fldChar w:fldCharType="separate"/>
        </w:r>
        <w:r w:rsidR="00CC3118">
          <w:rPr>
            <w:rFonts w:cs="黑体" w:hint="eastAsia"/>
            <w:sz w:val="24"/>
            <w:szCs w:val="24"/>
          </w:rPr>
          <w:t>17</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32379" w:history="1">
        <w:r w:rsidR="00CC3118">
          <w:rPr>
            <w:rFonts w:cs="黑体" w:hint="eastAsia"/>
            <w:bCs/>
            <w:sz w:val="24"/>
            <w:szCs w:val="24"/>
          </w:rPr>
          <w:t xml:space="preserve">6.3 </w:t>
        </w:r>
        <w:r w:rsidR="00CC3118">
          <w:rPr>
            <w:rFonts w:cs="黑体" w:hint="eastAsia"/>
            <w:sz w:val="24"/>
            <w:szCs w:val="24"/>
          </w:rPr>
          <w:t>智慧运维</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_Toc32379 \h </w:instrText>
        </w:r>
        <w:r>
          <w:rPr>
            <w:rFonts w:cs="黑体" w:hint="eastAsia"/>
            <w:sz w:val="24"/>
            <w:szCs w:val="24"/>
          </w:rPr>
        </w:r>
        <w:r>
          <w:rPr>
            <w:rFonts w:cs="黑体" w:hint="eastAsia"/>
            <w:sz w:val="24"/>
            <w:szCs w:val="24"/>
          </w:rPr>
          <w:fldChar w:fldCharType="separate"/>
        </w:r>
        <w:r w:rsidR="00CC3118">
          <w:rPr>
            <w:rFonts w:cs="黑体" w:hint="eastAsia"/>
            <w:sz w:val="24"/>
            <w:szCs w:val="24"/>
          </w:rPr>
          <w:t>18</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1483" w:history="1">
        <w:r w:rsidR="00CC3118">
          <w:rPr>
            <w:rFonts w:cs="黑体" w:hint="eastAsia"/>
            <w:bCs/>
            <w:sz w:val="24"/>
            <w:szCs w:val="24"/>
          </w:rPr>
          <w:t xml:space="preserve">6.4 </w:t>
        </w:r>
        <w:r w:rsidR="00CC3118">
          <w:rPr>
            <w:rFonts w:cs="黑体" w:hint="eastAsia"/>
            <w:sz w:val="24"/>
            <w:szCs w:val="24"/>
          </w:rPr>
          <w:t>智慧服务</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_Toc21483 \h </w:instrText>
        </w:r>
        <w:r>
          <w:rPr>
            <w:rFonts w:cs="黑体" w:hint="eastAsia"/>
            <w:sz w:val="24"/>
            <w:szCs w:val="24"/>
          </w:rPr>
        </w:r>
        <w:r>
          <w:rPr>
            <w:rFonts w:cs="黑体" w:hint="eastAsia"/>
            <w:sz w:val="24"/>
            <w:szCs w:val="24"/>
          </w:rPr>
          <w:fldChar w:fldCharType="separate"/>
        </w:r>
        <w:r w:rsidR="00CC3118">
          <w:rPr>
            <w:rFonts w:cs="黑体" w:hint="eastAsia"/>
            <w:sz w:val="24"/>
            <w:szCs w:val="24"/>
          </w:rPr>
          <w:t>20</w:t>
        </w:r>
        <w:r>
          <w:rPr>
            <w:rFonts w:cs="黑体" w:hint="eastAsia"/>
            <w:sz w:val="24"/>
            <w:szCs w:val="24"/>
          </w:rPr>
          <w:fldChar w:fldCharType="end"/>
        </w:r>
      </w:hyperlink>
    </w:p>
    <w:p w:rsidR="002036E1" w:rsidRDefault="002036E1">
      <w:pPr>
        <w:pStyle w:val="10"/>
        <w:tabs>
          <w:tab w:val="right" w:leader="dot" w:pos="8306"/>
        </w:tabs>
        <w:snapToGrid/>
        <w:spacing w:before="0" w:after="0" w:line="480" w:lineRule="exact"/>
        <w:rPr>
          <w:sz w:val="24"/>
          <w:szCs w:val="24"/>
        </w:rPr>
      </w:pPr>
      <w:hyperlink w:anchor="_Toc18801" w:history="1">
        <w:r w:rsidR="00CC3118">
          <w:rPr>
            <w:sz w:val="24"/>
            <w:szCs w:val="24"/>
          </w:rPr>
          <w:t xml:space="preserve">7 </w:t>
        </w:r>
        <w:r w:rsidR="00CC3118">
          <w:rPr>
            <w:rFonts w:hint="eastAsia"/>
            <w:sz w:val="24"/>
            <w:szCs w:val="24"/>
          </w:rPr>
          <w:t>宜居便利</w:t>
        </w:r>
        <w:r w:rsidR="00CC3118">
          <w:rPr>
            <w:sz w:val="24"/>
            <w:szCs w:val="24"/>
          </w:rPr>
          <w:tab/>
        </w:r>
        <w:r>
          <w:rPr>
            <w:sz w:val="24"/>
            <w:szCs w:val="24"/>
          </w:rPr>
          <w:fldChar w:fldCharType="begin"/>
        </w:r>
        <w:r w:rsidR="00CC3118">
          <w:rPr>
            <w:sz w:val="24"/>
            <w:szCs w:val="24"/>
          </w:rPr>
          <w:instrText xml:space="preserve"> PAGEREF _Toc18801 \h </w:instrText>
        </w:r>
        <w:r>
          <w:rPr>
            <w:sz w:val="24"/>
            <w:szCs w:val="24"/>
          </w:rPr>
        </w:r>
        <w:r>
          <w:rPr>
            <w:sz w:val="24"/>
            <w:szCs w:val="24"/>
          </w:rPr>
          <w:fldChar w:fldCharType="separate"/>
        </w:r>
        <w:r w:rsidR="00CC3118">
          <w:rPr>
            <w:sz w:val="24"/>
            <w:szCs w:val="24"/>
          </w:rPr>
          <w:t>21</w:t>
        </w:r>
        <w:r>
          <w:rPr>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8337" w:history="1">
        <w:r w:rsidR="00CC3118">
          <w:rPr>
            <w:rFonts w:cs="黑体" w:hint="eastAsia"/>
            <w:bCs/>
            <w:sz w:val="24"/>
            <w:szCs w:val="24"/>
          </w:rPr>
          <w:t xml:space="preserve">7.1 </w:t>
        </w:r>
        <w:r w:rsidR="00CC3118">
          <w:rPr>
            <w:rFonts w:cs="黑体" w:hint="eastAsia"/>
            <w:sz w:val="24"/>
            <w:szCs w:val="24"/>
          </w:rPr>
          <w:t>环境宜居</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_Toc8337 \h </w:instrText>
        </w:r>
        <w:r>
          <w:rPr>
            <w:rFonts w:cs="黑体" w:hint="eastAsia"/>
            <w:sz w:val="24"/>
            <w:szCs w:val="24"/>
          </w:rPr>
        </w:r>
        <w:r>
          <w:rPr>
            <w:rFonts w:cs="黑体" w:hint="eastAsia"/>
            <w:sz w:val="24"/>
            <w:szCs w:val="24"/>
          </w:rPr>
          <w:fldChar w:fldCharType="separate"/>
        </w:r>
        <w:r w:rsidR="00CC3118">
          <w:rPr>
            <w:rFonts w:cs="黑体" w:hint="eastAsia"/>
            <w:sz w:val="24"/>
            <w:szCs w:val="24"/>
          </w:rPr>
          <w:t>21</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6762" w:history="1">
        <w:r w:rsidR="00CC3118">
          <w:rPr>
            <w:rFonts w:cs="黑体" w:hint="eastAsia"/>
            <w:bCs/>
            <w:sz w:val="24"/>
            <w:szCs w:val="24"/>
          </w:rPr>
          <w:t xml:space="preserve">7.2 </w:t>
        </w:r>
        <w:r w:rsidR="00CC3118">
          <w:rPr>
            <w:rFonts w:cs="黑体" w:hint="eastAsia"/>
            <w:sz w:val="24"/>
            <w:szCs w:val="24"/>
          </w:rPr>
          <w:t>空间宜居</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_Toc26762 \h </w:instrText>
        </w:r>
        <w:r>
          <w:rPr>
            <w:rFonts w:cs="黑体" w:hint="eastAsia"/>
            <w:sz w:val="24"/>
            <w:szCs w:val="24"/>
          </w:rPr>
        </w:r>
        <w:r>
          <w:rPr>
            <w:rFonts w:cs="黑体" w:hint="eastAsia"/>
            <w:sz w:val="24"/>
            <w:szCs w:val="24"/>
          </w:rPr>
          <w:fldChar w:fldCharType="separate"/>
        </w:r>
        <w:r w:rsidR="00CC3118">
          <w:rPr>
            <w:rFonts w:cs="黑体" w:hint="eastAsia"/>
            <w:sz w:val="24"/>
            <w:szCs w:val="24"/>
          </w:rPr>
          <w:t>23</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rFonts w:cs="黑体"/>
          <w:sz w:val="24"/>
          <w:szCs w:val="24"/>
        </w:rPr>
      </w:pPr>
      <w:hyperlink w:anchor="_Toc2883" w:history="1">
        <w:r w:rsidR="00CC3118">
          <w:rPr>
            <w:rFonts w:cs="黑体" w:hint="eastAsia"/>
            <w:bCs/>
            <w:sz w:val="24"/>
            <w:szCs w:val="24"/>
          </w:rPr>
          <w:t xml:space="preserve">7.3 </w:t>
        </w:r>
        <w:r w:rsidR="00CC3118">
          <w:rPr>
            <w:rFonts w:cs="黑体" w:hint="eastAsia"/>
            <w:sz w:val="24"/>
            <w:szCs w:val="24"/>
          </w:rPr>
          <w:t>性能宜居</w:t>
        </w:r>
        <w:r w:rsidR="00CC3118">
          <w:rPr>
            <w:rFonts w:cs="黑体" w:hint="eastAsia"/>
            <w:sz w:val="24"/>
            <w:szCs w:val="24"/>
          </w:rPr>
          <w:tab/>
        </w:r>
        <w:r>
          <w:rPr>
            <w:rFonts w:cs="黑体" w:hint="eastAsia"/>
            <w:sz w:val="24"/>
            <w:szCs w:val="24"/>
          </w:rPr>
          <w:fldChar w:fldCharType="begin"/>
        </w:r>
        <w:r w:rsidR="00CC3118">
          <w:rPr>
            <w:rFonts w:cs="黑体" w:hint="eastAsia"/>
            <w:sz w:val="24"/>
            <w:szCs w:val="24"/>
          </w:rPr>
          <w:instrText xml:space="preserve"> PAGEREF _Toc2883 \h </w:instrText>
        </w:r>
        <w:r>
          <w:rPr>
            <w:rFonts w:cs="黑体" w:hint="eastAsia"/>
            <w:sz w:val="24"/>
            <w:szCs w:val="24"/>
          </w:rPr>
        </w:r>
        <w:r>
          <w:rPr>
            <w:rFonts w:cs="黑体" w:hint="eastAsia"/>
            <w:sz w:val="24"/>
            <w:szCs w:val="24"/>
          </w:rPr>
          <w:fldChar w:fldCharType="separate"/>
        </w:r>
        <w:r w:rsidR="00CC3118">
          <w:rPr>
            <w:rFonts w:cs="黑体" w:hint="eastAsia"/>
            <w:sz w:val="24"/>
            <w:szCs w:val="24"/>
          </w:rPr>
          <w:t>24</w:t>
        </w:r>
        <w:r>
          <w:rPr>
            <w:rFonts w:cs="黑体" w:hint="eastAsia"/>
            <w:sz w:val="24"/>
            <w:szCs w:val="24"/>
          </w:rPr>
          <w:fldChar w:fldCharType="end"/>
        </w:r>
      </w:hyperlink>
    </w:p>
    <w:p w:rsidR="002036E1" w:rsidRDefault="002036E1">
      <w:pPr>
        <w:pStyle w:val="20"/>
        <w:tabs>
          <w:tab w:val="right" w:leader="dot" w:pos="8306"/>
        </w:tabs>
        <w:snapToGrid/>
        <w:spacing w:line="480" w:lineRule="exact"/>
        <w:ind w:left="0"/>
        <w:rPr>
          <w:sz w:val="24"/>
          <w:szCs w:val="24"/>
        </w:rPr>
      </w:pPr>
      <w:hyperlink w:anchor="_Toc19226" w:history="1">
        <w:r w:rsidR="00CC3118">
          <w:rPr>
            <w:bCs/>
            <w:sz w:val="24"/>
            <w:szCs w:val="24"/>
          </w:rPr>
          <w:t xml:space="preserve">7.4 </w:t>
        </w:r>
        <w:r w:rsidR="00CC3118">
          <w:rPr>
            <w:rFonts w:hint="eastAsia"/>
            <w:sz w:val="24"/>
            <w:szCs w:val="24"/>
          </w:rPr>
          <w:t>生活便利</w:t>
        </w:r>
        <w:r w:rsidR="00CC3118">
          <w:rPr>
            <w:sz w:val="24"/>
            <w:szCs w:val="24"/>
          </w:rPr>
          <w:tab/>
        </w:r>
        <w:r>
          <w:rPr>
            <w:sz w:val="24"/>
            <w:szCs w:val="24"/>
          </w:rPr>
          <w:fldChar w:fldCharType="begin"/>
        </w:r>
        <w:r w:rsidR="00CC3118">
          <w:rPr>
            <w:sz w:val="24"/>
            <w:szCs w:val="24"/>
          </w:rPr>
          <w:instrText xml:space="preserve"> PAGEREF _Toc19226 \h </w:instrText>
        </w:r>
        <w:r>
          <w:rPr>
            <w:sz w:val="24"/>
            <w:szCs w:val="24"/>
          </w:rPr>
        </w:r>
        <w:r>
          <w:rPr>
            <w:sz w:val="24"/>
            <w:szCs w:val="24"/>
          </w:rPr>
          <w:fldChar w:fldCharType="separate"/>
        </w:r>
        <w:r w:rsidR="00CC3118">
          <w:rPr>
            <w:sz w:val="24"/>
            <w:szCs w:val="24"/>
          </w:rPr>
          <w:t>26</w:t>
        </w:r>
        <w:r>
          <w:rPr>
            <w:sz w:val="24"/>
            <w:szCs w:val="24"/>
          </w:rPr>
          <w:fldChar w:fldCharType="end"/>
        </w:r>
      </w:hyperlink>
    </w:p>
    <w:p w:rsidR="002036E1" w:rsidRDefault="002036E1">
      <w:pPr>
        <w:adjustRightInd/>
        <w:snapToGrid/>
        <w:spacing w:line="480" w:lineRule="exact"/>
        <w:ind w:firstLineChars="200" w:firstLine="480"/>
        <w:jc w:val="left"/>
        <w:rPr>
          <w:rFonts w:ascii="仿宋" w:eastAsia="仿宋" w:hAnsi="仿宋" w:cs="宋体"/>
          <w:kern w:val="0"/>
          <w:sz w:val="30"/>
          <w:szCs w:val="30"/>
        </w:rPr>
      </w:pPr>
      <w:r>
        <w:rPr>
          <w:rFonts w:ascii="仿宋" w:eastAsia="仿宋" w:hAnsi="仿宋"/>
          <w:sz w:val="24"/>
          <w:szCs w:val="24"/>
        </w:rPr>
        <w:fldChar w:fldCharType="end"/>
      </w:r>
    </w:p>
    <w:p w:rsidR="002036E1" w:rsidRDefault="002036E1">
      <w:pPr>
        <w:sectPr w:rsidR="002036E1">
          <w:pgSz w:w="11906" w:h="16838"/>
          <w:pgMar w:top="1440" w:right="1800" w:bottom="1440" w:left="1800" w:header="851" w:footer="992" w:gutter="0"/>
          <w:pgNumType w:fmt="upperRoman" w:start="1"/>
          <w:cols w:space="425"/>
          <w:docGrid w:type="lines" w:linePitch="312"/>
        </w:sectPr>
      </w:pPr>
    </w:p>
    <w:p w:rsidR="002036E1" w:rsidRDefault="002036E1">
      <w:pPr>
        <w:pStyle w:val="ab"/>
        <w:numPr>
          <w:ilvl w:val="0"/>
          <w:numId w:val="1"/>
        </w:numPr>
        <w:spacing w:line="560" w:lineRule="exact"/>
        <w:ind w:left="0" w:firstLineChars="0" w:firstLine="0"/>
        <w:jc w:val="center"/>
        <w:outlineLvl w:val="0"/>
        <w:rPr>
          <w:rFonts w:ascii="黑体" w:eastAsia="黑体" w:hAnsi="黑体"/>
          <w:b/>
          <w:sz w:val="30"/>
          <w:szCs w:val="30"/>
        </w:rPr>
        <w:sectPr w:rsidR="002036E1">
          <w:pgSz w:w="11906" w:h="16838"/>
          <w:pgMar w:top="1440" w:right="1800" w:bottom="1440" w:left="1800" w:header="851" w:footer="992" w:gutter="0"/>
          <w:pgNumType w:start="1"/>
          <w:cols w:space="425"/>
          <w:docGrid w:type="lines" w:linePitch="312"/>
        </w:sectPr>
      </w:pPr>
    </w:p>
    <w:p w:rsidR="002036E1" w:rsidRDefault="00CC3118">
      <w:pPr>
        <w:pStyle w:val="ab"/>
        <w:numPr>
          <w:ilvl w:val="0"/>
          <w:numId w:val="1"/>
        </w:numPr>
        <w:spacing w:line="560" w:lineRule="exact"/>
        <w:ind w:left="0" w:firstLineChars="0" w:firstLine="0"/>
        <w:jc w:val="center"/>
        <w:outlineLvl w:val="0"/>
        <w:rPr>
          <w:rFonts w:ascii="黑体" w:eastAsia="黑体" w:hAnsi="黑体"/>
          <w:b/>
          <w:sz w:val="30"/>
          <w:szCs w:val="30"/>
        </w:rPr>
      </w:pPr>
      <w:bookmarkStart w:id="1" w:name="_Toc2921"/>
      <w:r>
        <w:rPr>
          <w:rFonts w:ascii="黑体" w:eastAsia="黑体" w:hAnsi="黑体" w:hint="eastAsia"/>
          <w:b/>
          <w:sz w:val="30"/>
          <w:szCs w:val="30"/>
        </w:rPr>
        <w:lastRenderedPageBreak/>
        <w:t>总则</w:t>
      </w:r>
      <w:bookmarkEnd w:id="1"/>
    </w:p>
    <w:p w:rsidR="002036E1" w:rsidRDefault="00CC3118">
      <w:pPr>
        <w:pStyle w:val="ab"/>
        <w:numPr>
          <w:ilvl w:val="0"/>
          <w:numId w:val="2"/>
        </w:numPr>
        <w:tabs>
          <w:tab w:val="left" w:pos="57"/>
        </w:tabs>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为推动“好房子、好小区、好社区、好城区”建设，加强“好房子”建设技术指导，制定本导则。</w:t>
      </w:r>
    </w:p>
    <w:p w:rsidR="002036E1" w:rsidRDefault="00CC3118">
      <w:pPr>
        <w:pStyle w:val="ab"/>
        <w:numPr>
          <w:ilvl w:val="0"/>
          <w:numId w:val="2"/>
        </w:numPr>
        <w:tabs>
          <w:tab w:val="left" w:pos="57"/>
        </w:tabs>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本导则适用于青岛市新建商品住宅项目的规划设计、施工和运维，其他新建、改造住宅项目可参照执行。</w:t>
      </w:r>
    </w:p>
    <w:p w:rsidR="002036E1" w:rsidRDefault="00CC3118">
      <w:pPr>
        <w:pStyle w:val="ab"/>
        <w:numPr>
          <w:ilvl w:val="0"/>
          <w:numId w:val="2"/>
        </w:numPr>
        <w:tabs>
          <w:tab w:val="left" w:pos="57"/>
        </w:tabs>
        <w:spacing w:line="560" w:lineRule="exact"/>
        <w:ind w:left="0" w:firstLineChars="0" w:firstLine="0"/>
        <w:outlineLvl w:val="2"/>
        <w:rPr>
          <w:rFonts w:ascii="仿宋" w:eastAsia="仿宋" w:hAnsi="仿宋" w:cs="宋体"/>
          <w:kern w:val="0"/>
          <w:sz w:val="30"/>
          <w:szCs w:val="30"/>
        </w:rPr>
      </w:pPr>
      <w:r>
        <w:rPr>
          <w:rFonts w:ascii="仿宋" w:eastAsia="仿宋" w:hAnsi="仿宋" w:cs="宋体"/>
          <w:kern w:val="0"/>
          <w:sz w:val="30"/>
          <w:szCs w:val="30"/>
        </w:rPr>
        <w:t>本导则的</w:t>
      </w:r>
      <w:r>
        <w:rPr>
          <w:rFonts w:ascii="仿宋" w:eastAsia="仿宋" w:hAnsi="仿宋" w:cs="宋体"/>
          <w:kern w:val="0"/>
          <w:sz w:val="30"/>
          <w:szCs w:val="30"/>
        </w:rPr>
        <w:t>“</w:t>
      </w:r>
      <w:r>
        <w:rPr>
          <w:rFonts w:ascii="仿宋" w:eastAsia="仿宋" w:hAnsi="仿宋" w:cs="宋体"/>
          <w:kern w:val="0"/>
          <w:sz w:val="30"/>
          <w:szCs w:val="30"/>
        </w:rPr>
        <w:t>好房子</w:t>
      </w:r>
      <w:r>
        <w:rPr>
          <w:rFonts w:ascii="仿宋" w:eastAsia="仿宋" w:hAnsi="仿宋" w:cs="宋体"/>
          <w:kern w:val="0"/>
          <w:sz w:val="30"/>
          <w:szCs w:val="30"/>
        </w:rPr>
        <w:t>”</w:t>
      </w:r>
      <w:r>
        <w:rPr>
          <w:rFonts w:ascii="仿宋" w:eastAsia="仿宋" w:hAnsi="仿宋" w:cs="宋体"/>
          <w:kern w:val="0"/>
          <w:sz w:val="30"/>
          <w:szCs w:val="30"/>
        </w:rPr>
        <w:t>是指</w:t>
      </w:r>
      <w:r>
        <w:rPr>
          <w:rFonts w:ascii="仿宋" w:eastAsia="仿宋" w:hAnsi="仿宋" w:cs="宋体" w:hint="eastAsia"/>
          <w:kern w:val="0"/>
          <w:sz w:val="30"/>
          <w:szCs w:val="30"/>
        </w:rPr>
        <w:t>以“绿色健康、低碳环保、安全耐久、智慧科技、宜居便利”为核心指标，通过精细设计、精益施工、新科技推广、优质产品应用、优质服务保障，满足广大人民群众日益增长的美好生活需要，实现居住安全性、舒适性</w:t>
      </w:r>
      <w:r>
        <w:rPr>
          <w:rFonts w:ascii="仿宋" w:eastAsia="仿宋" w:hAnsi="仿宋" w:cs="宋体" w:hint="eastAsia"/>
          <w:kern w:val="0"/>
          <w:sz w:val="30"/>
          <w:szCs w:val="30"/>
        </w:rPr>
        <w:t>、</w:t>
      </w:r>
      <w:r>
        <w:rPr>
          <w:rFonts w:ascii="仿宋" w:eastAsia="仿宋" w:hAnsi="仿宋" w:cs="宋体" w:hint="eastAsia"/>
          <w:kern w:val="0"/>
          <w:sz w:val="30"/>
          <w:szCs w:val="30"/>
        </w:rPr>
        <w:t>便利性的住宅和住宅小区。</w:t>
      </w:r>
    </w:p>
    <w:p w:rsidR="002036E1" w:rsidRDefault="00CC3118">
      <w:pPr>
        <w:pStyle w:val="ab"/>
        <w:numPr>
          <w:ilvl w:val="0"/>
          <w:numId w:val="2"/>
        </w:numPr>
        <w:tabs>
          <w:tab w:val="left" w:pos="57"/>
        </w:tabs>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新建商品住宅建设应符合新时代住宅高质量发展方向，</w:t>
      </w:r>
      <w:r>
        <w:rPr>
          <w:rFonts w:ascii="仿宋" w:eastAsia="仿宋" w:hAnsi="仿宋" w:cs="仿宋"/>
          <w:sz w:val="30"/>
        </w:rPr>
        <w:t>传承延续青岛市</w:t>
      </w:r>
      <w:r>
        <w:rPr>
          <w:rFonts w:ascii="仿宋" w:eastAsia="仿宋" w:hAnsi="仿宋" w:cs="仿宋"/>
          <w:sz w:val="30"/>
        </w:rPr>
        <w:t>“</w:t>
      </w:r>
      <w:r>
        <w:rPr>
          <w:rFonts w:ascii="仿宋" w:eastAsia="仿宋" w:hAnsi="仿宋" w:cs="仿宋"/>
          <w:sz w:val="30"/>
        </w:rPr>
        <w:t>山、海、城、岛</w:t>
      </w:r>
      <w:r>
        <w:rPr>
          <w:rFonts w:ascii="仿宋" w:eastAsia="仿宋" w:hAnsi="仿宋" w:cs="仿宋"/>
          <w:sz w:val="30"/>
        </w:rPr>
        <w:t>”</w:t>
      </w:r>
      <w:r>
        <w:rPr>
          <w:rFonts w:ascii="仿宋" w:eastAsia="仿宋" w:hAnsi="仿宋" w:cs="仿宋"/>
          <w:sz w:val="30"/>
        </w:rPr>
        <w:t>融</w:t>
      </w:r>
      <w:r>
        <w:rPr>
          <w:rFonts w:ascii="仿宋" w:eastAsia="仿宋" w:hAnsi="仿宋" w:cs="仿宋"/>
          <w:sz w:val="30"/>
        </w:rPr>
        <w:t>为一体的城市空间格局和</w:t>
      </w:r>
      <w:r>
        <w:rPr>
          <w:rFonts w:ascii="仿宋" w:eastAsia="仿宋" w:hAnsi="仿宋" w:cs="仿宋"/>
          <w:sz w:val="30"/>
        </w:rPr>
        <w:t>“</w:t>
      </w:r>
      <w:r>
        <w:rPr>
          <w:rFonts w:ascii="仿宋" w:eastAsia="仿宋" w:hAnsi="仿宋" w:cs="仿宋"/>
          <w:sz w:val="30"/>
        </w:rPr>
        <w:t>红瓦绿树、碧海蓝天</w:t>
      </w:r>
      <w:r>
        <w:rPr>
          <w:rFonts w:ascii="仿宋" w:eastAsia="仿宋" w:hAnsi="仿宋" w:cs="仿宋"/>
          <w:sz w:val="30"/>
        </w:rPr>
        <w:t>”</w:t>
      </w:r>
      <w:r>
        <w:rPr>
          <w:rFonts w:ascii="仿宋" w:eastAsia="仿宋" w:hAnsi="仿宋" w:cs="仿宋"/>
          <w:sz w:val="30"/>
        </w:rPr>
        <w:t>的城市风貌，</w:t>
      </w:r>
      <w:r>
        <w:rPr>
          <w:rFonts w:ascii="仿宋" w:eastAsia="仿宋" w:hAnsi="仿宋" w:cs="宋体" w:hint="eastAsia"/>
          <w:kern w:val="0"/>
          <w:sz w:val="30"/>
          <w:szCs w:val="30"/>
        </w:rPr>
        <w:t>遵循“适用、经济、绿色、美观”的建筑方针和可持续发展原则，</w:t>
      </w:r>
      <w:r>
        <w:rPr>
          <w:rFonts w:ascii="仿宋" w:eastAsia="仿宋" w:hAnsi="仿宋" w:cs="宋体" w:hint="eastAsia"/>
          <w:kern w:val="0"/>
          <w:sz w:val="30"/>
          <w:szCs w:val="30"/>
        </w:rPr>
        <w:t>坚持</w:t>
      </w:r>
      <w:r>
        <w:rPr>
          <w:rFonts w:ascii="仿宋" w:eastAsia="仿宋" w:hAnsi="仿宋" w:cs="宋体" w:hint="eastAsia"/>
          <w:kern w:val="0"/>
          <w:sz w:val="30"/>
          <w:szCs w:val="30"/>
        </w:rPr>
        <w:t>建筑全生命周期管理。</w:t>
      </w:r>
    </w:p>
    <w:p w:rsidR="002036E1" w:rsidRDefault="00CC3118">
      <w:pPr>
        <w:pStyle w:val="ab"/>
        <w:numPr>
          <w:ilvl w:val="0"/>
          <w:numId w:val="2"/>
        </w:numPr>
        <w:tabs>
          <w:tab w:val="left" w:pos="57"/>
        </w:tabs>
        <w:spacing w:line="560" w:lineRule="exact"/>
        <w:ind w:left="0" w:firstLineChars="0" w:firstLine="0"/>
        <w:outlineLvl w:val="2"/>
        <w:rPr>
          <w:rFonts w:ascii="仿宋" w:eastAsia="仿宋" w:hAnsi="仿宋" w:cs="宋体"/>
          <w:kern w:val="0"/>
          <w:sz w:val="30"/>
          <w:szCs w:val="30"/>
        </w:rPr>
        <w:sectPr w:rsidR="002036E1">
          <w:pgSz w:w="11906" w:h="16838"/>
          <w:pgMar w:top="2098" w:right="1474" w:bottom="1984" w:left="1587" w:header="851" w:footer="992" w:gutter="0"/>
          <w:pgNumType w:start="1"/>
          <w:cols w:space="0"/>
          <w:docGrid w:type="lines" w:linePitch="439"/>
        </w:sect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新建商品住宅建设除应符合本导则的规定外，还应符合国家、山东省和青岛市现行有关标准的规定。</w:t>
      </w:r>
    </w:p>
    <w:p w:rsidR="002036E1" w:rsidRDefault="00CC3118">
      <w:pPr>
        <w:pStyle w:val="ab"/>
        <w:numPr>
          <w:ilvl w:val="0"/>
          <w:numId w:val="1"/>
        </w:numPr>
        <w:spacing w:line="560" w:lineRule="exact"/>
        <w:ind w:left="0" w:firstLineChars="0" w:firstLine="0"/>
        <w:jc w:val="center"/>
        <w:outlineLvl w:val="0"/>
        <w:rPr>
          <w:rFonts w:ascii="黑体" w:eastAsia="黑体" w:hAnsi="黑体"/>
          <w:b/>
          <w:sz w:val="30"/>
          <w:szCs w:val="30"/>
        </w:rPr>
      </w:pPr>
      <w:bookmarkStart w:id="2" w:name="_Toc32306"/>
      <w:r>
        <w:rPr>
          <w:rFonts w:ascii="黑体" w:eastAsia="黑体" w:hAnsi="黑体" w:hint="eastAsia"/>
          <w:b/>
          <w:sz w:val="30"/>
          <w:szCs w:val="30"/>
        </w:rPr>
        <w:lastRenderedPageBreak/>
        <w:t>基本规定</w:t>
      </w:r>
      <w:bookmarkEnd w:id="2"/>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住区规划应因地制宜、合理布局，住区建设应综合开发、配套同步。</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住区的</w:t>
      </w:r>
      <w:r>
        <w:rPr>
          <w:rFonts w:ascii="仿宋" w:eastAsia="仿宋" w:hAnsi="仿宋" w:cs="宋体"/>
          <w:kern w:val="0"/>
          <w:sz w:val="30"/>
          <w:szCs w:val="30"/>
        </w:rPr>
        <w:t>容积率</w:t>
      </w:r>
      <w:r>
        <w:rPr>
          <w:rFonts w:ascii="仿宋" w:eastAsia="仿宋" w:hAnsi="仿宋" w:cs="宋体" w:hint="eastAsia"/>
          <w:kern w:val="0"/>
          <w:sz w:val="30"/>
          <w:szCs w:val="30"/>
        </w:rPr>
        <w:t>、</w:t>
      </w:r>
      <w:r>
        <w:rPr>
          <w:rFonts w:ascii="仿宋" w:eastAsia="仿宋" w:hAnsi="仿宋" w:cs="宋体"/>
          <w:kern w:val="0"/>
          <w:sz w:val="30"/>
          <w:szCs w:val="30"/>
        </w:rPr>
        <w:t>建筑密度、建筑高度、绿化率</w:t>
      </w:r>
      <w:r>
        <w:rPr>
          <w:rFonts w:ascii="仿宋" w:eastAsia="仿宋" w:hAnsi="仿宋" w:cs="宋体" w:hint="eastAsia"/>
          <w:kern w:val="0"/>
          <w:sz w:val="30"/>
          <w:szCs w:val="30"/>
        </w:rPr>
        <w:t>等控制指标，应符合所在地控制性详细规划规定。</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市政基础设施和公共配套设施应与住宅建筑同步建设、同期投入使用。</w:t>
      </w:r>
      <w:r>
        <w:rPr>
          <w:rFonts w:ascii="仿宋" w:eastAsia="仿宋" w:hAnsi="仿宋" w:cs="宋体"/>
          <w:kern w:val="0"/>
          <w:sz w:val="30"/>
          <w:szCs w:val="30"/>
        </w:rPr>
        <w:t>配套设施应按现行国家标准《城市居住区规划设计标准》</w:t>
      </w:r>
      <w:r>
        <w:rPr>
          <w:rFonts w:ascii="仿宋" w:eastAsia="仿宋" w:hAnsi="仿宋" w:cs="宋体"/>
          <w:kern w:val="0"/>
          <w:sz w:val="30"/>
          <w:szCs w:val="30"/>
        </w:rPr>
        <w:t>GB 50180</w:t>
      </w:r>
      <w:r>
        <w:rPr>
          <w:rFonts w:ascii="仿宋" w:eastAsia="仿宋" w:hAnsi="仿宋" w:cs="宋体" w:hint="eastAsia"/>
          <w:kern w:val="0"/>
          <w:sz w:val="30"/>
          <w:szCs w:val="30"/>
        </w:rPr>
        <w:t>和住房和城乡建设部</w:t>
      </w:r>
      <w:r>
        <w:rPr>
          <w:rFonts w:ascii="仿宋" w:eastAsia="仿宋" w:hAnsi="仿宋" w:cs="宋体"/>
          <w:kern w:val="0"/>
          <w:sz w:val="30"/>
          <w:szCs w:val="30"/>
        </w:rPr>
        <w:t>《完整居住社区建设标准（试行）》</w:t>
      </w:r>
      <w:r>
        <w:rPr>
          <w:rFonts w:ascii="仿宋" w:eastAsia="仿宋" w:hAnsi="仿宋" w:cs="宋体" w:hint="eastAsia"/>
          <w:kern w:val="0"/>
          <w:sz w:val="30"/>
          <w:szCs w:val="30"/>
        </w:rPr>
        <w:t>、青岛市自然资源和规划局《青岛市市区公共服务设施配套标准及规划导则》</w:t>
      </w:r>
      <w:r>
        <w:rPr>
          <w:rFonts w:ascii="仿宋" w:eastAsia="仿宋" w:hAnsi="仿宋" w:cs="宋体"/>
          <w:kern w:val="0"/>
          <w:sz w:val="30"/>
          <w:szCs w:val="30"/>
        </w:rPr>
        <w:t>建设。当项目规模未达到标准规定应配建配套设施的最小规模时，</w:t>
      </w:r>
      <w:r>
        <w:rPr>
          <w:rFonts w:ascii="仿宋" w:eastAsia="仿宋" w:hAnsi="仿宋" w:cs="宋体" w:hint="eastAsia"/>
          <w:kern w:val="0"/>
          <w:sz w:val="30"/>
          <w:szCs w:val="30"/>
        </w:rPr>
        <w:t>应</w:t>
      </w:r>
      <w:r>
        <w:rPr>
          <w:rFonts w:ascii="仿宋" w:eastAsia="仿宋" w:hAnsi="仿宋" w:cs="宋体"/>
          <w:kern w:val="0"/>
          <w:sz w:val="30"/>
          <w:szCs w:val="30"/>
        </w:rPr>
        <w:t>与相邻居住区共享教育、</w:t>
      </w:r>
      <w:r>
        <w:rPr>
          <w:rFonts w:ascii="仿宋" w:eastAsia="仿宋" w:hAnsi="仿宋" w:cs="宋体" w:hint="eastAsia"/>
          <w:kern w:val="0"/>
          <w:sz w:val="30"/>
          <w:szCs w:val="30"/>
        </w:rPr>
        <w:t>养老、</w:t>
      </w:r>
      <w:r>
        <w:rPr>
          <w:rFonts w:ascii="仿宋" w:eastAsia="仿宋" w:hAnsi="仿宋" w:cs="宋体"/>
          <w:kern w:val="0"/>
          <w:sz w:val="30"/>
          <w:szCs w:val="30"/>
        </w:rPr>
        <w:t>社区卫生等公共服务设施。</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住宅建筑的风貌设计应尊重青岛市自然</w:t>
      </w:r>
      <w:r>
        <w:rPr>
          <w:rFonts w:ascii="仿宋" w:eastAsia="仿宋" w:hAnsi="仿宋" w:cs="宋体" w:hint="eastAsia"/>
          <w:kern w:val="0"/>
          <w:sz w:val="30"/>
          <w:szCs w:val="30"/>
        </w:rPr>
        <w:t>风貌</w:t>
      </w:r>
      <w:r>
        <w:rPr>
          <w:rFonts w:ascii="仿宋" w:eastAsia="仿宋" w:hAnsi="仿宋" w:cs="宋体" w:hint="eastAsia"/>
          <w:kern w:val="0"/>
          <w:sz w:val="30"/>
          <w:szCs w:val="30"/>
        </w:rPr>
        <w:t>与人文环境。建筑设计建筑物的形式、高度、体量、色调、立面材料等应与住区周围环境和城市空间肌理相协调。住宅建筑立</w:t>
      </w:r>
      <w:r>
        <w:rPr>
          <w:rFonts w:ascii="仿宋" w:eastAsia="仿宋" w:hAnsi="仿宋" w:cs="宋体" w:hint="eastAsia"/>
          <w:kern w:val="0"/>
          <w:sz w:val="30"/>
          <w:szCs w:val="30"/>
        </w:rPr>
        <w:t>面应加强檐口、窗套、线脚、界格、空调及设备格栅等细节设计，提高外装饰材料品质。</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住宅建筑应满足使用功能、使用安全要求和日照、采光、通风、隔声、防水、防潮</w:t>
      </w:r>
      <w:r>
        <w:rPr>
          <w:rFonts w:ascii="仿宋" w:eastAsia="仿宋" w:hAnsi="仿宋" w:cs="宋体"/>
          <w:kern w:val="0"/>
          <w:sz w:val="30"/>
          <w:szCs w:val="30"/>
        </w:rPr>
        <w:t>、</w:t>
      </w:r>
      <w:r>
        <w:rPr>
          <w:rFonts w:ascii="仿宋" w:eastAsia="仿宋" w:hAnsi="仿宋" w:cs="宋体" w:hint="eastAsia"/>
          <w:kern w:val="0"/>
          <w:sz w:val="30"/>
          <w:szCs w:val="30"/>
        </w:rPr>
        <w:t>防火等性能要求。</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住宅建筑应采取合理措施，提升室内健康性能，保障良好的室内空气</w:t>
      </w:r>
      <w:r>
        <w:rPr>
          <w:rFonts w:ascii="仿宋" w:eastAsia="仿宋" w:hAnsi="仿宋" w:cs="宋体" w:hint="eastAsia"/>
          <w:kern w:val="0"/>
          <w:sz w:val="30"/>
          <w:szCs w:val="30"/>
        </w:rPr>
        <w:t>质量</w:t>
      </w:r>
      <w:r>
        <w:rPr>
          <w:rFonts w:ascii="仿宋" w:eastAsia="仿宋" w:hAnsi="仿宋" w:cs="宋体" w:hint="eastAsia"/>
          <w:kern w:val="0"/>
          <w:sz w:val="30"/>
          <w:szCs w:val="30"/>
        </w:rPr>
        <w:t>和声环境、光环境</w:t>
      </w:r>
      <w:r>
        <w:rPr>
          <w:rFonts w:ascii="仿宋" w:eastAsia="仿宋" w:hAnsi="仿宋" w:cs="宋体" w:hint="eastAsia"/>
          <w:kern w:val="0"/>
          <w:sz w:val="30"/>
          <w:szCs w:val="30"/>
        </w:rPr>
        <w:t>、</w:t>
      </w:r>
      <w:r>
        <w:rPr>
          <w:rFonts w:ascii="仿宋" w:eastAsia="仿宋" w:hAnsi="仿宋" w:cs="宋体" w:hint="eastAsia"/>
          <w:kern w:val="0"/>
          <w:sz w:val="30"/>
          <w:szCs w:val="30"/>
        </w:rPr>
        <w:t>热湿环境水平</w:t>
      </w:r>
      <w:r>
        <w:rPr>
          <w:rFonts w:ascii="仿宋" w:eastAsia="仿宋" w:hAnsi="仿宋" w:cs="宋体"/>
          <w:kern w:val="0"/>
          <w:sz w:val="30"/>
          <w:szCs w:val="30"/>
        </w:rPr>
        <w:t>。</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住宅建筑应</w:t>
      </w:r>
      <w:r>
        <w:rPr>
          <w:rFonts w:ascii="仿宋" w:eastAsia="仿宋" w:hAnsi="仿宋" w:cs="宋体"/>
          <w:kern w:val="0"/>
          <w:sz w:val="30"/>
          <w:szCs w:val="30"/>
        </w:rPr>
        <w:t>合理</w:t>
      </w:r>
      <w:r>
        <w:rPr>
          <w:rFonts w:ascii="仿宋" w:eastAsia="仿宋" w:hAnsi="仿宋" w:cs="宋体" w:hint="eastAsia"/>
          <w:kern w:val="0"/>
          <w:sz w:val="30"/>
          <w:szCs w:val="30"/>
        </w:rPr>
        <w:t>应用节能、节水和可再生能源等低碳技术，并应与</w:t>
      </w:r>
      <w:r>
        <w:rPr>
          <w:rFonts w:ascii="仿宋" w:eastAsia="仿宋" w:hAnsi="仿宋" w:cs="宋体" w:hint="eastAsia"/>
          <w:kern w:val="0"/>
          <w:sz w:val="30"/>
          <w:szCs w:val="30"/>
        </w:rPr>
        <w:t>建筑的</w:t>
      </w:r>
      <w:r>
        <w:rPr>
          <w:rFonts w:ascii="仿宋" w:eastAsia="仿宋" w:hAnsi="仿宋" w:cs="宋体" w:hint="eastAsia"/>
          <w:kern w:val="0"/>
          <w:sz w:val="30"/>
          <w:szCs w:val="30"/>
        </w:rPr>
        <w:t>工业化、数字化、绿色化相结合。</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lastRenderedPageBreak/>
        <w:t xml:space="preserve"> </w:t>
      </w:r>
      <w:r>
        <w:rPr>
          <w:rFonts w:ascii="仿宋" w:eastAsia="仿宋" w:hAnsi="仿宋" w:cs="宋体" w:hint="eastAsia"/>
          <w:kern w:val="0"/>
          <w:sz w:val="30"/>
          <w:szCs w:val="30"/>
        </w:rPr>
        <w:t>住宅建筑应实现结构安全、抗震安全、</w:t>
      </w:r>
      <w:r>
        <w:rPr>
          <w:rFonts w:ascii="仿宋" w:eastAsia="仿宋" w:hAnsi="仿宋" w:cs="宋体"/>
          <w:kern w:val="0"/>
          <w:sz w:val="30"/>
          <w:szCs w:val="30"/>
        </w:rPr>
        <w:t>防</w:t>
      </w:r>
      <w:r>
        <w:rPr>
          <w:rFonts w:ascii="仿宋" w:eastAsia="仿宋" w:hAnsi="仿宋" w:cs="宋体" w:hint="eastAsia"/>
          <w:kern w:val="0"/>
          <w:sz w:val="30"/>
          <w:szCs w:val="30"/>
        </w:rPr>
        <w:t>火安全、防护安全、防疫安全、防洪安全等。</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住宅建筑应按照青岛市智慧城市的总体要求，合理配备公共安全、建筑设备管理、信息设施等智慧化基础设施，充分利用</w:t>
      </w:r>
      <w:r>
        <w:rPr>
          <w:rFonts w:ascii="仿宋" w:eastAsia="仿宋" w:hAnsi="仿宋" w:cs="宋体"/>
          <w:kern w:val="0"/>
          <w:sz w:val="30"/>
          <w:szCs w:val="30"/>
        </w:rPr>
        <w:t>5G</w:t>
      </w:r>
      <w:r>
        <w:rPr>
          <w:rFonts w:ascii="仿宋" w:eastAsia="仿宋" w:hAnsi="仿宋" w:cs="宋体"/>
          <w:kern w:val="0"/>
          <w:sz w:val="30"/>
          <w:szCs w:val="30"/>
        </w:rPr>
        <w:t>通信、物联网、云平台、大数据等先进技术，</w:t>
      </w:r>
      <w:r>
        <w:rPr>
          <w:rFonts w:ascii="仿宋" w:eastAsia="仿宋" w:hAnsi="仿宋" w:cs="宋体" w:hint="eastAsia"/>
          <w:kern w:val="0"/>
          <w:sz w:val="30"/>
          <w:szCs w:val="30"/>
        </w:rPr>
        <w:t>有效联通建筑、小区、社区、城区等层级的有关信息，采用智慧运维管理技术保障建筑全生命</w:t>
      </w:r>
      <w:r>
        <w:rPr>
          <w:rFonts w:ascii="仿宋" w:eastAsia="仿宋" w:hAnsi="仿宋" w:cs="宋体" w:hint="eastAsia"/>
          <w:kern w:val="0"/>
          <w:sz w:val="30"/>
          <w:szCs w:val="30"/>
        </w:rPr>
        <w:t>周</w:t>
      </w:r>
      <w:r>
        <w:rPr>
          <w:rFonts w:ascii="仿宋" w:eastAsia="仿宋" w:hAnsi="仿宋" w:cs="宋体" w:hint="eastAsia"/>
          <w:kern w:val="0"/>
          <w:sz w:val="30"/>
          <w:szCs w:val="30"/>
        </w:rPr>
        <w:t>期的经济性和安全性。</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住宅建筑应满足现行山东省地方标准《绿色建筑评价标准》</w:t>
      </w:r>
      <w:r>
        <w:rPr>
          <w:rFonts w:ascii="仿宋" w:eastAsia="仿宋" w:hAnsi="仿宋" w:cs="宋体" w:hint="eastAsia"/>
          <w:kern w:val="0"/>
          <w:sz w:val="30"/>
          <w:szCs w:val="30"/>
        </w:rPr>
        <w:t>DB37/T5097</w:t>
      </w:r>
      <w:r>
        <w:rPr>
          <w:rFonts w:ascii="仿宋" w:eastAsia="仿宋" w:hAnsi="仿宋" w:cs="宋体" w:hint="eastAsia"/>
          <w:kern w:val="0"/>
          <w:sz w:val="30"/>
          <w:szCs w:val="30"/>
        </w:rPr>
        <w:t>一星级及以上要求，鼓励按二星级及以上标准建设。</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住宅建筑的设计、生产、建造、交付、运行维护等，宜全过程采用建筑信息模型（</w:t>
      </w:r>
      <w:r>
        <w:rPr>
          <w:rFonts w:ascii="仿宋" w:eastAsia="仿宋" w:hAnsi="仿宋" w:cs="宋体" w:hint="eastAsia"/>
          <w:kern w:val="0"/>
          <w:sz w:val="30"/>
          <w:szCs w:val="30"/>
        </w:rPr>
        <w:t>BIM</w:t>
      </w:r>
      <w:r>
        <w:rPr>
          <w:rFonts w:ascii="仿宋" w:eastAsia="仿宋" w:hAnsi="仿宋" w:cs="宋体" w:hint="eastAsia"/>
          <w:kern w:val="0"/>
          <w:sz w:val="30"/>
          <w:szCs w:val="30"/>
        </w:rPr>
        <w:t>）技术。</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住宅建筑竣工验收交付必须符合建筑工程质量标准。</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住宅建筑宜按照国家、省、市相关规定投保住宅工程质量潜在缺陷保险</w:t>
      </w:r>
      <w:r>
        <w:rPr>
          <w:rFonts w:ascii="仿宋" w:eastAsia="仿宋" w:hAnsi="仿宋" w:cs="宋体"/>
          <w:kern w:val="0"/>
          <w:sz w:val="30"/>
          <w:szCs w:val="30"/>
        </w:rPr>
        <w:t>。住宅交付时</w:t>
      </w:r>
      <w:r>
        <w:rPr>
          <w:rFonts w:ascii="仿宋" w:eastAsia="仿宋" w:hAnsi="仿宋" w:cs="宋体" w:hint="eastAsia"/>
          <w:kern w:val="0"/>
          <w:sz w:val="30"/>
          <w:szCs w:val="30"/>
        </w:rPr>
        <w:t>应提供住宅质量保证书、使用说明书，鼓励提供</w:t>
      </w:r>
      <w:r>
        <w:rPr>
          <w:rFonts w:ascii="仿宋" w:eastAsia="仿宋" w:hAnsi="仿宋" w:cs="宋体" w:hint="eastAsia"/>
          <w:kern w:val="0"/>
          <w:sz w:val="30"/>
          <w:szCs w:val="30"/>
        </w:rPr>
        <w:t>BIM</w:t>
      </w:r>
      <w:r>
        <w:rPr>
          <w:rFonts w:ascii="仿宋" w:eastAsia="仿宋" w:hAnsi="仿宋" w:cs="宋体" w:hint="eastAsia"/>
          <w:kern w:val="0"/>
          <w:sz w:val="30"/>
          <w:szCs w:val="30"/>
        </w:rPr>
        <w:t>版住宅使用说明书。</w:t>
      </w:r>
    </w:p>
    <w:p w:rsidR="002036E1" w:rsidRDefault="00CC3118">
      <w:pPr>
        <w:pStyle w:val="ab"/>
        <w:numPr>
          <w:ilvl w:val="0"/>
          <w:numId w:val="3"/>
        </w:numPr>
        <w:spacing w:line="560" w:lineRule="exact"/>
        <w:ind w:firstLineChars="0"/>
        <w:rPr>
          <w:rFonts w:ascii="仿宋" w:eastAsia="仿宋" w:hAnsi="仿宋" w:cs="宋体"/>
          <w:kern w:val="0"/>
          <w:sz w:val="30"/>
          <w:szCs w:val="30"/>
        </w:rPr>
      </w:pPr>
      <w:r>
        <w:rPr>
          <w:rFonts w:ascii="仿宋" w:eastAsia="仿宋" w:hAnsi="仿宋" w:cs="宋体" w:hint="eastAsia"/>
          <w:kern w:val="0"/>
          <w:sz w:val="30"/>
          <w:szCs w:val="30"/>
        </w:rPr>
        <w:t>住宅建筑宜建立房屋定期体检制度并有效实施。</w:t>
      </w:r>
    </w:p>
    <w:p w:rsidR="002036E1" w:rsidRDefault="002036E1">
      <w:pPr>
        <w:adjustRightInd/>
        <w:snapToGrid/>
        <w:spacing w:line="560" w:lineRule="exact"/>
        <w:jc w:val="both"/>
      </w:pPr>
    </w:p>
    <w:p w:rsidR="002036E1" w:rsidRDefault="002036E1">
      <w:pPr>
        <w:sectPr w:rsidR="002036E1">
          <w:pgSz w:w="11906" w:h="16838"/>
          <w:pgMar w:top="2098" w:right="1474" w:bottom="1984" w:left="1587" w:header="851" w:footer="992" w:gutter="0"/>
          <w:cols w:space="0"/>
          <w:docGrid w:type="lines" w:linePitch="439"/>
        </w:sectPr>
      </w:pPr>
    </w:p>
    <w:p w:rsidR="002036E1" w:rsidRDefault="00CC3118">
      <w:pPr>
        <w:pStyle w:val="ab"/>
        <w:numPr>
          <w:ilvl w:val="0"/>
          <w:numId w:val="1"/>
        </w:numPr>
        <w:spacing w:line="560" w:lineRule="exact"/>
        <w:ind w:left="0" w:firstLineChars="0" w:firstLine="0"/>
        <w:jc w:val="center"/>
        <w:outlineLvl w:val="0"/>
        <w:rPr>
          <w:rFonts w:ascii="黑体" w:eastAsia="黑体" w:hAnsi="黑体"/>
          <w:b/>
          <w:sz w:val="30"/>
          <w:szCs w:val="30"/>
        </w:rPr>
      </w:pPr>
      <w:bookmarkStart w:id="3" w:name="_Toc13370"/>
      <w:r>
        <w:rPr>
          <w:rFonts w:ascii="黑体" w:eastAsia="黑体" w:hAnsi="黑体" w:hint="eastAsia"/>
          <w:b/>
          <w:sz w:val="30"/>
          <w:szCs w:val="30"/>
        </w:rPr>
        <w:lastRenderedPageBreak/>
        <w:t>绿色健康</w:t>
      </w:r>
      <w:bookmarkEnd w:id="3"/>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4" w:name="_Toc19696"/>
      <w:r>
        <w:rPr>
          <w:rFonts w:ascii="黑体" w:eastAsia="黑体" w:hAnsi="黑体" w:hint="eastAsia"/>
          <w:b/>
          <w:sz w:val="30"/>
          <w:szCs w:val="30"/>
        </w:rPr>
        <w:t>生态环境</w:t>
      </w:r>
      <w:bookmarkEnd w:id="4"/>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w:t>
      </w:r>
      <w:r>
        <w:rPr>
          <w:rFonts w:ascii="仿宋" w:eastAsia="仿宋" w:hAnsi="仿宋" w:hint="eastAsia"/>
          <w:sz w:val="30"/>
          <w:szCs w:val="30"/>
        </w:rPr>
        <w:t>应结合原有地形地貌进行环境设计和建筑布局设计</w:t>
      </w:r>
      <w:r>
        <w:rPr>
          <w:rFonts w:ascii="仿宋" w:eastAsia="仿宋" w:hAnsi="仿宋"/>
          <w:sz w:val="30"/>
          <w:szCs w:val="30"/>
        </w:rPr>
        <w:t>，</w:t>
      </w:r>
      <w:r>
        <w:rPr>
          <w:rFonts w:ascii="仿宋" w:eastAsia="仿宋" w:hAnsi="仿宋" w:hint="eastAsia"/>
          <w:sz w:val="30"/>
          <w:szCs w:val="30"/>
        </w:rPr>
        <w:t>并应有利于冬季增加日照，降低冷风对建筑的影响，有利于夏季增加自然通风，</w:t>
      </w:r>
      <w:r>
        <w:rPr>
          <w:rFonts w:ascii="仿宋" w:eastAsia="仿宋" w:hAnsi="仿宋" w:cs="宋体" w:hint="eastAsia"/>
          <w:kern w:val="0"/>
          <w:sz w:val="30"/>
          <w:szCs w:val="30"/>
        </w:rPr>
        <w:t>缓解</w:t>
      </w:r>
      <w:r>
        <w:rPr>
          <w:rFonts w:ascii="仿宋" w:eastAsia="仿宋" w:hAnsi="仿宋" w:hint="eastAsia"/>
          <w:sz w:val="30"/>
          <w:szCs w:val="30"/>
        </w:rPr>
        <w:t>热岛效应。</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住区应结合住宅建筑布局合理设置集中绿地，集中绿地</w:t>
      </w:r>
      <w:r>
        <w:rPr>
          <w:rFonts w:ascii="仿宋" w:eastAsia="仿宋" w:hAnsi="仿宋"/>
          <w:sz w:val="30"/>
          <w:szCs w:val="30"/>
        </w:rPr>
        <w:t>最小宽度</w:t>
      </w:r>
      <w:r>
        <w:rPr>
          <w:rFonts w:ascii="仿宋" w:eastAsia="仿宋" w:hAnsi="仿宋" w:hint="eastAsia"/>
          <w:sz w:val="30"/>
          <w:szCs w:val="30"/>
        </w:rPr>
        <w:t>应不小于</w:t>
      </w:r>
      <w:r>
        <w:rPr>
          <w:rFonts w:ascii="仿宋" w:eastAsia="仿宋" w:hAnsi="仿宋"/>
          <w:sz w:val="30"/>
          <w:szCs w:val="30"/>
        </w:rPr>
        <w:t>8m</w:t>
      </w:r>
      <w:r>
        <w:rPr>
          <w:rFonts w:ascii="仿宋" w:eastAsia="仿宋" w:hAnsi="仿宋"/>
          <w:sz w:val="30"/>
          <w:szCs w:val="30"/>
        </w:rPr>
        <w:t>，</w:t>
      </w:r>
      <w:r>
        <w:rPr>
          <w:rFonts w:ascii="仿宋" w:eastAsia="仿宋" w:hAnsi="仿宋" w:hint="eastAsia"/>
          <w:sz w:val="30"/>
          <w:szCs w:val="30"/>
        </w:rPr>
        <w:t>在标准建筑日照阴影线范围之外的面积不应低于</w:t>
      </w:r>
      <w:r>
        <w:rPr>
          <w:rFonts w:ascii="仿宋" w:eastAsia="仿宋" w:hAnsi="仿宋" w:hint="eastAsia"/>
          <w:sz w:val="30"/>
          <w:szCs w:val="30"/>
        </w:rPr>
        <w:t>1/3</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绿化用地应合理选择绿化方式，科学配置绿色植物，本地植物指数不宜低于</w:t>
      </w:r>
      <w:r>
        <w:rPr>
          <w:rFonts w:ascii="仿宋" w:eastAsia="仿宋" w:hAnsi="仿宋" w:hint="eastAsia"/>
          <w:sz w:val="30"/>
          <w:szCs w:val="30"/>
        </w:rPr>
        <w:t>0</w:t>
      </w:r>
      <w:r>
        <w:rPr>
          <w:rFonts w:ascii="仿宋" w:eastAsia="仿宋" w:hAnsi="仿宋"/>
          <w:sz w:val="30"/>
          <w:szCs w:val="30"/>
        </w:rPr>
        <w:t>.7</w:t>
      </w:r>
      <w:r>
        <w:rPr>
          <w:rFonts w:ascii="仿宋" w:eastAsia="仿宋" w:hAnsi="仿宋" w:hint="eastAsia"/>
          <w:sz w:val="30"/>
          <w:szCs w:val="30"/>
        </w:rPr>
        <w:t>。</w:t>
      </w:r>
      <w:r>
        <w:rPr>
          <w:rFonts w:ascii="仿宋" w:eastAsia="仿宋" w:hAnsi="仿宋" w:cs="宋体" w:hint="eastAsia"/>
          <w:kern w:val="0"/>
          <w:sz w:val="30"/>
          <w:szCs w:val="30"/>
        </w:rPr>
        <w:t>住区</w:t>
      </w:r>
      <w:r>
        <w:rPr>
          <w:rFonts w:ascii="仿宋" w:eastAsia="仿宋" w:hAnsi="仿宋" w:hint="eastAsia"/>
          <w:sz w:val="30"/>
          <w:szCs w:val="30"/>
        </w:rPr>
        <w:t>绿化应符合下列规定：</w:t>
      </w:r>
    </w:p>
    <w:p w:rsidR="002036E1" w:rsidRDefault="00CC3118">
      <w:pPr>
        <w:pStyle w:val="ab"/>
        <w:numPr>
          <w:ilvl w:val="0"/>
          <w:numId w:val="4"/>
        </w:numPr>
        <w:spacing w:line="560" w:lineRule="exact"/>
        <w:ind w:left="1021" w:firstLineChars="0"/>
        <w:outlineLvl w:val="3"/>
        <w:rPr>
          <w:rFonts w:ascii="仿宋" w:eastAsia="仿宋" w:hAnsi="仿宋"/>
          <w:sz w:val="30"/>
          <w:szCs w:val="30"/>
        </w:rPr>
      </w:pPr>
      <w:r>
        <w:rPr>
          <w:rFonts w:ascii="仿宋" w:eastAsia="仿宋" w:hAnsi="仿宋" w:hint="eastAsia"/>
          <w:sz w:val="30"/>
          <w:szCs w:val="30"/>
        </w:rPr>
        <w:t>绿化宜采用复层绿化方式；</w:t>
      </w:r>
    </w:p>
    <w:p w:rsidR="002036E1" w:rsidRDefault="00CC3118">
      <w:pPr>
        <w:pStyle w:val="ab"/>
        <w:numPr>
          <w:ilvl w:val="0"/>
          <w:numId w:val="4"/>
        </w:numPr>
        <w:spacing w:line="560" w:lineRule="exact"/>
        <w:ind w:left="1021" w:firstLineChars="0"/>
        <w:outlineLvl w:val="3"/>
        <w:rPr>
          <w:rFonts w:ascii="仿宋" w:eastAsia="仿宋" w:hAnsi="仿宋"/>
          <w:sz w:val="30"/>
          <w:szCs w:val="30"/>
        </w:rPr>
      </w:pPr>
      <w:r>
        <w:rPr>
          <w:rFonts w:ascii="仿宋" w:eastAsia="仿宋" w:hAnsi="仿宋" w:hint="eastAsia"/>
          <w:sz w:val="30"/>
          <w:szCs w:val="30"/>
        </w:rPr>
        <w:t>植物种植应适应青岛市气候和土壤，</w:t>
      </w:r>
      <w:r>
        <w:rPr>
          <w:rFonts w:ascii="仿宋" w:eastAsia="仿宋" w:hAnsi="仿宋" w:cs="宋体" w:hint="eastAsia"/>
          <w:kern w:val="0"/>
          <w:sz w:val="30"/>
          <w:szCs w:val="30"/>
        </w:rPr>
        <w:t>且无毒害、</w:t>
      </w:r>
      <w:r>
        <w:rPr>
          <w:rFonts w:ascii="仿宋" w:eastAsia="仿宋" w:hAnsi="仿宋" w:hint="eastAsia"/>
          <w:sz w:val="30"/>
          <w:szCs w:val="30"/>
        </w:rPr>
        <w:t>易维护；</w:t>
      </w:r>
    </w:p>
    <w:p w:rsidR="002036E1" w:rsidRDefault="00CC3118">
      <w:pPr>
        <w:pStyle w:val="ab"/>
        <w:numPr>
          <w:ilvl w:val="0"/>
          <w:numId w:val="4"/>
        </w:numPr>
        <w:spacing w:line="560" w:lineRule="exact"/>
        <w:ind w:left="1021" w:firstLineChars="0"/>
        <w:outlineLvl w:val="3"/>
        <w:rPr>
          <w:rFonts w:ascii="仿宋" w:eastAsia="仿宋" w:hAnsi="仿宋"/>
          <w:sz w:val="30"/>
          <w:szCs w:val="30"/>
        </w:rPr>
      </w:pPr>
      <w:r>
        <w:rPr>
          <w:rFonts w:ascii="仿宋" w:eastAsia="仿宋" w:hAnsi="仿宋" w:hint="eastAsia"/>
          <w:sz w:val="30"/>
          <w:szCs w:val="30"/>
        </w:rPr>
        <w:t>种植区域覆土深度和排水能力应满足植物生长需求。</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住区应结合汇水分区</w:t>
      </w:r>
      <w:r>
        <w:rPr>
          <w:rFonts w:ascii="仿宋" w:eastAsia="仿宋" w:hAnsi="仿宋" w:hint="eastAsia"/>
          <w:sz w:val="30"/>
          <w:szCs w:val="30"/>
        </w:rPr>
        <w:t>进行海绵城市设计，竖向设计应有利于雨水的收集或排放，应有效组织雨水的下渗、滞蓄或再利用，并应符合下列规定：</w:t>
      </w:r>
    </w:p>
    <w:p w:rsidR="002036E1" w:rsidRDefault="00CC3118">
      <w:pPr>
        <w:pStyle w:val="ab"/>
        <w:numPr>
          <w:ilvl w:val="0"/>
          <w:numId w:val="5"/>
        </w:numPr>
        <w:spacing w:line="560" w:lineRule="exact"/>
        <w:ind w:left="1021" w:firstLineChars="0"/>
        <w:outlineLvl w:val="3"/>
        <w:rPr>
          <w:rFonts w:ascii="仿宋" w:eastAsia="仿宋" w:hAnsi="仿宋"/>
          <w:sz w:val="30"/>
          <w:szCs w:val="30"/>
        </w:rPr>
      </w:pPr>
      <w:r>
        <w:rPr>
          <w:rFonts w:ascii="仿宋" w:eastAsia="仿宋" w:hAnsi="仿宋" w:cs="宋体" w:hint="eastAsia"/>
          <w:kern w:val="0"/>
          <w:sz w:val="30"/>
          <w:szCs w:val="30"/>
        </w:rPr>
        <w:t>进行雨水控制利用专项设计</w:t>
      </w:r>
      <w:r>
        <w:rPr>
          <w:rFonts w:ascii="仿宋" w:eastAsia="仿宋" w:hAnsi="仿宋" w:hint="eastAsia"/>
          <w:sz w:val="30"/>
          <w:szCs w:val="30"/>
        </w:rPr>
        <w:t>；</w:t>
      </w:r>
    </w:p>
    <w:p w:rsidR="002036E1" w:rsidRDefault="00CC3118">
      <w:pPr>
        <w:pStyle w:val="ab"/>
        <w:numPr>
          <w:ilvl w:val="0"/>
          <w:numId w:val="5"/>
        </w:numPr>
        <w:spacing w:line="560" w:lineRule="exact"/>
        <w:ind w:left="1021" w:firstLineChars="0"/>
        <w:outlineLvl w:val="3"/>
        <w:rPr>
          <w:rFonts w:ascii="仿宋" w:eastAsia="仿宋" w:hAnsi="仿宋"/>
          <w:sz w:val="30"/>
          <w:szCs w:val="30"/>
        </w:rPr>
      </w:pPr>
      <w:r>
        <w:rPr>
          <w:rFonts w:ascii="仿宋" w:eastAsia="仿宋" w:hAnsi="仿宋" w:hint="eastAsia"/>
          <w:sz w:val="30"/>
          <w:szCs w:val="30"/>
        </w:rPr>
        <w:t>宜设置下沉式绿地；</w:t>
      </w:r>
    </w:p>
    <w:p w:rsidR="002036E1" w:rsidRDefault="00CC3118">
      <w:pPr>
        <w:pStyle w:val="ab"/>
        <w:numPr>
          <w:ilvl w:val="0"/>
          <w:numId w:val="5"/>
        </w:numPr>
        <w:spacing w:line="560" w:lineRule="exact"/>
        <w:ind w:left="1021" w:firstLineChars="0"/>
        <w:outlineLvl w:val="3"/>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室外硬化地面宜选择透水材料，透水面积比例宜大于</w:t>
      </w:r>
      <w:r>
        <w:rPr>
          <w:rFonts w:ascii="仿宋" w:eastAsia="仿宋" w:hAnsi="仿宋" w:hint="eastAsia"/>
          <w:sz w:val="30"/>
          <w:szCs w:val="30"/>
        </w:rPr>
        <w:t>50%</w:t>
      </w:r>
      <w:r>
        <w:rPr>
          <w:rFonts w:ascii="仿宋" w:eastAsia="仿宋" w:hAnsi="仿宋"/>
          <w:sz w:val="30"/>
          <w:szCs w:val="30"/>
        </w:rPr>
        <w:t>。</w:t>
      </w:r>
    </w:p>
    <w:p w:rsidR="002036E1" w:rsidRDefault="00CC3118">
      <w:pPr>
        <w:pStyle w:val="ab"/>
        <w:numPr>
          <w:ilvl w:val="1"/>
          <w:numId w:val="1"/>
        </w:numPr>
        <w:spacing w:line="560" w:lineRule="exact"/>
        <w:ind w:left="0" w:firstLineChars="0" w:firstLine="0"/>
        <w:jc w:val="center"/>
        <w:outlineLvl w:val="1"/>
        <w:rPr>
          <w:rFonts w:ascii="仿宋" w:eastAsia="仿宋" w:hAnsi="仿宋"/>
          <w:sz w:val="30"/>
          <w:szCs w:val="30"/>
        </w:rPr>
      </w:pPr>
      <w:bookmarkStart w:id="5" w:name="_Toc24724"/>
      <w:r>
        <w:rPr>
          <w:rFonts w:ascii="黑体" w:eastAsia="黑体" w:hAnsi="黑体" w:hint="eastAsia"/>
          <w:b/>
          <w:sz w:val="30"/>
          <w:szCs w:val="30"/>
        </w:rPr>
        <w:t>空气质量</w:t>
      </w:r>
      <w:bookmarkStart w:id="6" w:name="_Toc164019174"/>
      <w:bookmarkEnd w:id="5"/>
      <w:bookmarkEnd w:id="6"/>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室内空气污染物浓度应符合现行国家标准《建筑环境通用规范》</w:t>
      </w:r>
      <w:r>
        <w:rPr>
          <w:rFonts w:ascii="仿宋" w:eastAsia="仿宋" w:hAnsi="仿宋" w:hint="eastAsia"/>
          <w:sz w:val="30"/>
          <w:szCs w:val="30"/>
        </w:rPr>
        <w:t>GB</w:t>
      </w:r>
      <w:bookmarkStart w:id="7" w:name="_GoBack"/>
      <w:r>
        <w:rPr>
          <w:rFonts w:ascii="仿宋" w:eastAsia="仿宋" w:hAnsi="仿宋" w:hint="eastAsia"/>
          <w:sz w:val="30"/>
          <w:szCs w:val="30"/>
        </w:rPr>
        <w:t xml:space="preserve"> 5</w:t>
      </w:r>
      <w:bookmarkEnd w:id="7"/>
      <w:r>
        <w:rPr>
          <w:rFonts w:ascii="仿宋" w:eastAsia="仿宋" w:hAnsi="仿宋" w:hint="eastAsia"/>
          <w:sz w:val="30"/>
          <w:szCs w:val="30"/>
        </w:rPr>
        <w:t>5016</w:t>
      </w:r>
      <w:r>
        <w:rPr>
          <w:rFonts w:ascii="仿宋" w:eastAsia="仿宋" w:hAnsi="仿宋" w:hint="eastAsia"/>
          <w:sz w:val="30"/>
          <w:szCs w:val="30"/>
        </w:rPr>
        <w:t>的有关规定。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lastRenderedPageBreak/>
        <w:t xml:space="preserve"> </w:t>
      </w:r>
      <w:r>
        <w:rPr>
          <w:rFonts w:ascii="仿宋" w:eastAsia="仿宋" w:hAnsi="仿宋" w:hint="eastAsia"/>
          <w:sz w:val="30"/>
          <w:szCs w:val="30"/>
        </w:rPr>
        <w:t>室内宜采取措施控制颗粒物浓度，细颗粒物（</w:t>
      </w:r>
      <w:r>
        <w:rPr>
          <w:rFonts w:ascii="仿宋" w:eastAsia="仿宋" w:hAnsi="仿宋" w:hint="eastAsia"/>
          <w:sz w:val="30"/>
          <w:szCs w:val="30"/>
        </w:rPr>
        <w:t>PM</w:t>
      </w:r>
      <w:r>
        <w:rPr>
          <w:rFonts w:ascii="仿宋" w:eastAsia="仿宋" w:hAnsi="仿宋" w:hint="eastAsia"/>
          <w:sz w:val="30"/>
          <w:szCs w:val="30"/>
          <w:vertAlign w:val="subscript"/>
        </w:rPr>
        <w:t>2.5</w:t>
      </w:r>
      <w:r>
        <w:rPr>
          <w:rFonts w:ascii="仿宋" w:eastAsia="仿宋" w:hAnsi="仿宋" w:hint="eastAsia"/>
          <w:sz w:val="30"/>
          <w:szCs w:val="30"/>
        </w:rPr>
        <w:t>）年均浓度不宜高于</w:t>
      </w:r>
      <w:r>
        <w:rPr>
          <w:rFonts w:ascii="仿宋" w:eastAsia="仿宋" w:hAnsi="仿宋" w:hint="eastAsia"/>
          <w:sz w:val="30"/>
          <w:szCs w:val="30"/>
        </w:rPr>
        <w:t>25</w:t>
      </w:r>
      <w:r>
        <w:rPr>
          <w:rFonts w:ascii="仿宋" w:eastAsia="仿宋" w:hAnsi="仿宋" w:hint="eastAsia"/>
          <w:sz w:val="30"/>
          <w:szCs w:val="30"/>
        </w:rPr>
        <w:t>μ</w:t>
      </w:r>
      <w:r>
        <w:rPr>
          <w:rFonts w:ascii="仿宋" w:eastAsia="仿宋" w:hAnsi="仿宋" w:hint="eastAsia"/>
          <w:sz w:val="30"/>
          <w:szCs w:val="30"/>
        </w:rPr>
        <w:t>g/m</w:t>
      </w:r>
      <w:r>
        <w:rPr>
          <w:rFonts w:ascii="Calibri" w:eastAsia="仿宋" w:hAnsi="Calibri" w:cs="Calibri"/>
          <w:sz w:val="30"/>
          <w:szCs w:val="30"/>
        </w:rPr>
        <w:t>³</w:t>
      </w:r>
      <w:r>
        <w:rPr>
          <w:rFonts w:ascii="仿宋" w:eastAsia="仿宋" w:hAnsi="仿宋" w:hint="eastAsia"/>
          <w:sz w:val="30"/>
          <w:szCs w:val="30"/>
        </w:rPr>
        <w:t>，可吸入颗粒物（</w:t>
      </w:r>
      <w:r>
        <w:rPr>
          <w:rFonts w:ascii="仿宋" w:eastAsia="仿宋" w:hAnsi="仿宋" w:hint="eastAsia"/>
          <w:sz w:val="30"/>
          <w:szCs w:val="30"/>
        </w:rPr>
        <w:t>PM</w:t>
      </w:r>
      <w:r>
        <w:rPr>
          <w:rFonts w:ascii="仿宋" w:eastAsia="仿宋" w:hAnsi="仿宋" w:hint="eastAsia"/>
          <w:sz w:val="30"/>
          <w:szCs w:val="30"/>
          <w:vertAlign w:val="subscript"/>
        </w:rPr>
        <w:t>10</w:t>
      </w:r>
      <w:r>
        <w:rPr>
          <w:rFonts w:ascii="仿宋" w:eastAsia="仿宋" w:hAnsi="仿宋" w:hint="eastAsia"/>
          <w:sz w:val="30"/>
          <w:szCs w:val="30"/>
        </w:rPr>
        <w:t>）年均浓度不宜高于</w:t>
      </w:r>
      <w:r>
        <w:rPr>
          <w:rFonts w:ascii="仿宋" w:eastAsia="仿宋" w:hAnsi="仿宋" w:hint="eastAsia"/>
          <w:sz w:val="30"/>
          <w:szCs w:val="30"/>
        </w:rPr>
        <w:t>50</w:t>
      </w:r>
      <w:r>
        <w:rPr>
          <w:rFonts w:ascii="仿宋" w:eastAsia="仿宋" w:hAnsi="仿宋" w:hint="eastAsia"/>
          <w:sz w:val="30"/>
          <w:szCs w:val="30"/>
        </w:rPr>
        <w:t>μ</w:t>
      </w:r>
      <w:r>
        <w:rPr>
          <w:rFonts w:ascii="仿宋" w:eastAsia="仿宋" w:hAnsi="仿宋" w:hint="eastAsia"/>
          <w:sz w:val="30"/>
          <w:szCs w:val="30"/>
        </w:rPr>
        <w:t>g/m</w:t>
      </w:r>
      <w:r>
        <w:rPr>
          <w:rFonts w:ascii="Calibri" w:eastAsia="仿宋" w:hAnsi="Calibri" w:cs="Calibri"/>
          <w:sz w:val="30"/>
          <w:szCs w:val="30"/>
        </w:rPr>
        <w:t>³</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室内应采取防止厨房、卫生间</w:t>
      </w:r>
      <w:r>
        <w:rPr>
          <w:rFonts w:ascii="仿宋" w:eastAsia="仿宋" w:hAnsi="仿宋" w:cs="宋体" w:hint="eastAsia"/>
          <w:kern w:val="0"/>
          <w:sz w:val="30"/>
          <w:szCs w:val="30"/>
        </w:rPr>
        <w:t>串烟串味措施</w:t>
      </w:r>
      <w:r>
        <w:rPr>
          <w:rFonts w:ascii="仿宋" w:eastAsia="仿宋" w:hAnsi="仿宋"/>
          <w:sz w:val="30"/>
          <w:szCs w:val="30"/>
        </w:rPr>
        <w:t>。</w:t>
      </w:r>
      <w:r>
        <w:rPr>
          <w:rFonts w:ascii="仿宋" w:eastAsia="仿宋" w:hAnsi="仿宋" w:cs="仿宋"/>
          <w:sz w:val="30"/>
        </w:rPr>
        <w:t>厨房</w:t>
      </w:r>
      <w:r>
        <w:rPr>
          <w:rFonts w:ascii="仿宋" w:eastAsia="仿宋" w:hAnsi="仿宋" w:cs="仿宋" w:hint="eastAsia"/>
          <w:sz w:val="30"/>
        </w:rPr>
        <w:t>和</w:t>
      </w:r>
      <w:r>
        <w:rPr>
          <w:rFonts w:ascii="仿宋" w:eastAsia="仿宋" w:hAnsi="仿宋" w:cs="仿宋"/>
          <w:sz w:val="30"/>
        </w:rPr>
        <w:t>卫生间</w:t>
      </w:r>
      <w:r>
        <w:rPr>
          <w:rFonts w:ascii="仿宋" w:eastAsia="仿宋" w:hAnsi="仿宋" w:cs="仿宋" w:hint="eastAsia"/>
          <w:sz w:val="30"/>
        </w:rPr>
        <w:t>的</w:t>
      </w:r>
      <w:r>
        <w:rPr>
          <w:rFonts w:ascii="仿宋" w:eastAsia="仿宋" w:hAnsi="仿宋" w:cs="仿宋"/>
          <w:sz w:val="30"/>
        </w:rPr>
        <w:t>排</w:t>
      </w:r>
      <w:r>
        <w:rPr>
          <w:rFonts w:ascii="仿宋" w:eastAsia="仿宋" w:hAnsi="仿宋" w:cs="仿宋" w:hint="eastAsia"/>
          <w:sz w:val="30"/>
        </w:rPr>
        <w:t>气</w:t>
      </w:r>
      <w:r>
        <w:rPr>
          <w:rFonts w:ascii="仿宋" w:eastAsia="仿宋" w:hAnsi="仿宋" w:cs="仿宋"/>
          <w:sz w:val="30"/>
        </w:rPr>
        <w:t>道应</w:t>
      </w:r>
      <w:r>
        <w:rPr>
          <w:rFonts w:ascii="仿宋" w:eastAsia="仿宋" w:hAnsi="仿宋" w:cs="宋体" w:hint="eastAsia"/>
          <w:kern w:val="0"/>
          <w:sz w:val="30"/>
          <w:szCs w:val="30"/>
        </w:rPr>
        <w:t>采取防止回流和竖井泄漏措施</w:t>
      </w:r>
      <w:r>
        <w:rPr>
          <w:rFonts w:ascii="仿宋" w:eastAsia="仿宋" w:hAnsi="仿宋" w:cs="仿宋"/>
          <w:sz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仿宋" w:hint="eastAsia"/>
          <w:sz w:val="30"/>
        </w:rPr>
        <w:t xml:space="preserve"> </w:t>
      </w:r>
      <w:r>
        <w:rPr>
          <w:rFonts w:ascii="仿宋" w:eastAsia="仿宋" w:hAnsi="仿宋" w:cs="仿宋" w:hint="eastAsia"/>
          <w:sz w:val="30"/>
        </w:rPr>
        <w:t>室外</w:t>
      </w:r>
      <w:r>
        <w:rPr>
          <w:rFonts w:ascii="仿宋" w:eastAsia="仿宋" w:hAnsi="仿宋" w:cs="仿宋"/>
          <w:sz w:val="30"/>
        </w:rPr>
        <w:t>新风口</w:t>
      </w:r>
      <w:r>
        <w:rPr>
          <w:rFonts w:ascii="仿宋" w:eastAsia="仿宋" w:hAnsi="仿宋" w:cs="仿宋" w:hint="eastAsia"/>
          <w:sz w:val="30"/>
        </w:rPr>
        <w:t>水平或垂直方向距</w:t>
      </w:r>
      <w:r>
        <w:rPr>
          <w:rFonts w:ascii="仿宋" w:eastAsia="仿宋" w:hAnsi="仿宋" w:cs="仿宋"/>
          <w:sz w:val="30"/>
        </w:rPr>
        <w:t>燃气热水器排烟口、厨房排油烟口</w:t>
      </w:r>
      <w:r>
        <w:rPr>
          <w:rFonts w:ascii="仿宋" w:eastAsia="仿宋" w:hAnsi="仿宋" w:cs="仿宋" w:hint="eastAsia"/>
          <w:sz w:val="30"/>
        </w:rPr>
        <w:t>和</w:t>
      </w:r>
      <w:r>
        <w:rPr>
          <w:rFonts w:ascii="仿宋" w:eastAsia="仿宋" w:hAnsi="仿宋" w:cs="仿宋"/>
          <w:sz w:val="30"/>
        </w:rPr>
        <w:t>卫生间排风口等污染物排放口</w:t>
      </w:r>
      <w:r>
        <w:rPr>
          <w:rFonts w:ascii="仿宋" w:eastAsia="仿宋" w:hAnsi="仿宋" w:cs="仿宋" w:hint="eastAsia"/>
          <w:sz w:val="30"/>
        </w:rPr>
        <w:t>及</w:t>
      </w:r>
      <w:r>
        <w:rPr>
          <w:rFonts w:ascii="仿宋" w:eastAsia="仿宋" w:hAnsi="仿宋" w:cs="仿宋"/>
          <w:sz w:val="30"/>
        </w:rPr>
        <w:t>空调外机等热排放设备水平及垂直距离不应小于</w:t>
      </w:r>
      <w:r>
        <w:rPr>
          <w:rFonts w:ascii="仿宋" w:eastAsia="仿宋" w:hAnsi="仿宋" w:cs="仿宋"/>
          <w:sz w:val="30"/>
        </w:rPr>
        <w:t>1.5m</w:t>
      </w:r>
      <w:r>
        <w:rPr>
          <w:rFonts w:ascii="仿宋" w:eastAsia="仿宋" w:hAnsi="仿宋" w:cs="仿宋"/>
          <w:sz w:val="30"/>
        </w:rPr>
        <w:t>，当垂直布置时，新风口应设置在污染物排放口及热排放设备下方。</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8" w:name="_Toc162692483"/>
      <w:bookmarkStart w:id="9" w:name="_Toc162692480"/>
      <w:bookmarkStart w:id="10" w:name="_Toc8644"/>
      <w:bookmarkEnd w:id="8"/>
      <w:bookmarkEnd w:id="9"/>
      <w:r>
        <w:rPr>
          <w:rFonts w:ascii="黑体" w:eastAsia="黑体" w:hAnsi="黑体" w:hint="eastAsia"/>
          <w:b/>
          <w:sz w:val="30"/>
          <w:szCs w:val="30"/>
        </w:rPr>
        <w:t>声环境</w:t>
      </w:r>
      <w:bookmarkEnd w:id="10"/>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 xml:space="preserve"> </w:t>
      </w:r>
      <w:r>
        <w:rPr>
          <w:rFonts w:ascii="仿宋" w:eastAsia="仿宋" w:hAnsi="仿宋" w:cs="仿宋" w:hint="eastAsia"/>
          <w:sz w:val="30"/>
        </w:rPr>
        <w:t>住区</w:t>
      </w:r>
      <w:r>
        <w:rPr>
          <w:rFonts w:ascii="仿宋" w:eastAsia="仿宋" w:hAnsi="仿宋" w:cs="仿宋"/>
          <w:sz w:val="30"/>
        </w:rPr>
        <w:t>临近交通干道等噪声源时，应充分利用建筑布局、坡地绿化或隔声设施等，降低周边环境噪声对居民的影响，满足现行国家标准《声环境质量标准》</w:t>
      </w:r>
      <w:r>
        <w:rPr>
          <w:rFonts w:ascii="仿宋" w:eastAsia="仿宋" w:hAnsi="仿宋" w:cs="仿宋"/>
          <w:sz w:val="30"/>
        </w:rPr>
        <w:t>GB 3096</w:t>
      </w:r>
      <w:r>
        <w:rPr>
          <w:rFonts w:ascii="仿宋" w:eastAsia="仿宋" w:hAnsi="仿宋" w:cs="仿宋"/>
          <w:sz w:val="30"/>
        </w:rPr>
        <w:t>的要求。</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建筑的体形、朝向和平面布置应有利于噪声控制。卧室、起居室（厅）宜布置在</w:t>
      </w:r>
      <w:r>
        <w:rPr>
          <w:rFonts w:ascii="仿宋" w:eastAsia="仿宋" w:hAnsi="仿宋" w:hint="eastAsia"/>
          <w:sz w:val="30"/>
          <w:szCs w:val="30"/>
        </w:rPr>
        <w:t>远离</w:t>
      </w:r>
      <w:r>
        <w:rPr>
          <w:rFonts w:ascii="仿宋" w:eastAsia="仿宋" w:hAnsi="仿宋" w:hint="eastAsia"/>
          <w:sz w:val="30"/>
          <w:szCs w:val="30"/>
        </w:rPr>
        <w:t>噪声源的一侧。</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建筑主要功能房间的噪声级限值应满足以下要求：</w:t>
      </w:r>
    </w:p>
    <w:p w:rsidR="002036E1" w:rsidRDefault="00CC3118">
      <w:pPr>
        <w:pStyle w:val="ab"/>
        <w:tabs>
          <w:tab w:val="left" w:pos="57"/>
        </w:tabs>
        <w:adjustRightInd w:val="0"/>
        <w:snapToGrid w:val="0"/>
        <w:spacing w:line="560" w:lineRule="exact"/>
        <w:ind w:firstLine="602"/>
        <w:rPr>
          <w:rFonts w:ascii="仿宋" w:eastAsia="仿宋" w:hAnsi="仿宋"/>
          <w:sz w:val="30"/>
          <w:szCs w:val="30"/>
        </w:rPr>
      </w:pPr>
      <w:r>
        <w:rPr>
          <w:rFonts w:ascii="仿宋" w:eastAsia="仿宋" w:hAnsi="仿宋" w:hint="eastAsia"/>
          <w:b/>
          <w:bCs/>
          <w:sz w:val="30"/>
          <w:szCs w:val="30"/>
        </w:rPr>
        <w:t xml:space="preserve">1 </w:t>
      </w:r>
      <w:r>
        <w:rPr>
          <w:rFonts w:ascii="仿宋" w:eastAsia="仿宋" w:hAnsi="仿宋" w:hint="eastAsia"/>
          <w:sz w:val="30"/>
          <w:szCs w:val="30"/>
        </w:rPr>
        <w:t>起居室（厅）噪声级限值昼间不应大于</w:t>
      </w:r>
      <w:r>
        <w:rPr>
          <w:rFonts w:ascii="仿宋" w:eastAsia="仿宋" w:hAnsi="仿宋" w:hint="eastAsia"/>
          <w:sz w:val="30"/>
          <w:szCs w:val="30"/>
        </w:rPr>
        <w:t>40dB(A)</w:t>
      </w:r>
      <w:r>
        <w:rPr>
          <w:rFonts w:ascii="仿宋" w:eastAsia="仿宋" w:hAnsi="仿宋" w:hint="eastAsia"/>
          <w:sz w:val="30"/>
          <w:szCs w:val="30"/>
        </w:rPr>
        <w:t>；</w:t>
      </w:r>
    </w:p>
    <w:p w:rsidR="002036E1" w:rsidRDefault="00CC3118">
      <w:pPr>
        <w:pStyle w:val="ab"/>
        <w:tabs>
          <w:tab w:val="left" w:pos="57"/>
        </w:tabs>
        <w:adjustRightInd w:val="0"/>
        <w:snapToGrid w:val="0"/>
        <w:spacing w:line="560" w:lineRule="exact"/>
        <w:ind w:firstLine="602"/>
        <w:rPr>
          <w:rFonts w:ascii="仿宋" w:eastAsia="仿宋" w:hAnsi="仿宋"/>
          <w:sz w:val="30"/>
          <w:szCs w:val="30"/>
        </w:rPr>
      </w:pPr>
      <w:r>
        <w:rPr>
          <w:rFonts w:ascii="仿宋" w:eastAsia="仿宋" w:hAnsi="仿宋" w:hint="eastAsia"/>
          <w:b/>
          <w:bCs/>
          <w:sz w:val="30"/>
          <w:szCs w:val="30"/>
        </w:rPr>
        <w:t>2</w:t>
      </w:r>
      <w:r>
        <w:rPr>
          <w:rFonts w:ascii="仿宋" w:eastAsia="仿宋" w:hAnsi="仿宋" w:hint="eastAsia"/>
          <w:sz w:val="30"/>
          <w:szCs w:val="30"/>
        </w:rPr>
        <w:t xml:space="preserve"> </w:t>
      </w:r>
      <w:r>
        <w:rPr>
          <w:rFonts w:ascii="仿宋" w:eastAsia="仿宋" w:hAnsi="仿宋" w:hint="eastAsia"/>
          <w:sz w:val="30"/>
          <w:szCs w:val="30"/>
        </w:rPr>
        <w:t>卧室噪声级限值昼间不应大于</w:t>
      </w:r>
      <w:r>
        <w:rPr>
          <w:rFonts w:ascii="仿宋" w:eastAsia="仿宋" w:hAnsi="仿宋" w:hint="eastAsia"/>
          <w:sz w:val="30"/>
          <w:szCs w:val="30"/>
        </w:rPr>
        <w:t>40dB(A)</w:t>
      </w:r>
      <w:r>
        <w:rPr>
          <w:rFonts w:ascii="仿宋" w:eastAsia="仿宋" w:hAnsi="仿宋" w:hint="eastAsia"/>
          <w:sz w:val="30"/>
          <w:szCs w:val="30"/>
        </w:rPr>
        <w:t>，夜间不应大于</w:t>
      </w:r>
      <w:r>
        <w:rPr>
          <w:rFonts w:ascii="仿宋" w:eastAsia="仿宋" w:hAnsi="仿宋" w:hint="eastAsia"/>
          <w:sz w:val="30"/>
          <w:szCs w:val="30"/>
        </w:rPr>
        <w:t>30dB(A)</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卧室、起居室（厅）楼板的计权标准化撞击声压级不应大于</w:t>
      </w:r>
      <w:r>
        <w:rPr>
          <w:rFonts w:ascii="仿宋" w:eastAsia="仿宋" w:hAnsi="仿宋" w:hint="eastAsia"/>
          <w:sz w:val="30"/>
          <w:szCs w:val="30"/>
        </w:rPr>
        <w:t>65dB</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 xml:space="preserve"> </w:t>
      </w:r>
      <w:r>
        <w:rPr>
          <w:rFonts w:ascii="仿宋" w:eastAsia="仿宋" w:hAnsi="仿宋"/>
          <w:sz w:val="30"/>
          <w:szCs w:val="30"/>
        </w:rPr>
        <w:t>外墙、隔墙、门窗、楼板的空气声隔声性能应符合现行国家</w:t>
      </w:r>
      <w:r>
        <w:rPr>
          <w:rFonts w:ascii="仿宋" w:eastAsia="仿宋" w:hAnsi="仿宋"/>
          <w:sz w:val="30"/>
          <w:szCs w:val="30"/>
        </w:rPr>
        <w:lastRenderedPageBreak/>
        <w:t>标准《民用建筑隔声设计</w:t>
      </w:r>
      <w:r>
        <w:rPr>
          <w:rFonts w:ascii="仿宋" w:eastAsia="仿宋" w:hAnsi="仿宋" w:hint="eastAsia"/>
          <w:sz w:val="30"/>
          <w:szCs w:val="30"/>
        </w:rPr>
        <w:t>规范</w:t>
      </w:r>
      <w:r>
        <w:rPr>
          <w:rFonts w:ascii="仿宋" w:eastAsia="仿宋" w:hAnsi="仿宋"/>
          <w:sz w:val="30"/>
          <w:szCs w:val="30"/>
        </w:rPr>
        <w:t>》</w:t>
      </w:r>
      <w:r>
        <w:rPr>
          <w:rFonts w:ascii="仿宋" w:eastAsia="仿宋" w:hAnsi="仿宋"/>
          <w:sz w:val="30"/>
          <w:szCs w:val="30"/>
        </w:rPr>
        <w:t>GB 50118</w:t>
      </w:r>
      <w:r>
        <w:rPr>
          <w:rFonts w:ascii="仿宋" w:eastAsia="仿宋" w:hAnsi="仿宋"/>
          <w:sz w:val="30"/>
          <w:szCs w:val="30"/>
        </w:rPr>
        <w:t>的有关规定。</w:t>
      </w:r>
      <w:r>
        <w:rPr>
          <w:rFonts w:ascii="仿宋" w:eastAsia="仿宋" w:hAnsi="仿宋" w:hint="eastAsia"/>
          <w:sz w:val="30"/>
          <w:szCs w:val="30"/>
        </w:rPr>
        <w:t>分户墙宜采用厚度不小于</w:t>
      </w:r>
      <w:r>
        <w:rPr>
          <w:rFonts w:ascii="仿宋" w:eastAsia="仿宋" w:hAnsi="仿宋" w:hint="eastAsia"/>
          <w:sz w:val="30"/>
          <w:szCs w:val="30"/>
        </w:rPr>
        <w:t>200mm</w:t>
      </w:r>
      <w:r>
        <w:rPr>
          <w:rFonts w:ascii="仿宋" w:eastAsia="仿宋" w:hAnsi="仿宋" w:hint="eastAsia"/>
          <w:sz w:val="30"/>
          <w:szCs w:val="30"/>
        </w:rPr>
        <w:t>的墙体，空气声隔声量不应小于</w:t>
      </w:r>
      <w:r>
        <w:rPr>
          <w:rFonts w:ascii="仿宋" w:eastAsia="仿宋" w:hAnsi="仿宋" w:hint="eastAsia"/>
          <w:sz w:val="30"/>
          <w:szCs w:val="30"/>
        </w:rPr>
        <w:t>5</w:t>
      </w:r>
      <w:r>
        <w:rPr>
          <w:rFonts w:ascii="仿宋" w:eastAsia="仿宋" w:hAnsi="仿宋"/>
          <w:sz w:val="30"/>
          <w:szCs w:val="30"/>
        </w:rPr>
        <w:t>0</w:t>
      </w:r>
      <w:r>
        <w:rPr>
          <w:rFonts w:ascii="仿宋" w:eastAsia="仿宋" w:hAnsi="仿宋" w:hint="eastAsia"/>
          <w:sz w:val="30"/>
          <w:szCs w:val="30"/>
        </w:rPr>
        <w:t>dB</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在建筑全生命周期内，结构构件尺寸（或厚度）除满足承载力和变形要求外，尚应满足隔声要求。结构楼板的厚度不宜小于</w:t>
      </w:r>
      <w:r>
        <w:rPr>
          <w:rFonts w:ascii="仿宋" w:eastAsia="仿宋" w:hAnsi="仿宋" w:hint="eastAsia"/>
          <w:sz w:val="30"/>
          <w:szCs w:val="30"/>
        </w:rPr>
        <w:t>1</w:t>
      </w:r>
      <w:r>
        <w:rPr>
          <w:rFonts w:ascii="仿宋" w:eastAsia="仿宋" w:hAnsi="仿宋"/>
          <w:sz w:val="30"/>
          <w:szCs w:val="30"/>
        </w:rPr>
        <w:t>20</w:t>
      </w:r>
      <w:r>
        <w:rPr>
          <w:rFonts w:ascii="仿宋" w:eastAsia="仿宋" w:hAnsi="仿宋" w:hint="eastAsia"/>
          <w:sz w:val="30"/>
          <w:szCs w:val="30"/>
        </w:rPr>
        <w:t>mm</w:t>
      </w:r>
      <w:r>
        <w:rPr>
          <w:rFonts w:ascii="仿宋" w:eastAsia="仿宋" w:hAnsi="仿宋" w:hint="eastAsia"/>
          <w:sz w:val="30"/>
          <w:szCs w:val="30"/>
        </w:rPr>
        <w:t>。宜采用铺设</w:t>
      </w:r>
      <w:r>
        <w:rPr>
          <w:rFonts w:ascii="仿宋" w:eastAsia="仿宋" w:hAnsi="仿宋"/>
          <w:sz w:val="30"/>
          <w:szCs w:val="30"/>
        </w:rPr>
        <w:t>架空地板、浮筑楼板、地板辐射采暖等措施提高隔声性能。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当</w:t>
      </w:r>
      <w:r>
        <w:rPr>
          <w:rFonts w:ascii="仿宋" w:eastAsia="仿宋" w:hAnsi="仿宋" w:hint="eastAsia"/>
          <w:sz w:val="30"/>
          <w:szCs w:val="30"/>
        </w:rPr>
        <w:t>设备管线穿过楼板和墙体时，孔洞应采取密封隔声措施。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卫生间宜采用同层排水技术。</w:t>
      </w:r>
      <w:r>
        <w:rPr>
          <w:rFonts w:ascii="仿宋" w:eastAsia="仿宋" w:hAnsi="仿宋" w:hint="eastAsia"/>
          <w:sz w:val="30"/>
          <w:szCs w:val="30"/>
        </w:rPr>
        <w:t>排水立管不应贴临卧室墙体，并应采用低噪声管材或采取包覆隔声材料的隔声措施。</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sz w:val="30"/>
        </w:rPr>
        <w:t>电梯井道及电梯机房、水泵机房、冷冻机房、通风机房等产生噪声或振动的房间不应紧邻卧室和起居室布置，并应满足下列要求：</w:t>
      </w:r>
    </w:p>
    <w:p w:rsidR="002036E1" w:rsidRDefault="00CC3118">
      <w:pPr>
        <w:pStyle w:val="ab"/>
        <w:numPr>
          <w:ilvl w:val="0"/>
          <w:numId w:val="6"/>
        </w:numPr>
        <w:spacing w:line="560" w:lineRule="exact"/>
        <w:ind w:left="1021" w:firstLineChars="0"/>
        <w:outlineLvl w:val="3"/>
        <w:rPr>
          <w:rFonts w:ascii="仿宋" w:eastAsia="仿宋" w:hAnsi="仿宋"/>
          <w:sz w:val="30"/>
          <w:szCs w:val="30"/>
        </w:rPr>
      </w:pPr>
      <w:r>
        <w:rPr>
          <w:rFonts w:ascii="仿宋" w:eastAsia="仿宋" w:hAnsi="仿宋" w:hint="eastAsia"/>
          <w:sz w:val="30"/>
          <w:szCs w:val="30"/>
        </w:rPr>
        <w:t>机房应采取吸声、隔声、隔振措施</w:t>
      </w:r>
      <w:r>
        <w:rPr>
          <w:rFonts w:ascii="仿宋" w:eastAsia="仿宋" w:hAnsi="仿宋"/>
          <w:sz w:val="30"/>
          <w:szCs w:val="30"/>
        </w:rPr>
        <w:t>；</w:t>
      </w:r>
    </w:p>
    <w:p w:rsidR="002036E1" w:rsidRDefault="00CC3118">
      <w:pPr>
        <w:pStyle w:val="ab"/>
        <w:numPr>
          <w:ilvl w:val="0"/>
          <w:numId w:val="6"/>
        </w:numPr>
        <w:spacing w:line="560" w:lineRule="exact"/>
        <w:ind w:left="1021" w:firstLineChars="0"/>
        <w:outlineLvl w:val="3"/>
        <w:rPr>
          <w:rFonts w:ascii="仿宋" w:eastAsia="仿宋" w:hAnsi="仿宋"/>
          <w:sz w:val="30"/>
          <w:szCs w:val="30"/>
        </w:rPr>
      </w:pPr>
      <w:r>
        <w:rPr>
          <w:rFonts w:ascii="仿宋" w:eastAsia="仿宋" w:hAnsi="仿宋" w:cs="仿宋"/>
          <w:sz w:val="30"/>
        </w:rPr>
        <w:t>供水、空调、</w:t>
      </w:r>
      <w:r>
        <w:rPr>
          <w:rFonts w:ascii="仿宋" w:eastAsia="仿宋" w:hAnsi="仿宋" w:cs="仿宋" w:hint="eastAsia"/>
          <w:sz w:val="30"/>
        </w:rPr>
        <w:t>通风</w:t>
      </w:r>
      <w:r>
        <w:rPr>
          <w:rFonts w:ascii="仿宋" w:eastAsia="仿宋" w:hAnsi="仿宋" w:cs="仿宋"/>
          <w:sz w:val="30"/>
        </w:rPr>
        <w:t>等系统应选用低噪声设备；</w:t>
      </w:r>
    </w:p>
    <w:p w:rsidR="002036E1" w:rsidRDefault="00CC3118">
      <w:pPr>
        <w:pStyle w:val="ab"/>
        <w:numPr>
          <w:ilvl w:val="0"/>
          <w:numId w:val="6"/>
        </w:numPr>
        <w:spacing w:line="560" w:lineRule="exact"/>
        <w:ind w:left="1021" w:firstLineChars="0"/>
        <w:outlineLvl w:val="3"/>
        <w:rPr>
          <w:rFonts w:ascii="仿宋_GB2312" w:eastAsia="仿宋_GB2312" w:hAnsi="仿宋_GB2312" w:cs="仿宋_GB2312"/>
          <w:sz w:val="32"/>
        </w:rPr>
      </w:pPr>
      <w:r>
        <w:rPr>
          <w:rFonts w:ascii="仿宋" w:eastAsia="仿宋" w:hAnsi="仿宋" w:cs="仿宋"/>
          <w:sz w:val="30"/>
        </w:rPr>
        <w:t xml:space="preserve"> </w:t>
      </w:r>
      <w:r>
        <w:rPr>
          <w:rFonts w:ascii="仿宋" w:eastAsia="仿宋" w:hAnsi="仿宋" w:cs="仿宋"/>
          <w:sz w:val="30"/>
        </w:rPr>
        <w:t>设备管道应采取消声、隔振、减振措施</w:t>
      </w:r>
      <w:r>
        <w:rPr>
          <w:rFonts w:ascii="仿宋" w:eastAsia="仿宋" w:hAnsi="仿宋" w:cs="仿宋" w:hint="eastAsia"/>
          <w:sz w:val="30"/>
        </w:rPr>
        <w:t>。</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sz w:val="30"/>
        </w:rPr>
        <w:t>地下车库和地下室通风系统送风机</w:t>
      </w:r>
      <w:r>
        <w:rPr>
          <w:rFonts w:ascii="仿宋" w:eastAsia="仿宋" w:hAnsi="仿宋" w:cs="仿宋" w:hint="eastAsia"/>
          <w:sz w:val="30"/>
        </w:rPr>
        <w:t>和</w:t>
      </w:r>
      <w:r>
        <w:rPr>
          <w:rFonts w:ascii="仿宋" w:eastAsia="仿宋" w:hAnsi="仿宋" w:cs="仿宋"/>
          <w:sz w:val="30"/>
        </w:rPr>
        <w:t>排风机的进、出风处均应设置消声装置。</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屋顶消防稳压设施不应直接设置在住宅卧室和起居室的正上方，</w:t>
      </w:r>
      <w:r>
        <w:rPr>
          <w:rFonts w:ascii="仿宋" w:eastAsia="仿宋" w:hAnsi="仿宋" w:cs="仿宋" w:hint="eastAsia"/>
          <w:sz w:val="30"/>
        </w:rPr>
        <w:t>并应设置减振措施。</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11" w:name="_Toc27024"/>
      <w:r>
        <w:rPr>
          <w:rFonts w:ascii="黑体" w:eastAsia="黑体" w:hAnsi="黑体" w:hint="eastAsia"/>
          <w:b/>
          <w:sz w:val="30"/>
          <w:szCs w:val="30"/>
        </w:rPr>
        <w:t>光环境</w:t>
      </w:r>
      <w:bookmarkEnd w:id="11"/>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 xml:space="preserve"> </w:t>
      </w:r>
      <w:r>
        <w:rPr>
          <w:rFonts w:ascii="仿宋" w:eastAsia="仿宋" w:hAnsi="仿宋" w:cs="仿宋" w:hint="eastAsia"/>
          <w:sz w:val="30"/>
        </w:rPr>
        <w:t>每套住宅应至少有</w:t>
      </w:r>
      <w:r>
        <w:rPr>
          <w:rFonts w:ascii="仿宋" w:eastAsia="仿宋" w:hAnsi="仿宋" w:cs="仿宋" w:hint="eastAsia"/>
          <w:sz w:val="30"/>
        </w:rPr>
        <w:t>1</w:t>
      </w:r>
      <w:r>
        <w:rPr>
          <w:rFonts w:ascii="仿宋" w:eastAsia="仿宋" w:hAnsi="仿宋" w:cs="仿宋" w:hint="eastAsia"/>
          <w:sz w:val="30"/>
        </w:rPr>
        <w:t>个居室能满足日照标准；当一套住宅中居室总数超过</w:t>
      </w:r>
      <w:r>
        <w:rPr>
          <w:rFonts w:ascii="仿宋" w:eastAsia="仿宋" w:hAnsi="仿宋" w:cs="仿宋" w:hint="eastAsia"/>
          <w:sz w:val="30"/>
        </w:rPr>
        <w:t>4</w:t>
      </w:r>
      <w:r>
        <w:rPr>
          <w:rFonts w:ascii="仿宋" w:eastAsia="仿宋" w:hAnsi="仿宋" w:cs="仿宋" w:hint="eastAsia"/>
          <w:sz w:val="30"/>
        </w:rPr>
        <w:t>个时，应有</w:t>
      </w:r>
      <w:r>
        <w:rPr>
          <w:rFonts w:ascii="仿宋" w:eastAsia="仿宋" w:hAnsi="仿宋" w:cs="仿宋" w:hint="eastAsia"/>
          <w:sz w:val="30"/>
        </w:rPr>
        <w:t>2</w:t>
      </w:r>
      <w:r>
        <w:rPr>
          <w:rFonts w:ascii="仿宋" w:eastAsia="仿宋" w:hAnsi="仿宋" w:cs="仿宋" w:hint="eastAsia"/>
          <w:sz w:val="30"/>
        </w:rPr>
        <w:t>个以上居室满足日照标准。</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室内应充分利用天然采光，除应符合现行国家标准《建筑采</w:t>
      </w:r>
      <w:r>
        <w:rPr>
          <w:rFonts w:ascii="仿宋" w:eastAsia="仿宋" w:hAnsi="仿宋" w:hint="eastAsia"/>
          <w:sz w:val="30"/>
          <w:szCs w:val="30"/>
        </w:rPr>
        <w:lastRenderedPageBreak/>
        <w:t>光设计标准》</w:t>
      </w:r>
      <w:r>
        <w:rPr>
          <w:rFonts w:ascii="仿宋" w:eastAsia="仿宋" w:hAnsi="仿宋" w:hint="eastAsia"/>
          <w:sz w:val="30"/>
          <w:szCs w:val="30"/>
        </w:rPr>
        <w:t>GB50033</w:t>
      </w:r>
      <w:r>
        <w:rPr>
          <w:rFonts w:ascii="仿宋" w:eastAsia="仿宋" w:hAnsi="仿宋" w:hint="eastAsia"/>
          <w:sz w:val="30"/>
          <w:szCs w:val="30"/>
        </w:rPr>
        <w:t>外，还应符合下列规定：</w:t>
      </w:r>
    </w:p>
    <w:p w:rsidR="002036E1" w:rsidRDefault="00CC3118">
      <w:pPr>
        <w:pStyle w:val="ab"/>
        <w:tabs>
          <w:tab w:val="left" w:pos="57"/>
        </w:tabs>
        <w:spacing w:line="560" w:lineRule="exact"/>
        <w:ind w:firstLine="602"/>
        <w:rPr>
          <w:rFonts w:ascii="仿宋" w:eastAsia="仿宋" w:hAnsi="仿宋"/>
          <w:sz w:val="30"/>
          <w:szCs w:val="30"/>
        </w:rPr>
      </w:pPr>
      <w:r>
        <w:rPr>
          <w:rFonts w:ascii="仿宋" w:eastAsia="仿宋" w:hAnsi="仿宋" w:hint="eastAsia"/>
          <w:b/>
          <w:bCs/>
          <w:sz w:val="30"/>
          <w:szCs w:val="30"/>
        </w:rPr>
        <w:t xml:space="preserve">1 </w:t>
      </w:r>
      <w:r>
        <w:rPr>
          <w:rFonts w:ascii="仿宋" w:eastAsia="仿宋" w:hAnsi="仿宋" w:hint="eastAsia"/>
          <w:sz w:val="30"/>
          <w:szCs w:val="30"/>
        </w:rPr>
        <w:t>起居室、卧室、厨房应有直接采光，窗地面积比不应低于</w:t>
      </w:r>
      <w:r>
        <w:rPr>
          <w:rFonts w:ascii="仿宋" w:eastAsia="仿宋" w:hAnsi="仿宋" w:hint="eastAsia"/>
          <w:sz w:val="30"/>
          <w:szCs w:val="30"/>
        </w:rPr>
        <w:t>1/6</w:t>
      </w:r>
      <w:r>
        <w:rPr>
          <w:rFonts w:ascii="仿宋" w:eastAsia="仿宋" w:hAnsi="仿宋" w:hint="eastAsia"/>
          <w:sz w:val="30"/>
          <w:szCs w:val="30"/>
        </w:rPr>
        <w:t>；</w:t>
      </w:r>
    </w:p>
    <w:p w:rsidR="002036E1" w:rsidRDefault="00CC3118">
      <w:pPr>
        <w:pStyle w:val="ab"/>
        <w:tabs>
          <w:tab w:val="left" w:pos="57"/>
        </w:tabs>
        <w:spacing w:line="560" w:lineRule="exact"/>
        <w:ind w:firstLine="602"/>
        <w:rPr>
          <w:rFonts w:ascii="仿宋" w:eastAsia="仿宋" w:hAnsi="仿宋"/>
          <w:sz w:val="30"/>
          <w:szCs w:val="30"/>
        </w:rPr>
      </w:pPr>
      <w:r>
        <w:rPr>
          <w:rFonts w:ascii="仿宋" w:eastAsia="仿宋" w:hAnsi="仿宋" w:hint="eastAsia"/>
          <w:b/>
          <w:bCs/>
          <w:sz w:val="30"/>
          <w:szCs w:val="30"/>
        </w:rPr>
        <w:t xml:space="preserve">2 </w:t>
      </w:r>
      <w:r>
        <w:rPr>
          <w:rFonts w:ascii="仿宋" w:eastAsia="仿宋" w:hAnsi="仿宋" w:hint="eastAsia"/>
          <w:sz w:val="30"/>
          <w:szCs w:val="30"/>
        </w:rPr>
        <w:t>住宅公共空间宜有天然采光。</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建筑照明数量和质量应符合现行国</w:t>
      </w:r>
      <w:r>
        <w:rPr>
          <w:rFonts w:ascii="仿宋" w:eastAsia="仿宋" w:hAnsi="仿宋"/>
          <w:sz w:val="30"/>
          <w:szCs w:val="30"/>
        </w:rPr>
        <w:t>家标准《民用建筑电气设计标准》</w:t>
      </w:r>
      <w:r>
        <w:rPr>
          <w:rFonts w:ascii="仿宋" w:eastAsia="仿宋" w:hAnsi="仿宋"/>
          <w:sz w:val="30"/>
          <w:szCs w:val="30"/>
        </w:rPr>
        <w:t>GB 51348</w:t>
      </w:r>
      <w:r>
        <w:rPr>
          <w:rFonts w:ascii="仿宋" w:eastAsia="仿宋" w:hAnsi="仿宋"/>
          <w:sz w:val="30"/>
          <w:szCs w:val="30"/>
        </w:rPr>
        <w:t>、《建筑照明设计标</w:t>
      </w:r>
      <w:r>
        <w:rPr>
          <w:rFonts w:ascii="仿宋" w:eastAsia="仿宋" w:hAnsi="仿宋" w:hint="eastAsia"/>
          <w:sz w:val="30"/>
          <w:szCs w:val="30"/>
        </w:rPr>
        <w:t>准》</w:t>
      </w:r>
      <w:r>
        <w:rPr>
          <w:rFonts w:ascii="仿宋" w:eastAsia="仿宋" w:hAnsi="仿宋" w:hint="eastAsia"/>
          <w:sz w:val="30"/>
          <w:szCs w:val="30"/>
        </w:rPr>
        <w:t>GB50034</w:t>
      </w:r>
      <w:r>
        <w:rPr>
          <w:rFonts w:ascii="仿宋" w:eastAsia="仿宋" w:hAnsi="仿宋" w:hint="eastAsia"/>
          <w:sz w:val="30"/>
          <w:szCs w:val="30"/>
        </w:rPr>
        <w:t>和《建筑环境通用规范》</w:t>
      </w:r>
      <w:r>
        <w:rPr>
          <w:rFonts w:ascii="仿宋" w:eastAsia="仿宋" w:hAnsi="仿宋" w:hint="eastAsia"/>
          <w:sz w:val="30"/>
          <w:szCs w:val="30"/>
        </w:rPr>
        <w:t>GB55016</w:t>
      </w:r>
      <w:r>
        <w:rPr>
          <w:rFonts w:ascii="仿宋" w:eastAsia="仿宋" w:hAnsi="仿宋"/>
          <w:sz w:val="30"/>
          <w:szCs w:val="30"/>
        </w:rPr>
        <w:t>的相关规定。儿童及青少年长时间学习或活动的场所应选用无危险类灯具</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走廊、楼梯间、电梯厅、停车库（场）等公共区域照明应根据人员活动及天然光水平采用自动感应开关或调光灯具。</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卧室至卫生间的走道墙面距地</w:t>
      </w:r>
      <w:r>
        <w:rPr>
          <w:rFonts w:ascii="仿宋" w:eastAsia="仿宋" w:hAnsi="仿宋"/>
          <w:sz w:val="30"/>
          <w:szCs w:val="30"/>
        </w:rPr>
        <w:t>0.40m</w:t>
      </w:r>
      <w:r>
        <w:rPr>
          <w:rFonts w:ascii="仿宋" w:eastAsia="仿宋" w:hAnsi="仿宋"/>
          <w:sz w:val="30"/>
          <w:szCs w:val="30"/>
        </w:rPr>
        <w:t>处</w:t>
      </w:r>
      <w:r>
        <w:rPr>
          <w:rFonts w:ascii="仿宋" w:eastAsia="仿宋" w:hAnsi="仿宋" w:hint="eastAsia"/>
          <w:sz w:val="30"/>
          <w:szCs w:val="30"/>
        </w:rPr>
        <w:t>宜</w:t>
      </w:r>
      <w:r>
        <w:rPr>
          <w:rFonts w:ascii="仿宋" w:eastAsia="仿宋" w:hAnsi="仿宋"/>
          <w:sz w:val="30"/>
          <w:szCs w:val="30"/>
        </w:rPr>
        <w:t>设感应式嵌装脚灯。</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照明开关</w:t>
      </w:r>
      <w:r>
        <w:rPr>
          <w:rFonts w:ascii="仿宋" w:eastAsia="仿宋" w:hAnsi="仿宋"/>
          <w:sz w:val="30"/>
          <w:szCs w:val="30"/>
        </w:rPr>
        <w:t>宜</w:t>
      </w:r>
      <w:r>
        <w:rPr>
          <w:rFonts w:ascii="仿宋" w:eastAsia="仿宋" w:hAnsi="仿宋" w:hint="eastAsia"/>
          <w:sz w:val="30"/>
          <w:szCs w:val="30"/>
        </w:rPr>
        <w:t>选用带夜间指示灯的宽板翘板开关，安装位置应醒目，且颜色宜与墙壁区分。</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12" w:name="_Toc12553"/>
      <w:r>
        <w:rPr>
          <w:rFonts w:ascii="黑体" w:eastAsia="黑体" w:hAnsi="黑体" w:hint="eastAsia"/>
          <w:b/>
          <w:sz w:val="30"/>
          <w:szCs w:val="30"/>
        </w:rPr>
        <w:t>热湿环境</w:t>
      </w:r>
      <w:bookmarkEnd w:id="12"/>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卧室、起居室供暖室内设计温度</w:t>
      </w:r>
      <w:r>
        <w:rPr>
          <w:rFonts w:ascii="仿宋" w:eastAsia="仿宋" w:hAnsi="仿宋" w:cs="宋体" w:hint="eastAsia"/>
          <w:kern w:val="0"/>
          <w:sz w:val="30"/>
          <w:szCs w:val="30"/>
        </w:rPr>
        <w:t>不宜</w:t>
      </w:r>
      <w:r>
        <w:rPr>
          <w:rFonts w:ascii="仿宋" w:eastAsia="仿宋" w:hAnsi="仿宋" w:hint="eastAsia"/>
          <w:sz w:val="30"/>
          <w:szCs w:val="30"/>
        </w:rPr>
        <w:t>低于</w:t>
      </w:r>
      <w:r>
        <w:rPr>
          <w:rFonts w:ascii="仿宋" w:eastAsia="仿宋" w:hAnsi="仿宋"/>
          <w:sz w:val="30"/>
          <w:szCs w:val="30"/>
        </w:rPr>
        <w:t>20</w:t>
      </w:r>
      <w:r>
        <w:rPr>
          <w:rFonts w:ascii="仿宋" w:eastAsia="仿宋" w:hAnsi="仿宋" w:hint="eastAsia"/>
          <w:sz w:val="30"/>
          <w:szCs w:val="30"/>
        </w:rPr>
        <w:t>℃，带淋浴的卫生间不应低于</w:t>
      </w:r>
      <w:r>
        <w:rPr>
          <w:rFonts w:ascii="仿宋" w:eastAsia="仿宋" w:hAnsi="仿宋" w:hint="eastAsia"/>
          <w:sz w:val="30"/>
          <w:szCs w:val="30"/>
        </w:rPr>
        <w:t>25</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住宅建筑应采用利于通风的平面布局，不宜采用单侧通风。</w:t>
      </w:r>
      <w:r>
        <w:rPr>
          <w:rFonts w:ascii="仿宋" w:eastAsia="仿宋" w:hAnsi="仿宋" w:cs="宋体" w:hint="eastAsia"/>
          <w:kern w:val="0"/>
          <w:sz w:val="30"/>
          <w:szCs w:val="30"/>
        </w:rPr>
        <w:t>套内</w:t>
      </w:r>
      <w:r>
        <w:rPr>
          <w:rFonts w:ascii="仿宋" w:eastAsia="仿宋" w:hAnsi="仿宋" w:hint="eastAsia"/>
          <w:sz w:val="30"/>
          <w:szCs w:val="30"/>
        </w:rPr>
        <w:t>自然通风开口面积不应小于房间地面面积的</w:t>
      </w:r>
      <w:r>
        <w:rPr>
          <w:rFonts w:ascii="仿宋" w:eastAsia="仿宋" w:hAnsi="仿宋" w:hint="eastAsia"/>
          <w:sz w:val="30"/>
          <w:szCs w:val="30"/>
        </w:rPr>
        <w:t>1/20</w:t>
      </w:r>
      <w:r>
        <w:rPr>
          <w:rFonts w:ascii="仿宋" w:eastAsia="仿宋" w:hAnsi="仿宋"/>
          <w:sz w:val="30"/>
          <w:szCs w:val="30"/>
        </w:rPr>
        <w:t>。</w:t>
      </w:r>
      <w:r>
        <w:rPr>
          <w:rFonts w:ascii="仿宋" w:eastAsia="仿宋" w:hAnsi="仿宋" w:hint="eastAsia"/>
          <w:sz w:val="30"/>
          <w:szCs w:val="30"/>
        </w:rPr>
        <w:t>厨房应设置可开启外窗且有效通风面积不应小于该房间地面面积的</w:t>
      </w:r>
      <w:r>
        <w:rPr>
          <w:rFonts w:ascii="仿宋" w:eastAsia="仿宋" w:hAnsi="仿宋" w:hint="eastAsia"/>
          <w:sz w:val="30"/>
          <w:szCs w:val="30"/>
        </w:rPr>
        <w:t>1/10</w:t>
      </w:r>
      <w:r>
        <w:rPr>
          <w:rFonts w:ascii="仿宋" w:eastAsia="仿宋" w:hAnsi="仿宋" w:hint="eastAsia"/>
          <w:sz w:val="30"/>
          <w:szCs w:val="30"/>
        </w:rPr>
        <w:t>，并不得小于</w:t>
      </w:r>
      <w:r>
        <w:rPr>
          <w:rFonts w:ascii="仿宋" w:eastAsia="仿宋" w:hAnsi="仿宋" w:hint="eastAsia"/>
          <w:sz w:val="30"/>
          <w:szCs w:val="30"/>
        </w:rPr>
        <w:t>0.6</w:t>
      </w:r>
      <w:r>
        <w:rPr>
          <w:rFonts w:ascii="仿宋" w:eastAsia="仿宋" w:hAnsi="仿宋" w:hint="eastAsia"/>
          <w:sz w:val="30"/>
          <w:szCs w:val="30"/>
        </w:rPr>
        <w:t>㎡；当住宅套型内设有不少于</w:t>
      </w:r>
      <w:r>
        <w:rPr>
          <w:rFonts w:ascii="仿宋" w:eastAsia="仿宋" w:hAnsi="仿宋" w:hint="eastAsia"/>
          <w:sz w:val="30"/>
          <w:szCs w:val="30"/>
        </w:rPr>
        <w:t>2</w:t>
      </w:r>
      <w:r>
        <w:rPr>
          <w:rFonts w:ascii="仿宋" w:eastAsia="仿宋" w:hAnsi="仿宋" w:hint="eastAsia"/>
          <w:sz w:val="30"/>
          <w:szCs w:val="30"/>
        </w:rPr>
        <w:t>个卫生间时，应至少有</w:t>
      </w:r>
      <w:r>
        <w:rPr>
          <w:rFonts w:ascii="仿宋" w:eastAsia="仿宋" w:hAnsi="仿宋" w:hint="eastAsia"/>
          <w:sz w:val="30"/>
          <w:szCs w:val="30"/>
        </w:rPr>
        <w:t>1</w:t>
      </w:r>
      <w:r>
        <w:rPr>
          <w:rFonts w:ascii="仿宋" w:eastAsia="仿宋" w:hAnsi="仿宋" w:hint="eastAsia"/>
          <w:sz w:val="30"/>
          <w:szCs w:val="30"/>
        </w:rPr>
        <w:t>个卫生间能自然通风。</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当住宅设置户式新风系统时</w:t>
      </w:r>
      <w:r>
        <w:rPr>
          <w:rFonts w:ascii="仿宋" w:eastAsia="仿宋" w:hAnsi="仿宋" w:hint="eastAsia"/>
          <w:sz w:val="30"/>
          <w:szCs w:val="30"/>
        </w:rPr>
        <w:t>，应符合现行行业标准《住宅新风系统技术标准》</w:t>
      </w:r>
      <w:r>
        <w:rPr>
          <w:rFonts w:ascii="仿宋" w:eastAsia="仿宋" w:hAnsi="仿宋" w:hint="eastAsia"/>
          <w:sz w:val="30"/>
          <w:szCs w:val="30"/>
        </w:rPr>
        <w:t>JGJ/T440</w:t>
      </w:r>
      <w:r>
        <w:rPr>
          <w:rFonts w:ascii="仿宋" w:eastAsia="仿宋" w:hAnsi="仿宋" w:hint="eastAsia"/>
          <w:sz w:val="30"/>
          <w:szCs w:val="30"/>
        </w:rPr>
        <w:t>的规定。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lastRenderedPageBreak/>
        <w:t xml:space="preserve"> </w:t>
      </w:r>
      <w:r>
        <w:rPr>
          <w:rFonts w:ascii="仿宋" w:eastAsia="仿宋" w:hAnsi="仿宋" w:hint="eastAsia"/>
          <w:sz w:val="30"/>
          <w:szCs w:val="30"/>
        </w:rPr>
        <w:t>地下室等潮湿环境敷设的管道、设备、附件等应采取防结露措施。地下车库宜设置除湿设备</w:t>
      </w:r>
      <w:r>
        <w:rPr>
          <w:rFonts w:ascii="仿宋" w:eastAsia="仿宋" w:hAnsi="仿宋"/>
          <w:sz w:val="30"/>
          <w:szCs w:val="30"/>
        </w:rPr>
        <w:t>，</w:t>
      </w:r>
      <w:r>
        <w:rPr>
          <w:rFonts w:ascii="仿宋" w:eastAsia="仿宋" w:hAnsi="仿宋" w:hint="eastAsia"/>
          <w:sz w:val="30"/>
          <w:szCs w:val="30"/>
        </w:rPr>
        <w:t>地下车库单元门厅内宜设置空调或除湿设备。</w:t>
      </w:r>
    </w:p>
    <w:p w:rsidR="002036E1" w:rsidRDefault="002036E1">
      <w:pPr>
        <w:pStyle w:val="ab"/>
        <w:numPr>
          <w:ilvl w:val="0"/>
          <w:numId w:val="1"/>
        </w:numPr>
        <w:spacing w:line="560" w:lineRule="exact"/>
        <w:ind w:left="0" w:firstLineChars="0" w:firstLine="0"/>
        <w:jc w:val="center"/>
        <w:outlineLvl w:val="0"/>
        <w:rPr>
          <w:rFonts w:ascii="黑体" w:eastAsia="黑体" w:hAnsi="黑体"/>
          <w:b/>
          <w:sz w:val="30"/>
          <w:szCs w:val="30"/>
        </w:rPr>
        <w:sectPr w:rsidR="002036E1">
          <w:pgSz w:w="11906" w:h="16838"/>
          <w:pgMar w:top="2098" w:right="1474" w:bottom="1984" w:left="1587" w:header="851" w:footer="992" w:gutter="0"/>
          <w:cols w:space="0"/>
          <w:docGrid w:type="lines" w:linePitch="439"/>
        </w:sectPr>
      </w:pPr>
    </w:p>
    <w:p w:rsidR="002036E1" w:rsidRDefault="00CC3118">
      <w:pPr>
        <w:pStyle w:val="ab"/>
        <w:numPr>
          <w:ilvl w:val="0"/>
          <w:numId w:val="1"/>
        </w:numPr>
        <w:spacing w:line="560" w:lineRule="exact"/>
        <w:ind w:left="0" w:firstLineChars="0" w:firstLine="0"/>
        <w:jc w:val="center"/>
        <w:outlineLvl w:val="0"/>
        <w:rPr>
          <w:rFonts w:ascii="黑体" w:eastAsia="黑体" w:hAnsi="黑体"/>
          <w:b/>
          <w:sz w:val="30"/>
          <w:szCs w:val="30"/>
        </w:rPr>
      </w:pPr>
      <w:bookmarkStart w:id="13" w:name="_Toc859"/>
      <w:r>
        <w:rPr>
          <w:rFonts w:ascii="黑体" w:eastAsia="黑体" w:hAnsi="黑体" w:hint="eastAsia"/>
          <w:b/>
          <w:sz w:val="30"/>
          <w:szCs w:val="30"/>
        </w:rPr>
        <w:lastRenderedPageBreak/>
        <w:t>低碳环保</w:t>
      </w:r>
      <w:bookmarkEnd w:id="13"/>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14" w:name="_Toc7579"/>
      <w:r>
        <w:rPr>
          <w:rFonts w:ascii="黑体" w:eastAsia="黑体" w:hAnsi="黑体" w:hint="eastAsia"/>
          <w:b/>
          <w:sz w:val="30"/>
          <w:szCs w:val="30"/>
        </w:rPr>
        <w:t>降碳节能</w:t>
      </w:r>
      <w:bookmarkEnd w:id="14"/>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住宅建筑节能设计应按照“被动措施优先、主动措施优化”的原则，优化建</w:t>
      </w:r>
      <w:r>
        <w:rPr>
          <w:rFonts w:ascii="仿宋" w:eastAsia="仿宋" w:hAnsi="仿宋" w:hint="eastAsia"/>
          <w:sz w:val="30"/>
          <w:szCs w:val="30"/>
        </w:rPr>
        <w:t>筑形体、空间布局，充分利用天然采光、自然通风，改善保温隔热措施，提高设备能源利用效率，降低建筑的用能</w:t>
      </w:r>
      <w:r>
        <w:rPr>
          <w:rFonts w:ascii="仿宋" w:eastAsia="仿宋" w:hAnsi="仿宋"/>
          <w:sz w:val="30"/>
          <w:szCs w:val="30"/>
        </w:rPr>
        <w:t>，</w:t>
      </w:r>
      <w:r>
        <w:rPr>
          <w:rFonts w:ascii="仿宋" w:eastAsia="仿宋" w:hAnsi="仿宋" w:hint="eastAsia"/>
          <w:sz w:val="30"/>
          <w:szCs w:val="30"/>
        </w:rPr>
        <w:t>并应符合山东省《居住建筑节能设计标准》</w:t>
      </w:r>
      <w:r>
        <w:rPr>
          <w:rFonts w:ascii="仿宋" w:eastAsia="仿宋" w:hAnsi="仿宋" w:hint="eastAsia"/>
          <w:sz w:val="30"/>
          <w:szCs w:val="30"/>
        </w:rPr>
        <w:t>DB37/T5026</w:t>
      </w:r>
      <w:r>
        <w:rPr>
          <w:rFonts w:ascii="仿宋" w:eastAsia="仿宋" w:hAnsi="仿宋" w:hint="eastAsia"/>
          <w:sz w:val="30"/>
          <w:szCs w:val="30"/>
        </w:rPr>
        <w:t>的有关规定。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外门窗的抗风性能、气密性、水密性和保温性能应符合国家及地方相关标准的规定。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东向、西向的卧室和起居室宜设置可调节外遮阳设施。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bookmarkStart w:id="15" w:name="_Toc164019180"/>
      <w:bookmarkStart w:id="16" w:name="_Toc164018954"/>
      <w:bookmarkEnd w:id="15"/>
      <w:bookmarkEnd w:id="16"/>
      <w:r>
        <w:rPr>
          <w:rFonts w:ascii="仿宋" w:eastAsia="仿宋" w:hAnsi="仿宋" w:hint="eastAsia"/>
          <w:sz w:val="30"/>
          <w:szCs w:val="30"/>
        </w:rPr>
        <w:t xml:space="preserve"> </w:t>
      </w:r>
      <w:r>
        <w:rPr>
          <w:rFonts w:ascii="仿宋" w:eastAsia="仿宋" w:hAnsi="仿宋" w:hint="eastAsia"/>
          <w:sz w:val="30"/>
          <w:szCs w:val="30"/>
        </w:rPr>
        <w:t>供暖空调、配电、生活供水、电梯等设备能效应达到国家现行有关标准的</w:t>
      </w:r>
      <w:r>
        <w:rPr>
          <w:rFonts w:ascii="仿宋" w:eastAsia="仿宋" w:hAnsi="仿宋"/>
          <w:sz w:val="30"/>
          <w:szCs w:val="30"/>
        </w:rPr>
        <w:t>2</w:t>
      </w:r>
      <w:r>
        <w:rPr>
          <w:rFonts w:ascii="仿宋" w:eastAsia="仿宋" w:hAnsi="仿宋"/>
          <w:sz w:val="30"/>
          <w:szCs w:val="30"/>
        </w:rPr>
        <w:t>级能效要求。</w:t>
      </w:r>
      <w:bookmarkStart w:id="17" w:name="_Toc164018957"/>
      <w:bookmarkStart w:id="18" w:name="_Toc164018958"/>
      <w:bookmarkStart w:id="19" w:name="_Toc164018956"/>
      <w:bookmarkStart w:id="20" w:name="_Toc164019185"/>
      <w:bookmarkStart w:id="21" w:name="_Toc164019184"/>
      <w:bookmarkStart w:id="22" w:name="_Toc164019182"/>
      <w:bookmarkStart w:id="23" w:name="_Toc164019183"/>
      <w:bookmarkEnd w:id="17"/>
      <w:bookmarkEnd w:id="18"/>
      <w:bookmarkEnd w:id="19"/>
      <w:bookmarkEnd w:id="20"/>
      <w:bookmarkEnd w:id="21"/>
      <w:bookmarkEnd w:id="22"/>
      <w:bookmarkEnd w:id="23"/>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两台及以上电梯集中排列时，应设置群控措施。电梯</w:t>
      </w:r>
      <w:r>
        <w:rPr>
          <w:rFonts w:ascii="仿宋" w:eastAsia="仿宋" w:hAnsi="仿宋"/>
          <w:sz w:val="30"/>
          <w:szCs w:val="30"/>
        </w:rPr>
        <w:t>应</w:t>
      </w:r>
      <w:r>
        <w:rPr>
          <w:rFonts w:ascii="仿宋" w:eastAsia="仿宋" w:hAnsi="仿宋" w:hint="eastAsia"/>
          <w:sz w:val="30"/>
          <w:szCs w:val="30"/>
        </w:rPr>
        <w:t>具备变频调速或能量反馈等节能措施。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地下空间宜充分利用天然采光和自然通风，</w:t>
      </w:r>
      <w:r>
        <w:rPr>
          <w:rFonts w:ascii="仿宋" w:eastAsia="仿宋" w:hAnsi="仿宋" w:hint="eastAsia"/>
          <w:sz w:val="30"/>
          <w:szCs w:val="30"/>
        </w:rPr>
        <w:t>宜设置下沉庭院或采光井，并宜与地面景观结合。</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建筑公共区域的照明系统应采用分区、定时、感应等节能控制；采光区域的照明控制应独立于其他区域的照明控制。</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hint="eastAsia"/>
          <w:sz w:val="30"/>
          <w:szCs w:val="30"/>
        </w:rPr>
        <w:t xml:space="preserve"> </w:t>
      </w:r>
      <w:r>
        <w:rPr>
          <w:rFonts w:ascii="仿宋" w:eastAsia="仿宋" w:hAnsi="仿宋" w:hint="eastAsia"/>
          <w:sz w:val="30"/>
          <w:szCs w:val="30"/>
        </w:rPr>
        <w:t>主要功能房间的照明功率密度值不应高于现行国家标准</w:t>
      </w:r>
      <w:r>
        <w:rPr>
          <w:rFonts w:ascii="仿宋" w:eastAsia="仿宋" w:hAnsi="仿宋" w:cs="宋体" w:hint="eastAsia"/>
          <w:kern w:val="0"/>
          <w:sz w:val="30"/>
          <w:szCs w:val="30"/>
        </w:rPr>
        <w:t>《建筑节能与可再生能源利用通用规范》</w:t>
      </w:r>
      <w:r>
        <w:rPr>
          <w:rFonts w:ascii="仿宋" w:eastAsia="仿宋" w:hAnsi="仿宋" w:cs="宋体" w:hint="eastAsia"/>
          <w:kern w:val="0"/>
          <w:sz w:val="30"/>
          <w:szCs w:val="30"/>
        </w:rPr>
        <w:t>GB 55015-2021</w:t>
      </w:r>
      <w:r>
        <w:rPr>
          <w:rFonts w:ascii="仿宋" w:eastAsia="仿宋" w:hAnsi="仿宋" w:cs="宋体" w:hint="eastAsia"/>
          <w:kern w:val="0"/>
          <w:sz w:val="30"/>
          <w:szCs w:val="30"/>
        </w:rPr>
        <w:t>、《</w:t>
      </w:r>
      <w:r>
        <w:rPr>
          <w:rFonts w:ascii="仿宋" w:eastAsia="仿宋" w:hAnsi="仿宋" w:hint="eastAsia"/>
          <w:sz w:val="30"/>
          <w:szCs w:val="30"/>
        </w:rPr>
        <w:t>建筑照明设计标准》</w:t>
      </w:r>
      <w:r>
        <w:rPr>
          <w:rFonts w:ascii="仿宋" w:eastAsia="仿宋" w:hAnsi="仿宋" w:hint="eastAsia"/>
          <w:sz w:val="30"/>
          <w:szCs w:val="30"/>
        </w:rPr>
        <w:t>GB50034</w:t>
      </w:r>
      <w:r>
        <w:rPr>
          <w:rFonts w:ascii="仿宋" w:eastAsia="仿宋" w:hAnsi="仿宋" w:hint="eastAsia"/>
          <w:sz w:val="30"/>
          <w:szCs w:val="30"/>
        </w:rPr>
        <w:t>规定的目标值。</w:t>
      </w:r>
      <w:r>
        <w:rPr>
          <w:rFonts w:ascii="仿宋" w:eastAsia="仿宋" w:hAnsi="仿宋" w:cs="宋体" w:hint="eastAsia"/>
          <w:kern w:val="0"/>
          <w:sz w:val="30"/>
          <w:szCs w:val="30"/>
        </w:rPr>
        <w:t>应采用分区、定时、感应等节能控制；采光区域的照明控制应独立于其他区域的照明控制。</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当采用太阳能热水系统或太阳能光伏发电系统时，应与建筑进行一体化设计。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集中供暖热源宜采用市政热源或区域热网。分散式供暖热</w:t>
      </w:r>
      <w:r>
        <w:rPr>
          <w:rFonts w:ascii="仿宋" w:eastAsia="仿宋" w:hAnsi="仿宋" w:hint="eastAsia"/>
          <w:sz w:val="30"/>
          <w:szCs w:val="30"/>
        </w:rPr>
        <w:lastRenderedPageBreak/>
        <w:t>源宜利用空气能、太阳能、地热能等可再生能源。</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敷设在非供暖空间的供热管道均应进行保温设计。</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24" w:name="_Toc17077"/>
      <w:r>
        <w:rPr>
          <w:rFonts w:ascii="黑体" w:eastAsia="黑体" w:hAnsi="黑体" w:hint="eastAsia"/>
          <w:b/>
          <w:sz w:val="30"/>
          <w:szCs w:val="30"/>
        </w:rPr>
        <w:t>资源节约</w:t>
      </w:r>
      <w:bookmarkEnd w:id="24"/>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w:t>
      </w:r>
      <w:r>
        <w:rPr>
          <w:rFonts w:ascii="仿宋" w:eastAsia="仿宋" w:hAnsi="仿宋" w:hint="eastAsia"/>
          <w:sz w:val="30"/>
          <w:szCs w:val="30"/>
        </w:rPr>
        <w:t>总体应布局合理，节约集约利用土地，建造过程应采取措施降低建筑材料损耗和垃圾排放量。</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住宅建筑应采用装配式混凝土结构、钢结构等低碳结构体系和装配式部品部件。</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住宅建筑宜采用装配式装修，宜采用集成式厨房、集成式卫生间等集成部品和管线分离等设计、生产、安装一体化的工程做法。装修部品应采用通用性和互换性的标准化接口。</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 xml:space="preserve"> </w:t>
      </w:r>
      <w:r>
        <w:rPr>
          <w:rFonts w:ascii="仿宋" w:eastAsia="仿宋" w:hAnsi="仿宋" w:cs="仿宋" w:hint="eastAsia"/>
          <w:sz w:val="30"/>
        </w:rPr>
        <w:t>住宅建筑</w:t>
      </w:r>
      <w:r>
        <w:rPr>
          <w:rFonts w:ascii="仿宋" w:eastAsia="仿宋" w:hAnsi="仿宋" w:cs="宋体" w:hint="eastAsia"/>
          <w:kern w:val="0"/>
          <w:sz w:val="30"/>
          <w:szCs w:val="30"/>
        </w:rPr>
        <w:t>应</w:t>
      </w:r>
      <w:r>
        <w:rPr>
          <w:rFonts w:ascii="仿宋" w:eastAsia="仿宋" w:hAnsi="仿宋" w:cs="仿宋" w:hint="eastAsia"/>
          <w:sz w:val="30"/>
        </w:rPr>
        <w:t>采用具有“节能、减排、安全、便利和可循环”特征的建材产品，并应符合下列规定：</w:t>
      </w:r>
    </w:p>
    <w:p w:rsidR="002036E1" w:rsidRDefault="00CC3118">
      <w:pPr>
        <w:pStyle w:val="ab"/>
        <w:spacing w:line="560" w:lineRule="exact"/>
        <w:ind w:firstLine="602"/>
        <w:outlineLvl w:val="3"/>
        <w:rPr>
          <w:rFonts w:ascii="仿宋" w:eastAsia="仿宋" w:hAnsi="仿宋"/>
          <w:sz w:val="30"/>
          <w:szCs w:val="30"/>
        </w:rPr>
      </w:pPr>
      <w:r>
        <w:rPr>
          <w:rFonts w:ascii="仿宋" w:eastAsia="仿宋" w:hAnsi="仿宋" w:hint="eastAsia"/>
          <w:b/>
          <w:bCs/>
          <w:sz w:val="30"/>
          <w:szCs w:val="30"/>
        </w:rPr>
        <w:t>1</w:t>
      </w:r>
      <w:r>
        <w:rPr>
          <w:rFonts w:ascii="仿宋" w:eastAsia="仿宋" w:hAnsi="仿宋" w:hint="eastAsia"/>
          <w:sz w:val="30"/>
          <w:szCs w:val="30"/>
        </w:rPr>
        <w:t xml:space="preserve"> </w:t>
      </w:r>
      <w:r>
        <w:rPr>
          <w:rFonts w:ascii="仿宋" w:eastAsia="仿宋" w:hAnsi="仿宋" w:hint="eastAsia"/>
          <w:sz w:val="30"/>
          <w:szCs w:val="30"/>
        </w:rPr>
        <w:t>整体使用绿色建材比例不</w:t>
      </w:r>
      <w:r>
        <w:rPr>
          <w:rFonts w:ascii="仿宋" w:eastAsia="仿宋" w:hAnsi="仿宋" w:cs="宋体" w:hint="eastAsia"/>
          <w:kern w:val="0"/>
          <w:sz w:val="30"/>
          <w:szCs w:val="30"/>
        </w:rPr>
        <w:t>宜</w:t>
      </w:r>
      <w:r>
        <w:rPr>
          <w:rFonts w:ascii="仿宋" w:eastAsia="仿宋" w:hAnsi="仿宋" w:hint="eastAsia"/>
          <w:sz w:val="30"/>
          <w:szCs w:val="30"/>
        </w:rPr>
        <w:t>低于</w:t>
      </w:r>
      <w:r>
        <w:rPr>
          <w:rFonts w:ascii="仿宋" w:eastAsia="仿宋" w:hAnsi="仿宋" w:hint="eastAsia"/>
          <w:sz w:val="30"/>
          <w:szCs w:val="30"/>
        </w:rPr>
        <w:t>40%</w:t>
      </w:r>
      <w:r>
        <w:rPr>
          <w:rFonts w:ascii="仿宋" w:eastAsia="仿宋" w:hAnsi="仿宋" w:hint="eastAsia"/>
          <w:sz w:val="30"/>
          <w:szCs w:val="30"/>
        </w:rPr>
        <w:t>；</w:t>
      </w:r>
    </w:p>
    <w:p w:rsidR="002036E1" w:rsidRDefault="00CC3118">
      <w:pPr>
        <w:pStyle w:val="ab"/>
        <w:spacing w:line="560" w:lineRule="exact"/>
        <w:ind w:firstLine="602"/>
        <w:outlineLvl w:val="3"/>
        <w:rPr>
          <w:rFonts w:ascii="仿宋" w:eastAsia="仿宋" w:hAnsi="仿宋"/>
          <w:sz w:val="30"/>
          <w:szCs w:val="30"/>
        </w:rPr>
      </w:pPr>
      <w:r>
        <w:rPr>
          <w:rFonts w:ascii="仿宋" w:eastAsia="仿宋" w:hAnsi="仿宋" w:hint="eastAsia"/>
          <w:b/>
          <w:bCs/>
          <w:sz w:val="30"/>
          <w:szCs w:val="30"/>
        </w:rPr>
        <w:t>2</w:t>
      </w:r>
      <w:r>
        <w:rPr>
          <w:rFonts w:ascii="仿宋" w:eastAsia="仿宋" w:hAnsi="仿宋"/>
          <w:sz w:val="30"/>
          <w:szCs w:val="30"/>
        </w:rPr>
        <w:t>严禁使用禁止和限制使用的建筑材料、技术、设备及施工工艺。</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建筑材料宜就地取材，</w:t>
      </w:r>
      <w:r>
        <w:rPr>
          <w:rFonts w:ascii="仿宋" w:eastAsia="仿宋" w:hAnsi="仿宋" w:hint="eastAsia"/>
          <w:sz w:val="30"/>
          <w:szCs w:val="30"/>
        </w:rPr>
        <w:t>500km</w:t>
      </w:r>
      <w:r>
        <w:rPr>
          <w:rFonts w:ascii="仿宋" w:eastAsia="仿宋" w:hAnsi="仿宋" w:hint="eastAsia"/>
          <w:sz w:val="30"/>
          <w:szCs w:val="30"/>
        </w:rPr>
        <w:t>以内生产的建筑材料不应低于建筑材料总质量的</w:t>
      </w:r>
      <w:r>
        <w:rPr>
          <w:rFonts w:ascii="仿宋" w:eastAsia="仿宋" w:hAnsi="仿宋" w:hint="eastAsia"/>
          <w:sz w:val="30"/>
          <w:szCs w:val="30"/>
        </w:rPr>
        <w:t>70%</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住宅建筑宜选用可循环材料、可再利用材料，用量占建筑材料总用量的比例不应小于</w:t>
      </w:r>
      <w:r>
        <w:rPr>
          <w:rFonts w:ascii="仿宋" w:eastAsia="仿宋" w:hAnsi="仿宋"/>
          <w:sz w:val="30"/>
          <w:szCs w:val="30"/>
        </w:rPr>
        <w:t>10%</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绿化灌溉应采用喷灌、微灌等节水技术，并宜设置土壤湿度感应器、雨天自动关闭装置等节水控制措施。</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25" w:name="_Toc162692501"/>
      <w:bookmarkStart w:id="26" w:name="_Toc5130"/>
      <w:bookmarkEnd w:id="25"/>
      <w:r>
        <w:rPr>
          <w:rFonts w:ascii="黑体" w:eastAsia="黑体" w:hAnsi="黑体" w:hint="eastAsia"/>
          <w:b/>
          <w:sz w:val="30"/>
          <w:szCs w:val="30"/>
        </w:rPr>
        <w:t>经济可控</w:t>
      </w:r>
      <w:bookmarkEnd w:id="26"/>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w:t>
      </w:r>
      <w:r>
        <w:rPr>
          <w:rFonts w:ascii="仿宋" w:eastAsia="仿宋" w:hAnsi="仿宋"/>
          <w:sz w:val="30"/>
          <w:szCs w:val="30"/>
        </w:rPr>
        <w:t>建筑平</w:t>
      </w:r>
      <w:r>
        <w:rPr>
          <w:rFonts w:ascii="仿宋" w:eastAsia="仿宋" w:hAnsi="仿宋" w:hint="eastAsia"/>
          <w:sz w:val="30"/>
          <w:szCs w:val="30"/>
        </w:rPr>
        <w:t>面</w:t>
      </w:r>
      <w:r>
        <w:rPr>
          <w:rFonts w:ascii="仿宋" w:eastAsia="仿宋" w:hAnsi="仿宋"/>
          <w:sz w:val="30"/>
          <w:szCs w:val="30"/>
        </w:rPr>
        <w:t>应进行模数化</w:t>
      </w:r>
      <w:r>
        <w:rPr>
          <w:rFonts w:ascii="仿宋" w:eastAsia="仿宋" w:hAnsi="仿宋" w:hint="eastAsia"/>
          <w:sz w:val="30"/>
          <w:szCs w:val="30"/>
        </w:rPr>
        <w:t>和标准化</w:t>
      </w:r>
      <w:r>
        <w:rPr>
          <w:rFonts w:ascii="仿宋" w:eastAsia="仿宋" w:hAnsi="仿宋"/>
          <w:sz w:val="30"/>
          <w:szCs w:val="30"/>
        </w:rPr>
        <w:t>设计，</w:t>
      </w:r>
      <w:r>
        <w:rPr>
          <w:rFonts w:ascii="仿宋" w:eastAsia="仿宋" w:hAnsi="仿宋" w:hint="eastAsia"/>
          <w:sz w:val="30"/>
          <w:szCs w:val="30"/>
        </w:rPr>
        <w:t>面积</w:t>
      </w:r>
      <w:r>
        <w:rPr>
          <w:rFonts w:ascii="仿宋" w:eastAsia="仿宋" w:hAnsi="仿宋"/>
          <w:sz w:val="30"/>
          <w:szCs w:val="30"/>
        </w:rPr>
        <w:t>相近的户型应</w:t>
      </w:r>
      <w:r>
        <w:rPr>
          <w:rFonts w:ascii="仿宋" w:eastAsia="仿宋" w:hAnsi="仿宋" w:hint="eastAsia"/>
          <w:sz w:val="30"/>
          <w:szCs w:val="30"/>
        </w:rPr>
        <w:t>采用</w:t>
      </w:r>
      <w:r>
        <w:rPr>
          <w:rFonts w:ascii="仿宋" w:eastAsia="仿宋" w:hAnsi="仿宋"/>
          <w:sz w:val="30"/>
          <w:szCs w:val="30"/>
        </w:rPr>
        <w:t>标准化的厨房和卫生间。</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lastRenderedPageBreak/>
        <w:t>室内装修</w:t>
      </w:r>
      <w:r>
        <w:rPr>
          <w:rFonts w:ascii="仿宋" w:eastAsia="仿宋" w:hAnsi="仿宋" w:hint="eastAsia"/>
          <w:sz w:val="30"/>
          <w:szCs w:val="30"/>
        </w:rPr>
        <w:t>应进行建筑装修一体化设计和精细化设计。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建筑设备应采用长寿命免维护设备或便于快速更换、维修量小</w:t>
      </w:r>
      <w:r>
        <w:rPr>
          <w:rFonts w:ascii="仿宋" w:eastAsia="仿宋" w:hAnsi="仿宋" w:hint="eastAsia"/>
          <w:sz w:val="30"/>
          <w:szCs w:val="30"/>
        </w:rPr>
        <w:t>、</w:t>
      </w:r>
      <w:r>
        <w:rPr>
          <w:rFonts w:ascii="仿宋" w:eastAsia="仿宋" w:hAnsi="仿宋" w:hint="eastAsia"/>
          <w:sz w:val="30"/>
          <w:szCs w:val="30"/>
        </w:rPr>
        <w:t>维修时间短的设备。</w:t>
      </w:r>
    </w:p>
    <w:p w:rsidR="002036E1" w:rsidRDefault="002036E1">
      <w:pPr>
        <w:pStyle w:val="ab"/>
        <w:numPr>
          <w:ilvl w:val="0"/>
          <w:numId w:val="1"/>
        </w:numPr>
        <w:spacing w:line="560" w:lineRule="exact"/>
        <w:ind w:left="0" w:firstLineChars="0" w:firstLine="0"/>
        <w:jc w:val="center"/>
        <w:outlineLvl w:val="0"/>
        <w:rPr>
          <w:rFonts w:ascii="黑体" w:eastAsia="黑体" w:hAnsi="黑体"/>
          <w:b/>
          <w:sz w:val="30"/>
          <w:szCs w:val="30"/>
        </w:rPr>
        <w:sectPr w:rsidR="002036E1">
          <w:pgSz w:w="11906" w:h="16838"/>
          <w:pgMar w:top="1440" w:right="1474" w:bottom="1440" w:left="1689" w:header="851" w:footer="992" w:gutter="0"/>
          <w:cols w:space="425"/>
          <w:docGrid w:type="lines" w:linePitch="312"/>
        </w:sectPr>
      </w:pPr>
    </w:p>
    <w:p w:rsidR="002036E1" w:rsidRDefault="00CC3118">
      <w:pPr>
        <w:pStyle w:val="ab"/>
        <w:pageBreakBefore/>
        <w:numPr>
          <w:ilvl w:val="0"/>
          <w:numId w:val="1"/>
        </w:numPr>
        <w:spacing w:line="560" w:lineRule="exact"/>
        <w:ind w:left="0" w:firstLineChars="0" w:firstLine="0"/>
        <w:jc w:val="center"/>
        <w:outlineLvl w:val="0"/>
        <w:rPr>
          <w:rFonts w:ascii="黑体" w:eastAsia="黑体" w:hAnsi="黑体"/>
          <w:b/>
          <w:sz w:val="30"/>
          <w:szCs w:val="30"/>
        </w:rPr>
      </w:pPr>
      <w:bookmarkStart w:id="27" w:name="_Toc10792"/>
      <w:r>
        <w:rPr>
          <w:rFonts w:ascii="黑体" w:eastAsia="黑体" w:hAnsi="黑体" w:hint="eastAsia"/>
          <w:b/>
          <w:sz w:val="30"/>
          <w:szCs w:val="30"/>
        </w:rPr>
        <w:lastRenderedPageBreak/>
        <w:t>安全耐久</w:t>
      </w:r>
      <w:bookmarkEnd w:id="27"/>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28" w:name="_Toc19419"/>
      <w:r>
        <w:rPr>
          <w:rFonts w:ascii="黑体" w:eastAsia="黑体" w:hAnsi="黑体" w:hint="eastAsia"/>
          <w:b/>
          <w:sz w:val="30"/>
          <w:szCs w:val="30"/>
        </w:rPr>
        <w:t>安全性能</w:t>
      </w:r>
      <w:bookmarkEnd w:id="28"/>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宋体" w:hint="eastAsia"/>
          <w:kern w:val="0"/>
          <w:sz w:val="30"/>
          <w:szCs w:val="30"/>
        </w:rPr>
        <w:t>住区</w:t>
      </w:r>
      <w:r>
        <w:rPr>
          <w:rFonts w:ascii="仿宋" w:eastAsia="仿宋" w:hAnsi="仿宋" w:cs="仿宋" w:hint="eastAsia"/>
          <w:sz w:val="30"/>
        </w:rPr>
        <w:t>应避开滑坡、泥石流等危险地段，易发生洪涝地区应有可靠的防洪涝基础设施；</w:t>
      </w:r>
      <w:r>
        <w:rPr>
          <w:rFonts w:ascii="仿宋" w:eastAsia="仿宋" w:hAnsi="仿宋" w:cs="宋体" w:hint="eastAsia"/>
          <w:kern w:val="0"/>
          <w:sz w:val="30"/>
          <w:szCs w:val="30"/>
        </w:rPr>
        <w:t>应</w:t>
      </w:r>
      <w:r>
        <w:rPr>
          <w:rFonts w:ascii="仿宋" w:eastAsia="仿宋" w:hAnsi="仿宋" w:cs="仿宋" w:hint="eastAsia"/>
          <w:sz w:val="30"/>
        </w:rPr>
        <w:t>无危险化学品、</w:t>
      </w:r>
      <w:r>
        <w:rPr>
          <w:rFonts w:ascii="仿宋" w:eastAsia="仿宋" w:hAnsi="仿宋" w:hint="eastAsia"/>
          <w:sz w:val="30"/>
          <w:szCs w:val="30"/>
        </w:rPr>
        <w:t>易燃易爆等危险源的威胁，应无电磁辐射、含氡土壤等的危害。</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宋体" w:hint="eastAsia"/>
          <w:kern w:val="0"/>
          <w:sz w:val="30"/>
          <w:szCs w:val="30"/>
        </w:rPr>
        <w:t>住区自身或与周边道路、自然地形高差较大的，宜在场地内部采取台地、坡地等方式消减高差，避免形成较高挡墙和地质灾害隐患等不安全因素。</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宋体" w:hint="eastAsia"/>
          <w:kern w:val="0"/>
          <w:sz w:val="30"/>
          <w:szCs w:val="30"/>
        </w:rPr>
        <w:t>住区</w:t>
      </w:r>
      <w:r>
        <w:rPr>
          <w:rFonts w:ascii="仿宋" w:eastAsia="仿宋" w:hAnsi="仿宋" w:cs="宋体" w:hint="eastAsia"/>
          <w:kern w:val="0"/>
          <w:sz w:val="30"/>
          <w:szCs w:val="30"/>
        </w:rPr>
        <w:t>和建筑</w:t>
      </w:r>
      <w:r>
        <w:rPr>
          <w:rFonts w:ascii="仿宋" w:eastAsia="仿宋" w:hAnsi="仿宋" w:cs="仿宋" w:hint="eastAsia"/>
          <w:sz w:val="30"/>
        </w:rPr>
        <w:t>应综合采取防洪、抗震、抗风雪、防火、防空、防雷击、能源供应、应急救援等防灾安全措施，应满足</w:t>
      </w:r>
      <w:r>
        <w:rPr>
          <w:rFonts w:ascii="仿宋" w:eastAsia="仿宋" w:hAnsi="仿宋" w:cs="宋体" w:hint="eastAsia"/>
          <w:kern w:val="0"/>
          <w:sz w:val="30"/>
          <w:szCs w:val="30"/>
        </w:rPr>
        <w:t>法律法规</w:t>
      </w:r>
      <w:r>
        <w:rPr>
          <w:rFonts w:ascii="仿宋" w:eastAsia="仿宋" w:hAnsi="仿宋" w:cs="仿宋" w:hint="eastAsia"/>
          <w:sz w:val="30"/>
        </w:rPr>
        <w:t>和相关标准的规定。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w:t>
      </w:r>
      <w:r>
        <w:rPr>
          <w:rFonts w:ascii="仿宋" w:eastAsia="仿宋" w:hAnsi="仿宋" w:hint="eastAsia"/>
          <w:sz w:val="30"/>
          <w:szCs w:val="30"/>
        </w:rPr>
        <w:t>应采取防淹、防倒灌措施。</w:t>
      </w:r>
      <w:r>
        <w:rPr>
          <w:rFonts w:ascii="仿宋" w:eastAsia="仿宋" w:hAnsi="仿宋" w:cs="宋体" w:hint="eastAsia"/>
          <w:kern w:val="0"/>
          <w:sz w:val="30"/>
          <w:szCs w:val="30"/>
        </w:rPr>
        <w:t>场地</w:t>
      </w:r>
      <w:r>
        <w:rPr>
          <w:rFonts w:ascii="仿宋" w:eastAsia="仿宋" w:hAnsi="仿宋" w:hint="eastAsia"/>
          <w:sz w:val="30"/>
          <w:szCs w:val="30"/>
        </w:rPr>
        <w:t>应有防止外部雨水倒灌的措施</w:t>
      </w:r>
      <w:r>
        <w:rPr>
          <w:rFonts w:ascii="仿宋" w:eastAsia="仿宋" w:hAnsi="仿宋" w:hint="eastAsia"/>
          <w:sz w:val="30"/>
          <w:szCs w:val="30"/>
        </w:rPr>
        <w:t>；</w:t>
      </w:r>
      <w:r>
        <w:rPr>
          <w:rFonts w:ascii="仿宋" w:eastAsia="仿宋" w:hAnsi="仿宋" w:hint="eastAsia"/>
          <w:sz w:val="30"/>
          <w:szCs w:val="30"/>
        </w:rPr>
        <w:t>建筑地下室入口应设置截水沟或防淹装置；配电房、水泵房、通信机房等应采取防淹措施。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建筑主体结构和地基基础应满足承载力、变形、稳定性和建筑使用功能要求，结构抗震设计应符合规范要求</w:t>
      </w:r>
      <w:r>
        <w:rPr>
          <w:rFonts w:ascii="仿宋" w:eastAsia="仿宋" w:hAnsi="仿宋" w:cs="宋体" w:hint="eastAsia"/>
          <w:kern w:val="0"/>
          <w:sz w:val="30"/>
          <w:szCs w:val="30"/>
        </w:rPr>
        <w:t>，并</w:t>
      </w:r>
      <w:r>
        <w:rPr>
          <w:rFonts w:ascii="仿宋" w:eastAsia="仿宋" w:hAnsi="仿宋" w:hint="eastAsia"/>
          <w:sz w:val="30"/>
          <w:szCs w:val="30"/>
        </w:rPr>
        <w:t>宜采用基于性能的抗震设计，合理提高建筑的抗震性能。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建筑</w:t>
      </w:r>
      <w:r>
        <w:rPr>
          <w:rFonts w:ascii="仿宋" w:eastAsia="仿宋" w:hAnsi="仿宋"/>
          <w:sz w:val="30"/>
          <w:szCs w:val="30"/>
        </w:rPr>
        <w:t>平面</w:t>
      </w:r>
      <w:r>
        <w:rPr>
          <w:rFonts w:ascii="仿宋" w:eastAsia="仿宋" w:hAnsi="仿宋" w:hint="eastAsia"/>
          <w:sz w:val="30"/>
          <w:szCs w:val="30"/>
        </w:rPr>
        <w:t>设计</w:t>
      </w:r>
      <w:r>
        <w:rPr>
          <w:rFonts w:ascii="仿宋" w:eastAsia="仿宋" w:hAnsi="仿宋"/>
          <w:sz w:val="30"/>
          <w:szCs w:val="30"/>
        </w:rPr>
        <w:t>宜简单、规则和对称，</w:t>
      </w:r>
      <w:r>
        <w:rPr>
          <w:rFonts w:ascii="仿宋" w:eastAsia="仿宋" w:hAnsi="仿宋" w:hint="eastAsia"/>
          <w:sz w:val="30"/>
          <w:szCs w:val="30"/>
        </w:rPr>
        <w:t>建筑结构</w:t>
      </w:r>
      <w:r>
        <w:rPr>
          <w:rFonts w:ascii="仿宋" w:eastAsia="仿宋" w:hAnsi="仿宋"/>
          <w:sz w:val="30"/>
          <w:szCs w:val="30"/>
        </w:rPr>
        <w:t>质量和刚度分布宜均匀，不应采用严重不规则的平面布置。</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建筑非结构构件和建筑附属设备应与主体结构可靠连接，并应能适应主体结构变形。</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外遮阳、太阳能设施、空调室外机平台等外部设施应与建筑主体一体设计和施工，并应便于安装检修。</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仿宋" w:hint="eastAsia"/>
          <w:sz w:val="30"/>
        </w:rPr>
        <w:t xml:space="preserve"> </w:t>
      </w:r>
      <w:r>
        <w:rPr>
          <w:rFonts w:ascii="仿宋" w:eastAsia="仿宋" w:hAnsi="仿宋" w:cs="仿宋" w:hint="eastAsia"/>
          <w:sz w:val="30"/>
        </w:rPr>
        <w:t>阳台、外廊、屋面等临空部位应设置防护栏杆（栏板），</w:t>
      </w:r>
      <w:r>
        <w:rPr>
          <w:rFonts w:ascii="仿宋" w:eastAsia="仿宋" w:hAnsi="仿宋" w:cs="仿宋" w:hint="eastAsia"/>
          <w:sz w:val="30"/>
        </w:rPr>
        <w:lastRenderedPageBreak/>
        <w:t>垂直高度不应小于</w:t>
      </w:r>
      <w:r>
        <w:rPr>
          <w:rFonts w:ascii="仿宋" w:eastAsia="仿宋" w:hAnsi="仿宋" w:cs="仿宋" w:hint="eastAsia"/>
          <w:sz w:val="30"/>
        </w:rPr>
        <w:t>1.20m</w:t>
      </w:r>
      <w:r>
        <w:rPr>
          <w:rFonts w:ascii="仿宋" w:eastAsia="仿宋" w:hAnsi="仿宋" w:cs="仿宋" w:hint="eastAsia"/>
          <w:sz w:val="30"/>
        </w:rPr>
        <w:t>，栏杆（栏板）高度</w:t>
      </w:r>
      <w:r>
        <w:rPr>
          <w:rFonts w:ascii="仿宋" w:eastAsia="仿宋" w:hAnsi="仿宋" w:cs="仿宋"/>
          <w:sz w:val="30"/>
        </w:rPr>
        <w:t>应由楼地面或可登踏面起算。栏杆应采取防止攀滑的措施，</w:t>
      </w:r>
      <w:r>
        <w:rPr>
          <w:rFonts w:ascii="仿宋" w:eastAsia="仿宋" w:hAnsi="仿宋" w:cs="仿宋" w:hint="eastAsia"/>
          <w:sz w:val="30"/>
        </w:rPr>
        <w:t>竖向杆件间</w:t>
      </w:r>
      <w:r>
        <w:rPr>
          <w:rFonts w:ascii="仿宋" w:eastAsia="仿宋" w:hAnsi="仿宋" w:hint="eastAsia"/>
          <w:sz w:val="30"/>
          <w:szCs w:val="30"/>
        </w:rPr>
        <w:t>净距不应大于</w:t>
      </w:r>
      <w:r>
        <w:rPr>
          <w:rFonts w:ascii="仿宋" w:eastAsia="仿宋" w:hAnsi="仿宋" w:hint="eastAsia"/>
          <w:sz w:val="30"/>
          <w:szCs w:val="30"/>
        </w:rPr>
        <w:t>0.</w:t>
      </w:r>
      <w:r>
        <w:rPr>
          <w:rFonts w:ascii="仿宋" w:eastAsia="仿宋" w:hAnsi="仿宋"/>
          <w:sz w:val="30"/>
          <w:szCs w:val="30"/>
        </w:rPr>
        <w:t>11m</w:t>
      </w:r>
      <w:r>
        <w:rPr>
          <w:rFonts w:ascii="仿宋" w:eastAsia="仿宋" w:hAnsi="仿宋" w:hint="eastAsia"/>
          <w:sz w:val="30"/>
          <w:szCs w:val="30"/>
        </w:rPr>
        <w:t>。</w:t>
      </w:r>
      <w:r>
        <w:rPr>
          <w:rFonts w:ascii="仿宋" w:eastAsia="仿宋" w:hAnsi="仿宋" w:cs="仿宋"/>
          <w:sz w:val="30"/>
        </w:rPr>
        <w:t>临空且下部有人员活动部位的栏杆</w:t>
      </w:r>
      <w:r>
        <w:rPr>
          <w:rFonts w:ascii="仿宋" w:eastAsia="仿宋" w:hAnsi="仿宋" w:cs="仿宋" w:hint="eastAsia"/>
          <w:sz w:val="30"/>
        </w:rPr>
        <w:t>（</w:t>
      </w:r>
      <w:r>
        <w:rPr>
          <w:rFonts w:ascii="仿宋" w:eastAsia="仿宋" w:hAnsi="仿宋" w:hint="eastAsia"/>
          <w:sz w:val="30"/>
          <w:szCs w:val="30"/>
        </w:rPr>
        <w:t>栏</w:t>
      </w:r>
      <w:r>
        <w:rPr>
          <w:rFonts w:ascii="仿宋" w:eastAsia="仿宋" w:hAnsi="仿宋" w:cs="仿宋"/>
          <w:sz w:val="30"/>
        </w:rPr>
        <w:t>板</w:t>
      </w:r>
      <w:r>
        <w:rPr>
          <w:rFonts w:ascii="仿宋" w:eastAsia="仿宋" w:hAnsi="仿宋" w:cs="仿宋" w:hint="eastAsia"/>
          <w:sz w:val="30"/>
        </w:rPr>
        <w:t>）</w:t>
      </w:r>
      <w:r>
        <w:rPr>
          <w:rFonts w:ascii="仿宋" w:eastAsia="仿宋" w:hAnsi="仿宋" w:cs="仿宋"/>
          <w:sz w:val="30"/>
        </w:rPr>
        <w:t>，楼地面以上</w:t>
      </w:r>
      <w:r>
        <w:rPr>
          <w:rFonts w:ascii="仿宋" w:eastAsia="仿宋" w:hAnsi="仿宋" w:cs="仿宋"/>
          <w:sz w:val="30"/>
        </w:rPr>
        <w:t>0.10m</w:t>
      </w:r>
      <w:r>
        <w:rPr>
          <w:rFonts w:ascii="仿宋" w:eastAsia="仿宋" w:hAnsi="仿宋" w:cs="仿宋"/>
          <w:sz w:val="30"/>
        </w:rPr>
        <w:t>不应留空。</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建筑的出入口应设置</w:t>
      </w:r>
      <w:r>
        <w:rPr>
          <w:rFonts w:ascii="仿宋" w:eastAsia="仿宋" w:hAnsi="仿宋" w:cs="宋体" w:hint="eastAsia"/>
          <w:kern w:val="0"/>
          <w:sz w:val="30"/>
          <w:szCs w:val="30"/>
        </w:rPr>
        <w:t>雨篷</w:t>
      </w:r>
      <w:r>
        <w:rPr>
          <w:rFonts w:ascii="仿宋" w:eastAsia="仿宋" w:hAnsi="仿宋"/>
          <w:sz w:val="30"/>
          <w:szCs w:val="30"/>
        </w:rPr>
        <w:t>，其他靠近建筑物的人员行走和停留区域宜设景观绿化隔离区。</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shd w:val="clear" w:color="auto" w:fill="FFFF00"/>
        </w:rPr>
      </w:pPr>
      <w:r>
        <w:rPr>
          <w:rFonts w:ascii="仿宋" w:eastAsia="仿宋" w:hAnsi="仿宋" w:hint="eastAsia"/>
          <w:sz w:val="30"/>
          <w:szCs w:val="30"/>
        </w:rPr>
        <w:t>住宅建</w:t>
      </w:r>
      <w:r>
        <w:rPr>
          <w:rFonts w:ascii="仿宋" w:eastAsia="仿宋" w:hAnsi="仿宋" w:hint="eastAsia"/>
          <w:sz w:val="30"/>
          <w:szCs w:val="30"/>
        </w:rPr>
        <w:t>筑应满足防火和疏散要求，应按规范设置消防水源、配置消防设施；走廊、疏散通道等通行空间应满足紧急疏散、应急救护等要求，且应保持畅通。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给排水管道</w:t>
      </w:r>
      <w:r>
        <w:rPr>
          <w:rFonts w:ascii="仿宋" w:eastAsia="仿宋" w:hAnsi="仿宋"/>
          <w:sz w:val="30"/>
          <w:szCs w:val="30"/>
        </w:rPr>
        <w:t>（含消防管道）</w:t>
      </w:r>
      <w:r>
        <w:rPr>
          <w:rFonts w:ascii="仿宋" w:eastAsia="仿宋" w:hAnsi="仿宋" w:hint="eastAsia"/>
          <w:sz w:val="30"/>
          <w:szCs w:val="30"/>
        </w:rPr>
        <w:t>、供暖空调冷热水管道、送排风管道、电缆桥架、燃气管道等应根据青岛市设防烈度</w:t>
      </w:r>
      <w:r>
        <w:rPr>
          <w:rFonts w:ascii="仿宋" w:eastAsia="仿宋" w:hAnsi="仿宋" w:hint="eastAsia"/>
          <w:sz w:val="30"/>
          <w:szCs w:val="30"/>
        </w:rPr>
        <w:t>，</w:t>
      </w:r>
      <w:r>
        <w:rPr>
          <w:rFonts w:ascii="仿宋" w:eastAsia="仿宋" w:hAnsi="仿宋" w:hint="eastAsia"/>
          <w:sz w:val="30"/>
          <w:szCs w:val="30"/>
        </w:rPr>
        <w:t>按规范要求选用抗震支吊架。</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燃气管道及设施</w:t>
      </w:r>
      <w:r>
        <w:rPr>
          <w:rFonts w:ascii="仿宋" w:eastAsia="仿宋" w:hAnsi="仿宋"/>
          <w:sz w:val="30"/>
          <w:szCs w:val="30"/>
        </w:rPr>
        <w:t>不得</w:t>
      </w:r>
      <w:r>
        <w:rPr>
          <w:rFonts w:ascii="仿宋" w:eastAsia="仿宋" w:hAnsi="仿宋" w:hint="eastAsia"/>
          <w:sz w:val="30"/>
          <w:szCs w:val="30"/>
        </w:rPr>
        <w:t>敷设在卧室以及电梯井、通风道、排气道、暖气沟的竖井或沟槽内。使用燃气的厨房应设置可燃气体探测器，并应具备声光报警</w:t>
      </w:r>
      <w:r>
        <w:rPr>
          <w:rFonts w:ascii="仿宋" w:eastAsia="仿宋" w:hAnsi="仿宋" w:hint="eastAsia"/>
          <w:sz w:val="30"/>
          <w:szCs w:val="30"/>
        </w:rPr>
        <w:t>和</w:t>
      </w:r>
      <w:r>
        <w:rPr>
          <w:rFonts w:ascii="仿宋" w:eastAsia="仿宋" w:hAnsi="仿宋" w:hint="eastAsia"/>
          <w:sz w:val="30"/>
          <w:szCs w:val="30"/>
        </w:rPr>
        <w:t>切断燃气阀功能。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生活给水系统的管材、管件、管道接口安装配套材料的应符合现行国家《生活饮用水输配水设备及防护材料的安全性</w:t>
      </w:r>
      <w:r>
        <w:rPr>
          <w:rFonts w:ascii="仿宋" w:eastAsia="仿宋" w:hAnsi="仿宋" w:hint="eastAsia"/>
          <w:sz w:val="30"/>
          <w:szCs w:val="30"/>
        </w:rPr>
        <w:t>评价标准》</w:t>
      </w:r>
      <w:r>
        <w:rPr>
          <w:rFonts w:ascii="仿宋" w:eastAsia="仿宋" w:hAnsi="仿宋"/>
          <w:sz w:val="30"/>
          <w:szCs w:val="30"/>
        </w:rPr>
        <w:t>GB/T 17219</w:t>
      </w:r>
      <w:r>
        <w:rPr>
          <w:rFonts w:ascii="仿宋" w:eastAsia="仿宋" w:hAnsi="仿宋" w:hint="eastAsia"/>
          <w:sz w:val="30"/>
          <w:szCs w:val="30"/>
        </w:rPr>
        <w:t>的要求。</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地下车库应设置与排风设备联动的一氧化碳（</w:t>
      </w:r>
      <w:r>
        <w:rPr>
          <w:rFonts w:ascii="仿宋" w:eastAsia="仿宋" w:hAnsi="仿宋" w:hint="eastAsia"/>
          <w:sz w:val="30"/>
          <w:szCs w:val="30"/>
        </w:rPr>
        <w:t>CO</w:t>
      </w:r>
      <w:r>
        <w:rPr>
          <w:rFonts w:ascii="仿宋" w:eastAsia="仿宋" w:hAnsi="仿宋" w:hint="eastAsia"/>
          <w:sz w:val="30"/>
          <w:szCs w:val="30"/>
        </w:rPr>
        <w:t>）浓度监测装置。</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住宅建筑的卫生防疫应符合下列规定：</w:t>
      </w:r>
    </w:p>
    <w:p w:rsidR="002036E1" w:rsidRDefault="00CC3118">
      <w:pPr>
        <w:pStyle w:val="ab"/>
        <w:spacing w:line="560" w:lineRule="exact"/>
        <w:ind w:firstLine="602"/>
        <w:outlineLvl w:val="3"/>
        <w:rPr>
          <w:rFonts w:ascii="仿宋" w:eastAsia="仿宋" w:hAnsi="仿宋"/>
          <w:sz w:val="30"/>
          <w:szCs w:val="30"/>
        </w:rPr>
      </w:pPr>
      <w:r>
        <w:rPr>
          <w:rFonts w:ascii="仿宋" w:eastAsia="仿宋" w:hAnsi="仿宋" w:hint="eastAsia"/>
          <w:b/>
          <w:bCs/>
          <w:sz w:val="30"/>
          <w:szCs w:val="30"/>
        </w:rPr>
        <w:t xml:space="preserve">1 </w:t>
      </w:r>
      <w:r>
        <w:rPr>
          <w:rFonts w:ascii="仿宋" w:eastAsia="仿宋" w:hAnsi="仿宋" w:hint="eastAsia"/>
          <w:sz w:val="30"/>
          <w:szCs w:val="30"/>
        </w:rPr>
        <w:t>套型宜设有独立玄关；</w:t>
      </w:r>
    </w:p>
    <w:p w:rsidR="002036E1" w:rsidRDefault="00CC3118">
      <w:pPr>
        <w:pStyle w:val="ab"/>
        <w:spacing w:line="560" w:lineRule="exact"/>
        <w:ind w:firstLine="602"/>
        <w:outlineLvl w:val="3"/>
        <w:rPr>
          <w:rFonts w:ascii="仿宋" w:eastAsia="仿宋" w:hAnsi="仿宋"/>
          <w:sz w:val="30"/>
          <w:szCs w:val="30"/>
        </w:rPr>
      </w:pPr>
      <w:r>
        <w:rPr>
          <w:rFonts w:ascii="仿宋" w:eastAsia="仿宋" w:hAnsi="仿宋" w:hint="eastAsia"/>
          <w:b/>
          <w:bCs/>
          <w:sz w:val="30"/>
          <w:szCs w:val="30"/>
        </w:rPr>
        <w:t xml:space="preserve">2 </w:t>
      </w:r>
      <w:r>
        <w:rPr>
          <w:rFonts w:ascii="仿宋" w:eastAsia="仿宋" w:hAnsi="仿宋" w:hint="eastAsia"/>
          <w:sz w:val="30"/>
          <w:szCs w:val="30"/>
        </w:rPr>
        <w:t>厨房、卫生间排水立管应分别设置；</w:t>
      </w:r>
    </w:p>
    <w:p w:rsidR="002036E1" w:rsidRDefault="00CC3118">
      <w:pPr>
        <w:pStyle w:val="ab"/>
        <w:spacing w:line="560" w:lineRule="exact"/>
        <w:ind w:firstLine="602"/>
        <w:outlineLvl w:val="3"/>
        <w:rPr>
          <w:rFonts w:ascii="仿宋" w:eastAsia="仿宋" w:hAnsi="仿宋"/>
          <w:sz w:val="30"/>
          <w:szCs w:val="30"/>
        </w:rPr>
      </w:pPr>
      <w:r>
        <w:rPr>
          <w:rFonts w:ascii="仿宋" w:eastAsia="仿宋" w:hAnsi="仿宋" w:hint="eastAsia"/>
          <w:b/>
          <w:bCs/>
          <w:sz w:val="30"/>
          <w:szCs w:val="30"/>
        </w:rPr>
        <w:t xml:space="preserve">3 </w:t>
      </w:r>
      <w:r>
        <w:rPr>
          <w:rFonts w:ascii="仿宋" w:eastAsia="仿宋" w:hAnsi="仿宋" w:hint="eastAsia"/>
          <w:sz w:val="30"/>
          <w:szCs w:val="30"/>
        </w:rPr>
        <w:t>地漏或排水设施的水封深度不应小于</w:t>
      </w:r>
      <w:r>
        <w:rPr>
          <w:rFonts w:ascii="仿宋" w:eastAsia="仿宋" w:hAnsi="仿宋"/>
          <w:sz w:val="30"/>
          <w:szCs w:val="30"/>
        </w:rPr>
        <w:t>50mm</w:t>
      </w:r>
      <w:r>
        <w:rPr>
          <w:rFonts w:ascii="仿宋" w:eastAsia="仿宋" w:hAnsi="仿宋"/>
          <w:sz w:val="30"/>
          <w:szCs w:val="30"/>
        </w:rPr>
        <w:t>，并</w:t>
      </w:r>
      <w:r>
        <w:rPr>
          <w:rFonts w:ascii="仿宋" w:eastAsia="仿宋" w:hAnsi="仿宋" w:hint="eastAsia"/>
          <w:sz w:val="30"/>
          <w:szCs w:val="30"/>
        </w:rPr>
        <w:t>应采用防</w:t>
      </w:r>
      <w:r>
        <w:rPr>
          <w:rFonts w:ascii="仿宋" w:eastAsia="仿宋" w:hAnsi="仿宋" w:hint="eastAsia"/>
          <w:sz w:val="30"/>
          <w:szCs w:val="30"/>
        </w:rPr>
        <w:lastRenderedPageBreak/>
        <w:t>干涸地漏</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当景观照明灯采用表面温度大于</w:t>
      </w:r>
      <w:r>
        <w:rPr>
          <w:rFonts w:ascii="仿宋" w:eastAsia="仿宋" w:hAnsi="仿宋" w:hint="eastAsia"/>
          <w:sz w:val="30"/>
          <w:szCs w:val="30"/>
        </w:rPr>
        <w:t>60</w:t>
      </w:r>
      <w:r>
        <w:rPr>
          <w:rFonts w:ascii="仿宋" w:eastAsia="仿宋" w:hAnsi="仿宋" w:hint="eastAsia"/>
          <w:sz w:val="30"/>
          <w:szCs w:val="30"/>
        </w:rPr>
        <w:t>℃的灯具且无围栏防护时，灯具距地面高度应大于</w:t>
      </w:r>
      <w:r>
        <w:rPr>
          <w:rFonts w:ascii="仿宋" w:eastAsia="仿宋" w:hAnsi="仿宋" w:hint="eastAsia"/>
          <w:sz w:val="30"/>
          <w:szCs w:val="30"/>
        </w:rPr>
        <w:t>2.5m</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电梯由于断电等原因停梯时，电梯轿厢应自动停靠最近层站开门。</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29" w:name="_Toc1902"/>
      <w:r>
        <w:rPr>
          <w:rFonts w:ascii="黑体" w:eastAsia="黑体" w:hAnsi="黑体" w:hint="eastAsia"/>
          <w:b/>
          <w:sz w:val="30"/>
          <w:szCs w:val="30"/>
        </w:rPr>
        <w:t>耐久性能</w:t>
      </w:r>
      <w:bookmarkEnd w:id="29"/>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结构设计工作年限不应低于</w:t>
      </w:r>
      <w:r>
        <w:rPr>
          <w:rFonts w:ascii="仿宋" w:eastAsia="仿宋" w:hAnsi="仿宋" w:hint="eastAsia"/>
          <w:sz w:val="30"/>
          <w:szCs w:val="30"/>
        </w:rPr>
        <w:t>5</w:t>
      </w:r>
      <w:r>
        <w:rPr>
          <w:rFonts w:ascii="仿宋" w:eastAsia="仿宋" w:hAnsi="仿宋"/>
          <w:sz w:val="30"/>
          <w:szCs w:val="30"/>
        </w:rPr>
        <w:t>0</w:t>
      </w:r>
      <w:r>
        <w:rPr>
          <w:rFonts w:ascii="仿宋" w:eastAsia="仿宋" w:hAnsi="仿宋" w:hint="eastAsia"/>
          <w:sz w:val="30"/>
          <w:szCs w:val="30"/>
        </w:rPr>
        <w:t>年，不宜低于</w:t>
      </w:r>
      <w:r>
        <w:rPr>
          <w:rFonts w:ascii="仿宋" w:eastAsia="仿宋" w:hAnsi="仿宋" w:hint="eastAsia"/>
          <w:sz w:val="30"/>
          <w:szCs w:val="30"/>
        </w:rPr>
        <w:t>70</w:t>
      </w:r>
      <w:r>
        <w:rPr>
          <w:rFonts w:ascii="仿宋" w:eastAsia="仿宋" w:hAnsi="仿宋" w:hint="eastAsia"/>
          <w:sz w:val="30"/>
          <w:szCs w:val="30"/>
        </w:rPr>
        <w:t>年，宜按</w:t>
      </w:r>
      <w:r>
        <w:rPr>
          <w:rFonts w:ascii="仿宋" w:eastAsia="仿宋" w:hAnsi="仿宋" w:hint="eastAsia"/>
          <w:sz w:val="30"/>
          <w:szCs w:val="30"/>
        </w:rPr>
        <w:t>1</w:t>
      </w:r>
      <w:r>
        <w:rPr>
          <w:rFonts w:ascii="仿宋" w:eastAsia="仿宋" w:hAnsi="仿宋"/>
          <w:sz w:val="30"/>
          <w:szCs w:val="30"/>
        </w:rPr>
        <w:t>00</w:t>
      </w:r>
      <w:r>
        <w:rPr>
          <w:rFonts w:ascii="仿宋" w:eastAsia="仿宋" w:hAnsi="仿宋" w:hint="eastAsia"/>
          <w:sz w:val="30"/>
          <w:szCs w:val="30"/>
        </w:rPr>
        <w:t>年进行耐久性设计。结构耐久性能宜按现行山东省地方标准《百年住宅建筑设计规程》</w:t>
      </w:r>
      <w:r>
        <w:rPr>
          <w:rFonts w:ascii="仿宋" w:eastAsia="仿宋" w:hAnsi="仿宋" w:hint="eastAsia"/>
          <w:sz w:val="30"/>
          <w:szCs w:val="30"/>
        </w:rPr>
        <w:t>DB37/T52</w:t>
      </w:r>
      <w:r>
        <w:rPr>
          <w:rFonts w:ascii="仿宋" w:eastAsia="仿宋" w:hAnsi="仿宋"/>
          <w:sz w:val="30"/>
          <w:szCs w:val="30"/>
        </w:rPr>
        <w:t>13</w:t>
      </w:r>
      <w:r>
        <w:rPr>
          <w:rFonts w:ascii="仿宋" w:eastAsia="仿宋" w:hAnsi="仿宋" w:hint="eastAsia"/>
          <w:sz w:val="30"/>
          <w:szCs w:val="30"/>
        </w:rPr>
        <w:t>的规定执行。</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主体结构应合理采用高强度、高性能材料，并应满足下列要求：</w:t>
      </w:r>
    </w:p>
    <w:p w:rsidR="002036E1" w:rsidRDefault="00CC3118">
      <w:pPr>
        <w:pStyle w:val="ab"/>
        <w:tabs>
          <w:tab w:val="left" w:pos="0"/>
          <w:tab w:val="left" w:pos="993"/>
        </w:tabs>
        <w:spacing w:line="560" w:lineRule="exact"/>
        <w:ind w:firstLine="602"/>
        <w:rPr>
          <w:rFonts w:ascii="仿宋" w:eastAsia="仿宋" w:hAnsi="仿宋"/>
          <w:sz w:val="30"/>
          <w:szCs w:val="30"/>
        </w:rPr>
      </w:pPr>
      <w:r>
        <w:rPr>
          <w:rFonts w:ascii="仿宋" w:eastAsia="仿宋" w:hAnsi="仿宋" w:hint="eastAsia"/>
          <w:b/>
          <w:bCs/>
          <w:sz w:val="30"/>
          <w:szCs w:val="30"/>
        </w:rPr>
        <w:t xml:space="preserve">1 </w:t>
      </w:r>
      <w:r>
        <w:rPr>
          <w:rFonts w:ascii="仿宋" w:eastAsia="仿宋" w:hAnsi="仿宋" w:hint="eastAsia"/>
          <w:sz w:val="30"/>
          <w:szCs w:val="30"/>
        </w:rPr>
        <w:t>混凝土结构中梁、柱、墙纵向受力普通钢筋应采用</w:t>
      </w:r>
      <w:r>
        <w:rPr>
          <w:rFonts w:ascii="仿宋" w:eastAsia="仿宋" w:hAnsi="仿宋" w:hint="eastAsia"/>
          <w:sz w:val="30"/>
          <w:szCs w:val="30"/>
        </w:rPr>
        <w:t>400MPa</w:t>
      </w:r>
      <w:r>
        <w:rPr>
          <w:rFonts w:ascii="仿宋" w:eastAsia="仿宋" w:hAnsi="仿宋" w:hint="eastAsia"/>
          <w:sz w:val="30"/>
          <w:szCs w:val="30"/>
        </w:rPr>
        <w:t>级及以上的热轧带肋钢筋；承载力控制的混凝土结构构件中，宜采用</w:t>
      </w:r>
      <w:r>
        <w:rPr>
          <w:rFonts w:ascii="仿宋" w:eastAsia="仿宋" w:hAnsi="仿宋" w:hint="eastAsia"/>
          <w:sz w:val="30"/>
          <w:szCs w:val="30"/>
        </w:rPr>
        <w:t>400MPa</w:t>
      </w:r>
      <w:r>
        <w:rPr>
          <w:rFonts w:ascii="仿宋" w:eastAsia="仿宋" w:hAnsi="仿宋" w:hint="eastAsia"/>
          <w:sz w:val="30"/>
          <w:szCs w:val="30"/>
        </w:rPr>
        <w:t>级及以上的钢筋；应采用预拌混凝土和预拌砂浆；</w:t>
      </w:r>
    </w:p>
    <w:p w:rsidR="002036E1" w:rsidRDefault="00CC3118">
      <w:pPr>
        <w:pStyle w:val="ab"/>
        <w:tabs>
          <w:tab w:val="left" w:pos="993"/>
        </w:tabs>
        <w:spacing w:line="560" w:lineRule="exact"/>
        <w:ind w:firstLine="602"/>
        <w:rPr>
          <w:rFonts w:ascii="仿宋" w:eastAsia="仿宋" w:hAnsi="仿宋"/>
          <w:sz w:val="30"/>
          <w:szCs w:val="30"/>
        </w:rPr>
      </w:pPr>
      <w:r>
        <w:rPr>
          <w:rFonts w:ascii="仿宋" w:eastAsia="仿宋" w:hAnsi="仿宋" w:hint="eastAsia"/>
          <w:b/>
          <w:bCs/>
          <w:sz w:val="30"/>
          <w:szCs w:val="30"/>
        </w:rPr>
        <w:t xml:space="preserve">2 </w:t>
      </w:r>
      <w:r>
        <w:rPr>
          <w:rFonts w:ascii="仿宋" w:eastAsia="仿宋" w:hAnsi="仿宋" w:hint="eastAsia"/>
          <w:sz w:val="30"/>
          <w:szCs w:val="30"/>
        </w:rPr>
        <w:t>钢结构建筑中，宜采用高性能建筑结构用钢，钢材牌号</w:t>
      </w:r>
      <w:r>
        <w:rPr>
          <w:rFonts w:ascii="仿宋" w:eastAsia="仿宋" w:hAnsi="仿宋" w:hint="eastAsia"/>
          <w:sz w:val="30"/>
          <w:szCs w:val="30"/>
        </w:rPr>
        <w:t>Q355</w:t>
      </w:r>
      <w:r>
        <w:rPr>
          <w:rFonts w:ascii="仿宋" w:eastAsia="仿宋" w:hAnsi="仿宋" w:hint="eastAsia"/>
          <w:sz w:val="30"/>
          <w:szCs w:val="30"/>
        </w:rPr>
        <w:t>级及以上的钢材占比不宜低于</w:t>
      </w:r>
      <w:r>
        <w:rPr>
          <w:rFonts w:ascii="仿宋" w:eastAsia="仿宋" w:hAnsi="仿宋" w:hint="eastAsia"/>
          <w:sz w:val="30"/>
          <w:szCs w:val="30"/>
        </w:rPr>
        <w:t>50%</w:t>
      </w:r>
      <w:r>
        <w:rPr>
          <w:rFonts w:ascii="仿宋" w:eastAsia="仿宋" w:hAnsi="仿宋" w:hint="eastAsia"/>
          <w:sz w:val="30"/>
          <w:szCs w:val="30"/>
        </w:rPr>
        <w:t>，连接方式宜采用螺栓连接等非焊接连接方式。</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住宅建筑宜采用大空间结构布</w:t>
      </w:r>
      <w:r>
        <w:rPr>
          <w:rFonts w:ascii="仿宋" w:eastAsia="仿宋" w:hAnsi="仿宋" w:hint="eastAsia"/>
          <w:sz w:val="30"/>
          <w:szCs w:val="30"/>
        </w:rPr>
        <w:t>置方案，并宜采用轻质隔墙划分套内功能空间，设备管线应与结构相分离。</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建筑外墙防水保温、屋面防水保温、外门窗、幕墙等外围护结构应满足安全、防护和设计工作年限的要求。</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建筑防水设计工作年限应符合现行国家标准《建筑与市政工程防水通用规范》</w:t>
      </w:r>
      <w:r>
        <w:rPr>
          <w:rFonts w:ascii="仿宋" w:eastAsia="仿宋" w:hAnsi="仿宋" w:hint="eastAsia"/>
          <w:sz w:val="30"/>
          <w:szCs w:val="30"/>
        </w:rPr>
        <w:t>GB</w:t>
      </w:r>
      <w:r>
        <w:rPr>
          <w:rFonts w:ascii="仿宋" w:eastAsia="仿宋" w:hAnsi="仿宋"/>
          <w:sz w:val="30"/>
          <w:szCs w:val="30"/>
        </w:rPr>
        <w:t xml:space="preserve"> 55030</w:t>
      </w:r>
      <w:r>
        <w:rPr>
          <w:rFonts w:ascii="仿宋" w:eastAsia="仿宋" w:hAnsi="仿宋" w:hint="eastAsia"/>
          <w:sz w:val="30"/>
          <w:szCs w:val="30"/>
        </w:rPr>
        <w:t>的规定。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地下室、外墙、屋顶、卫生间等的易渗漏部位应采取措</w:t>
      </w:r>
      <w:r>
        <w:rPr>
          <w:rFonts w:ascii="仿宋" w:eastAsia="仿宋" w:hAnsi="仿宋" w:hint="eastAsia"/>
          <w:sz w:val="30"/>
          <w:szCs w:val="30"/>
        </w:rPr>
        <w:lastRenderedPageBreak/>
        <w:t>施防止开裂及渗漏。</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装修材料应采用耐久性好、易维护的材料。室内有结露风险的区域应选择耐久性好的防潮材料。</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给水管道应采用耐腐蚀、防老化、耐久性能好的管材及管件，给水干管宜采用不锈钢管及不锈钢阀门。</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热水供暖管道的材质和壁厚，应根据其工作温度、工作压力、使用寿命、安装方式及环保性能等因素综合考虑，经技术经济比较后确定，其质量应符合现行国家有关产品标准的规定，并应符合下列规定：</w:t>
      </w:r>
    </w:p>
    <w:p w:rsidR="002036E1" w:rsidRDefault="00CC3118">
      <w:pPr>
        <w:pStyle w:val="ab"/>
        <w:ind w:firstLine="602"/>
        <w:rPr>
          <w:rFonts w:ascii="仿宋" w:eastAsia="仿宋" w:hAnsi="仿宋"/>
          <w:bCs/>
          <w:sz w:val="30"/>
          <w:szCs w:val="30"/>
        </w:rPr>
      </w:pPr>
      <w:r>
        <w:rPr>
          <w:rFonts w:ascii="仿宋" w:eastAsia="仿宋" w:hAnsi="仿宋" w:hint="eastAsia"/>
          <w:b/>
          <w:bCs/>
          <w:sz w:val="30"/>
          <w:szCs w:val="30"/>
        </w:rPr>
        <w:t xml:space="preserve">1 </w:t>
      </w:r>
      <w:r>
        <w:rPr>
          <w:rFonts w:ascii="仿宋" w:eastAsia="仿宋" w:hAnsi="仿宋" w:hint="eastAsia"/>
          <w:bCs/>
          <w:sz w:val="30"/>
          <w:szCs w:val="30"/>
        </w:rPr>
        <w:t>供回水干管应采用热镀锌钢管等金属管材，镀锌厚度应满足设计要求或验收标准规定</w:t>
      </w:r>
      <w:r>
        <w:rPr>
          <w:rFonts w:ascii="仿宋" w:eastAsia="仿宋" w:hAnsi="仿宋"/>
          <w:bCs/>
          <w:sz w:val="30"/>
          <w:szCs w:val="30"/>
        </w:rPr>
        <w:t>；</w:t>
      </w:r>
    </w:p>
    <w:p w:rsidR="002036E1" w:rsidRDefault="00CC3118">
      <w:pPr>
        <w:pStyle w:val="ab"/>
        <w:ind w:firstLine="602"/>
        <w:rPr>
          <w:rFonts w:ascii="仿宋" w:eastAsia="仿宋" w:hAnsi="仿宋"/>
          <w:sz w:val="30"/>
          <w:szCs w:val="30"/>
        </w:rPr>
      </w:pPr>
      <w:r>
        <w:rPr>
          <w:rFonts w:ascii="仿宋" w:eastAsia="仿宋" w:hAnsi="仿宋" w:hint="eastAsia"/>
          <w:b/>
          <w:bCs/>
          <w:sz w:val="30"/>
          <w:szCs w:val="30"/>
        </w:rPr>
        <w:t xml:space="preserve">2 </w:t>
      </w:r>
      <w:r>
        <w:rPr>
          <w:rFonts w:ascii="仿宋" w:eastAsia="仿宋" w:hAnsi="仿宋" w:hint="eastAsia"/>
          <w:bCs/>
          <w:sz w:val="30"/>
          <w:szCs w:val="30"/>
        </w:rPr>
        <w:t>户内</w:t>
      </w:r>
      <w:r>
        <w:rPr>
          <w:rFonts w:ascii="仿宋" w:eastAsia="仿宋" w:hAnsi="仿宋" w:hint="eastAsia"/>
          <w:sz w:val="30"/>
          <w:szCs w:val="30"/>
        </w:rPr>
        <w:t>供暖系统采用塑料管道时，应采用具有阻氧性能的塑料管材，并应使用与管材配套供应的管件。</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电气系统宜选用与建筑同寿命电线电缆。</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设备、管道及其配套的</w:t>
      </w:r>
      <w:r>
        <w:rPr>
          <w:rFonts w:ascii="仿宋" w:eastAsia="仿宋" w:hAnsi="仿宋" w:cs="宋体" w:hint="eastAsia"/>
          <w:kern w:val="0"/>
          <w:sz w:val="30"/>
          <w:szCs w:val="30"/>
        </w:rPr>
        <w:t>部件、</w:t>
      </w:r>
      <w:r>
        <w:rPr>
          <w:rFonts w:ascii="仿宋" w:eastAsia="仿宋" w:hAnsi="仿宋" w:hint="eastAsia"/>
          <w:sz w:val="30"/>
          <w:szCs w:val="30"/>
        </w:rPr>
        <w:t>配件的材料应根据接触介质的性质、浓度和使用环境等条件，结合材料的耐腐蚀特性、使用部位的重要性及经济性等因素确定。</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30" w:name="_Toc164028752"/>
      <w:bookmarkStart w:id="31" w:name="_Toc164034274"/>
      <w:bookmarkStart w:id="32" w:name="_Toc164024566"/>
      <w:bookmarkStart w:id="33" w:name="_Toc28958"/>
      <w:bookmarkEnd w:id="30"/>
      <w:bookmarkEnd w:id="31"/>
      <w:bookmarkEnd w:id="32"/>
      <w:r>
        <w:rPr>
          <w:rFonts w:ascii="黑体" w:eastAsia="黑体" w:hAnsi="黑体" w:hint="eastAsia"/>
          <w:b/>
          <w:sz w:val="30"/>
          <w:szCs w:val="30"/>
        </w:rPr>
        <w:t>维护保养</w:t>
      </w:r>
      <w:bookmarkEnd w:id="33"/>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建筑设备系统设计应考虑运行维护的要求，应符合下列规定：</w:t>
      </w:r>
    </w:p>
    <w:p w:rsidR="002036E1" w:rsidRDefault="00CC3118">
      <w:pPr>
        <w:pStyle w:val="ab"/>
        <w:adjustRightInd w:val="0"/>
        <w:spacing w:line="560" w:lineRule="exact"/>
        <w:ind w:firstLine="602"/>
        <w:outlineLvl w:val="3"/>
        <w:rPr>
          <w:rFonts w:ascii="仿宋" w:eastAsia="仿宋" w:hAnsi="仿宋"/>
          <w:sz w:val="30"/>
          <w:szCs w:val="30"/>
        </w:rPr>
      </w:pPr>
      <w:r>
        <w:rPr>
          <w:rFonts w:ascii="仿宋" w:eastAsia="仿宋" w:hAnsi="仿宋"/>
          <w:b/>
          <w:sz w:val="30"/>
          <w:szCs w:val="30"/>
        </w:rPr>
        <w:t>1</w:t>
      </w:r>
      <w:r>
        <w:rPr>
          <w:rFonts w:ascii="仿宋" w:eastAsia="仿宋" w:hAnsi="仿宋" w:hint="eastAsia"/>
          <w:sz w:val="30"/>
          <w:szCs w:val="30"/>
        </w:rPr>
        <w:t>设计系统形式宜简单；</w:t>
      </w:r>
    </w:p>
    <w:p w:rsidR="002036E1" w:rsidRDefault="00CC3118">
      <w:pPr>
        <w:pStyle w:val="ab"/>
        <w:adjustRightInd w:val="0"/>
        <w:spacing w:line="560" w:lineRule="exact"/>
        <w:ind w:firstLine="602"/>
        <w:outlineLvl w:val="3"/>
        <w:rPr>
          <w:rFonts w:ascii="仿宋" w:eastAsia="仿宋" w:hAnsi="仿宋"/>
          <w:sz w:val="30"/>
          <w:szCs w:val="30"/>
        </w:rPr>
      </w:pPr>
      <w:r>
        <w:rPr>
          <w:rFonts w:ascii="仿宋" w:eastAsia="仿宋" w:hAnsi="仿宋"/>
          <w:b/>
          <w:sz w:val="30"/>
          <w:szCs w:val="30"/>
        </w:rPr>
        <w:t>2</w:t>
      </w:r>
      <w:r>
        <w:rPr>
          <w:rFonts w:ascii="仿宋" w:eastAsia="仿宋" w:hAnsi="仿宋" w:hint="eastAsia"/>
          <w:sz w:val="30"/>
          <w:szCs w:val="30"/>
        </w:rPr>
        <w:t>应减少人工手动干预和控制环节；</w:t>
      </w:r>
    </w:p>
    <w:p w:rsidR="002036E1" w:rsidRDefault="00CC3118">
      <w:pPr>
        <w:pStyle w:val="ab"/>
        <w:adjustRightInd w:val="0"/>
        <w:spacing w:line="560" w:lineRule="exact"/>
        <w:ind w:firstLine="602"/>
        <w:outlineLvl w:val="3"/>
        <w:rPr>
          <w:rFonts w:ascii="仿宋" w:eastAsia="仿宋" w:hAnsi="仿宋"/>
          <w:sz w:val="30"/>
          <w:szCs w:val="30"/>
        </w:rPr>
      </w:pPr>
      <w:r>
        <w:rPr>
          <w:rFonts w:ascii="仿宋" w:eastAsia="仿宋" w:hAnsi="仿宋"/>
          <w:b/>
          <w:sz w:val="30"/>
          <w:szCs w:val="30"/>
        </w:rPr>
        <w:t>3</w:t>
      </w:r>
      <w:r>
        <w:rPr>
          <w:rFonts w:ascii="仿宋" w:eastAsia="仿宋" w:hAnsi="仿宋" w:hint="eastAsia"/>
          <w:sz w:val="30"/>
          <w:szCs w:val="30"/>
        </w:rPr>
        <w:t>应减少易损易耗件等短寿命材料设备的使用量；</w:t>
      </w:r>
    </w:p>
    <w:p w:rsidR="002036E1" w:rsidRDefault="00CC3118">
      <w:pPr>
        <w:pStyle w:val="ab"/>
        <w:adjustRightInd w:val="0"/>
        <w:spacing w:line="560" w:lineRule="exact"/>
        <w:ind w:firstLine="602"/>
        <w:outlineLvl w:val="3"/>
        <w:rPr>
          <w:rFonts w:ascii="仿宋" w:eastAsia="仿宋" w:hAnsi="仿宋"/>
          <w:sz w:val="30"/>
          <w:szCs w:val="30"/>
        </w:rPr>
      </w:pPr>
      <w:r>
        <w:rPr>
          <w:rFonts w:ascii="仿宋" w:eastAsia="仿宋" w:hAnsi="仿宋"/>
          <w:b/>
          <w:sz w:val="30"/>
          <w:szCs w:val="30"/>
        </w:rPr>
        <w:t>4</w:t>
      </w:r>
      <w:r>
        <w:rPr>
          <w:rFonts w:ascii="仿宋" w:eastAsia="仿宋" w:hAnsi="仿宋" w:hint="eastAsia"/>
          <w:sz w:val="30"/>
          <w:szCs w:val="30"/>
        </w:rPr>
        <w:t>系统中易损件、易耗件、设备等应预留足够的维修运输空</w:t>
      </w:r>
      <w:r>
        <w:rPr>
          <w:rFonts w:ascii="仿宋" w:eastAsia="仿宋" w:hAnsi="仿宋" w:hint="eastAsia"/>
          <w:sz w:val="30"/>
          <w:szCs w:val="30"/>
        </w:rPr>
        <w:lastRenderedPageBreak/>
        <w:t>间和通道。</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hint="eastAsia"/>
          <w:sz w:val="30"/>
          <w:szCs w:val="30"/>
        </w:rPr>
        <w:t xml:space="preserve"> </w:t>
      </w:r>
      <w:r>
        <w:rPr>
          <w:rFonts w:ascii="仿宋" w:eastAsia="仿宋" w:hAnsi="仿宋" w:hint="eastAsia"/>
          <w:sz w:val="30"/>
          <w:szCs w:val="30"/>
        </w:rPr>
        <w:t>机电设备管线的安装、管道敷设及终端点位应设置满足安装、使用和后期检修、更换需求的检修口和空间；室外各种控制</w:t>
      </w:r>
      <w:r>
        <w:rPr>
          <w:rFonts w:ascii="仿宋" w:eastAsia="仿宋" w:hAnsi="仿宋" w:cs="仿宋" w:hint="eastAsia"/>
          <w:sz w:val="30"/>
        </w:rPr>
        <w:t>箱体维护通道宜设置硬质铺装通道。</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hint="eastAsia"/>
          <w:sz w:val="30"/>
          <w:szCs w:val="30"/>
        </w:rPr>
        <w:t>生活饮用水水池、水箱等储水设施</w:t>
      </w:r>
      <w:r>
        <w:rPr>
          <w:rFonts w:ascii="仿宋" w:eastAsia="仿宋" w:hAnsi="仿宋" w:cs="宋体" w:hint="eastAsia"/>
          <w:kern w:val="0"/>
          <w:sz w:val="30"/>
          <w:szCs w:val="30"/>
        </w:rPr>
        <w:t>清洗消毒应每半年不少于</w:t>
      </w:r>
      <w:r>
        <w:rPr>
          <w:rFonts w:ascii="仿宋" w:eastAsia="仿宋" w:hAnsi="仿宋" w:cs="宋体" w:hint="eastAsia"/>
          <w:kern w:val="0"/>
          <w:sz w:val="30"/>
          <w:szCs w:val="30"/>
        </w:rPr>
        <w:t>1</w:t>
      </w:r>
      <w:r>
        <w:rPr>
          <w:rFonts w:ascii="仿宋" w:eastAsia="仿宋" w:hAnsi="仿宋" w:cs="宋体" w:hint="eastAsia"/>
          <w:kern w:val="0"/>
          <w:sz w:val="30"/>
          <w:szCs w:val="30"/>
        </w:rPr>
        <w:t>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住宅建筑的集中供暖系统应与居住区配套的公共建筑供暖系统分开设置。</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应建立住宅建筑</w:t>
      </w:r>
      <w:r>
        <w:rPr>
          <w:rFonts w:ascii="仿宋" w:eastAsia="仿宋" w:hAnsi="仿宋" w:hint="eastAsia"/>
          <w:sz w:val="30"/>
          <w:szCs w:val="30"/>
        </w:rPr>
        <w:t>运营维护安全管理制度，并应定期进行检查，保障建筑部品、部件在工作年限内安全可靠。</w:t>
      </w:r>
    </w:p>
    <w:p w:rsidR="002036E1" w:rsidRDefault="002036E1">
      <w:pPr>
        <w:sectPr w:rsidR="002036E1">
          <w:pgSz w:w="11906" w:h="16838"/>
          <w:pgMar w:top="1440" w:right="1800" w:bottom="1440" w:left="1800" w:header="851" w:footer="992" w:gutter="0"/>
          <w:cols w:space="425"/>
          <w:docGrid w:type="lines" w:linePitch="312"/>
        </w:sectPr>
      </w:pPr>
    </w:p>
    <w:p w:rsidR="002036E1" w:rsidRDefault="00CC3118">
      <w:pPr>
        <w:pStyle w:val="ab"/>
        <w:numPr>
          <w:ilvl w:val="0"/>
          <w:numId w:val="1"/>
        </w:numPr>
        <w:spacing w:line="560" w:lineRule="exact"/>
        <w:ind w:left="0" w:firstLineChars="0" w:firstLine="0"/>
        <w:jc w:val="center"/>
        <w:outlineLvl w:val="0"/>
        <w:rPr>
          <w:rFonts w:ascii="黑体" w:eastAsia="黑体" w:hAnsi="黑体"/>
          <w:b/>
          <w:sz w:val="30"/>
          <w:szCs w:val="30"/>
        </w:rPr>
      </w:pPr>
      <w:bookmarkStart w:id="34" w:name="_Toc9091"/>
      <w:r>
        <w:rPr>
          <w:rFonts w:ascii="黑体" w:eastAsia="黑体" w:hAnsi="黑体" w:hint="eastAsia"/>
          <w:b/>
          <w:sz w:val="30"/>
          <w:szCs w:val="30"/>
        </w:rPr>
        <w:lastRenderedPageBreak/>
        <w:t>智慧科技</w:t>
      </w:r>
      <w:bookmarkEnd w:id="34"/>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35" w:name="_Toc12264"/>
      <w:r>
        <w:rPr>
          <w:rFonts w:ascii="黑体" w:eastAsia="黑体" w:hAnsi="黑体" w:hint="eastAsia"/>
          <w:b/>
          <w:sz w:val="30"/>
          <w:szCs w:val="30"/>
        </w:rPr>
        <w:t>基础配置</w:t>
      </w:r>
      <w:bookmarkEnd w:id="35"/>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住区智慧化基础设施应满足《青岛市住宅小区智慧化基础设施配置指南》“基础”及以上配置要求，并应与住区同步设计、同步施工、同步投入使用。</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住区应按照《数据中心设计规范》</w:t>
      </w:r>
      <w:r>
        <w:rPr>
          <w:rFonts w:ascii="仿宋" w:eastAsia="仿宋" w:hAnsi="仿宋" w:cs="宋体" w:hint="eastAsia"/>
          <w:kern w:val="0"/>
          <w:sz w:val="30"/>
          <w:szCs w:val="30"/>
        </w:rPr>
        <w:t>GB50174</w:t>
      </w:r>
      <w:r>
        <w:rPr>
          <w:rFonts w:ascii="仿宋" w:eastAsia="仿宋" w:hAnsi="仿宋" w:cs="宋体" w:hint="eastAsia"/>
          <w:kern w:val="0"/>
          <w:sz w:val="30"/>
          <w:szCs w:val="30"/>
        </w:rPr>
        <w:t>、《民用建筑电气设计标准》</w:t>
      </w:r>
      <w:r>
        <w:rPr>
          <w:rFonts w:ascii="仿宋" w:eastAsia="仿宋" w:hAnsi="仿宋" w:cs="宋体" w:hint="eastAsia"/>
          <w:kern w:val="0"/>
          <w:sz w:val="30"/>
          <w:szCs w:val="30"/>
        </w:rPr>
        <w:t>GB51348</w:t>
      </w:r>
      <w:r>
        <w:rPr>
          <w:rFonts w:ascii="仿宋" w:eastAsia="仿宋" w:hAnsi="仿宋" w:cs="宋体" w:hint="eastAsia"/>
          <w:kern w:val="0"/>
          <w:sz w:val="30"/>
          <w:szCs w:val="30"/>
        </w:rPr>
        <w:t>、《住宅建筑电气</w:t>
      </w:r>
      <w:r>
        <w:rPr>
          <w:rFonts w:ascii="仿宋" w:eastAsia="仿宋" w:hAnsi="仿宋" w:cs="宋体" w:hint="eastAsia"/>
          <w:kern w:val="0"/>
          <w:sz w:val="30"/>
          <w:szCs w:val="30"/>
        </w:rPr>
        <w:t>设计规范》</w:t>
      </w:r>
      <w:r>
        <w:rPr>
          <w:rFonts w:ascii="仿宋" w:eastAsia="仿宋" w:hAnsi="仿宋" w:cs="宋体" w:hint="eastAsia"/>
          <w:kern w:val="0"/>
          <w:sz w:val="30"/>
          <w:szCs w:val="30"/>
        </w:rPr>
        <w:t>JGJ242</w:t>
      </w:r>
      <w:r>
        <w:rPr>
          <w:rFonts w:ascii="仿宋" w:eastAsia="仿宋" w:hAnsi="仿宋" w:cs="宋体" w:hint="eastAsia"/>
          <w:kern w:val="0"/>
          <w:sz w:val="30"/>
          <w:szCs w:val="30"/>
        </w:rPr>
        <w:t>等相关规定，设置智能化总控室，满足全区智能化系统正常运行，预留发展空间。</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住区机房有线网络和通信接入空间、管道容量及配电计量等设计，应满足多家运营商平等接入的要求，并应支持用户自由选择运营商。</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住区光纤入户比例应达到</w:t>
      </w:r>
      <w:r>
        <w:rPr>
          <w:rFonts w:ascii="仿宋" w:eastAsia="仿宋" w:hAnsi="仿宋" w:cs="宋体" w:hint="eastAsia"/>
          <w:kern w:val="0"/>
          <w:sz w:val="30"/>
          <w:szCs w:val="30"/>
        </w:rPr>
        <w:t>100%</w:t>
      </w:r>
      <w:r>
        <w:rPr>
          <w:rFonts w:ascii="仿宋" w:eastAsia="仿宋" w:hAnsi="仿宋" w:cs="宋体" w:hint="eastAsia"/>
          <w:kern w:val="0"/>
          <w:sz w:val="30"/>
          <w:szCs w:val="30"/>
        </w:rPr>
        <w:t>，光纤接入网宜具有升级、扩充能力。</w:t>
      </w:r>
    </w:p>
    <w:p w:rsidR="002036E1" w:rsidRDefault="00CC3118">
      <w:pPr>
        <w:pStyle w:val="ab"/>
        <w:numPr>
          <w:ilvl w:val="2"/>
          <w:numId w:val="1"/>
        </w:numPr>
        <w:spacing w:line="560" w:lineRule="exact"/>
        <w:ind w:left="0" w:firstLineChars="0" w:firstLine="0"/>
        <w:outlineLvl w:val="2"/>
        <w:rPr>
          <w:rFonts w:ascii="黑体" w:eastAsia="黑体" w:hAnsi="黑体"/>
          <w:b/>
          <w:sz w:val="30"/>
          <w:szCs w:val="30"/>
        </w:rPr>
      </w:pPr>
      <w:r>
        <w:rPr>
          <w:rFonts w:ascii="仿宋" w:eastAsia="仿宋" w:hAnsi="仿宋" w:hint="eastAsia"/>
          <w:sz w:val="30"/>
          <w:szCs w:val="30"/>
        </w:rPr>
        <w:t>住区</w:t>
      </w:r>
      <w:r>
        <w:rPr>
          <w:rFonts w:ascii="仿宋" w:eastAsia="仿宋" w:hAnsi="仿宋" w:cs="宋体" w:hint="eastAsia"/>
          <w:kern w:val="0"/>
          <w:sz w:val="30"/>
          <w:szCs w:val="30"/>
        </w:rPr>
        <w:t>5G</w:t>
      </w:r>
      <w:r>
        <w:rPr>
          <w:rFonts w:ascii="仿宋" w:eastAsia="仿宋" w:hAnsi="仿宋" w:cs="宋体" w:hint="eastAsia"/>
          <w:kern w:val="0"/>
          <w:sz w:val="30"/>
          <w:szCs w:val="30"/>
        </w:rPr>
        <w:t>移动通信信号覆盖率应达到</w:t>
      </w:r>
      <w:r>
        <w:rPr>
          <w:rFonts w:ascii="仿宋" w:eastAsia="仿宋" w:hAnsi="仿宋" w:cs="宋体" w:hint="eastAsia"/>
          <w:kern w:val="0"/>
          <w:sz w:val="30"/>
          <w:szCs w:val="30"/>
        </w:rPr>
        <w:t>100%</w:t>
      </w:r>
      <w:r>
        <w:rPr>
          <w:rFonts w:ascii="仿宋" w:eastAsia="仿宋" w:hAnsi="仿宋" w:cs="宋体" w:hint="eastAsia"/>
          <w:kern w:val="0"/>
          <w:sz w:val="30"/>
          <w:szCs w:val="30"/>
        </w:rPr>
        <w:t>，应增强电梯轿厢、地下空间、楼梯间、机房、卫生间等区域的信号强度。</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hint="eastAsia"/>
          <w:sz w:val="30"/>
          <w:szCs w:val="30"/>
        </w:rPr>
        <w:t xml:space="preserve"> </w:t>
      </w:r>
      <w:r>
        <w:rPr>
          <w:rFonts w:ascii="仿宋" w:eastAsia="仿宋" w:hAnsi="仿宋" w:hint="eastAsia"/>
          <w:sz w:val="30"/>
          <w:szCs w:val="30"/>
        </w:rPr>
        <w:t>套内应设置</w:t>
      </w:r>
      <w:r>
        <w:rPr>
          <w:rFonts w:ascii="仿宋" w:eastAsia="仿宋" w:hAnsi="仿宋" w:cs="宋体" w:hint="eastAsia"/>
          <w:kern w:val="0"/>
          <w:sz w:val="30"/>
          <w:szCs w:val="30"/>
        </w:rPr>
        <w:t>家庭综合信息箱，单元的宽带接入、智能家居控制管理、路由交换、有线电视线缆配线应在综合信息箱内做分配交接。</w:t>
      </w:r>
    </w:p>
    <w:p w:rsidR="002036E1" w:rsidRDefault="00CC3118">
      <w:pPr>
        <w:pStyle w:val="ab"/>
        <w:numPr>
          <w:ilvl w:val="2"/>
          <w:numId w:val="1"/>
        </w:numPr>
        <w:spacing w:line="560" w:lineRule="exact"/>
        <w:ind w:left="0" w:firstLineChars="0" w:firstLine="0"/>
        <w:outlineLvl w:val="2"/>
        <w:rPr>
          <w:rFonts w:ascii="黑体" w:eastAsia="黑体" w:hAnsi="黑体"/>
          <w:b/>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套内主要功能房间宜接入光纤，并应按需设置网络、电视、电话插座等智能化终端。</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36" w:name="_Toc2604"/>
      <w:r>
        <w:rPr>
          <w:rFonts w:ascii="黑体" w:eastAsia="黑体" w:hAnsi="黑体" w:hint="eastAsia"/>
          <w:b/>
          <w:sz w:val="30"/>
          <w:szCs w:val="30"/>
        </w:rPr>
        <w:t>数字家庭</w:t>
      </w:r>
      <w:bookmarkEnd w:id="36"/>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hint="eastAsia"/>
          <w:sz w:val="30"/>
          <w:szCs w:val="30"/>
        </w:rPr>
        <w:t xml:space="preserve"> </w:t>
      </w:r>
      <w:r>
        <w:rPr>
          <w:rFonts w:ascii="仿宋" w:eastAsia="仿宋" w:hAnsi="仿宋" w:hint="eastAsia"/>
          <w:sz w:val="30"/>
          <w:szCs w:val="30"/>
        </w:rPr>
        <w:t>住宅建筑宜按照《智慧住宅小区－数字家庭建设指南第</w:t>
      </w:r>
      <w:r>
        <w:rPr>
          <w:rFonts w:ascii="仿宋" w:eastAsia="仿宋" w:hAnsi="仿宋" w:hint="eastAsia"/>
          <w:sz w:val="30"/>
          <w:szCs w:val="30"/>
        </w:rPr>
        <w:t>1</w:t>
      </w:r>
      <w:r>
        <w:rPr>
          <w:rFonts w:ascii="仿宋" w:eastAsia="仿宋" w:hAnsi="仿宋" w:hint="eastAsia"/>
          <w:sz w:val="30"/>
          <w:szCs w:val="30"/>
        </w:rPr>
        <w:t>部</w:t>
      </w:r>
      <w:r>
        <w:rPr>
          <w:rFonts w:ascii="仿宋" w:eastAsia="仿宋" w:hAnsi="仿宋" w:hint="eastAsia"/>
          <w:sz w:val="30"/>
          <w:szCs w:val="30"/>
        </w:rPr>
        <w:lastRenderedPageBreak/>
        <w:t>分：设计要求》（数字山东工程标准</w:t>
      </w:r>
      <w:r>
        <w:rPr>
          <w:rFonts w:ascii="仿宋" w:eastAsia="仿宋" w:hAnsi="仿宋" w:hint="eastAsia"/>
          <w:sz w:val="30"/>
          <w:szCs w:val="30"/>
        </w:rPr>
        <w:t>SZSD02 002</w:t>
      </w:r>
      <w:r>
        <w:rPr>
          <w:rFonts w:ascii="仿宋" w:eastAsia="仿宋" w:hAnsi="仿宋" w:hint="eastAsia"/>
          <w:sz w:val="30"/>
          <w:szCs w:val="30"/>
        </w:rPr>
        <w:t>0</w:t>
      </w:r>
      <w:r>
        <w:rPr>
          <w:rFonts w:ascii="仿宋" w:eastAsia="仿宋" w:hAnsi="仿宋" w:hint="eastAsia"/>
          <w:sz w:val="30"/>
          <w:szCs w:val="30"/>
        </w:rPr>
        <w:t>.1-2024</w:t>
      </w:r>
      <w:r>
        <w:rPr>
          <w:rFonts w:ascii="仿宋" w:eastAsia="仿宋" w:hAnsi="仿宋" w:hint="eastAsia"/>
          <w:sz w:val="30"/>
          <w:szCs w:val="30"/>
        </w:rPr>
        <w:t>）设置数字家庭智能网关，技术标准应符合《物联网智能家居</w:t>
      </w:r>
      <w:r>
        <w:rPr>
          <w:rFonts w:ascii="仿宋" w:eastAsia="仿宋" w:hAnsi="仿宋" w:hint="eastAsia"/>
          <w:sz w:val="30"/>
          <w:szCs w:val="30"/>
        </w:rPr>
        <w:t>-</w:t>
      </w:r>
      <w:r>
        <w:rPr>
          <w:rFonts w:ascii="仿宋" w:eastAsia="仿宋" w:hAnsi="仿宋" w:hint="eastAsia"/>
          <w:sz w:val="30"/>
          <w:szCs w:val="30"/>
        </w:rPr>
        <w:t>设备描述方法</w:t>
      </w:r>
      <w:r>
        <w:rPr>
          <w:rFonts w:ascii="仿宋" w:eastAsia="仿宋" w:hAnsi="仿宋" w:hint="eastAsia"/>
          <w:sz w:val="30"/>
          <w:szCs w:val="30"/>
        </w:rPr>
        <w:t>》</w:t>
      </w:r>
      <w:r>
        <w:rPr>
          <w:rFonts w:ascii="仿宋" w:eastAsia="仿宋" w:hAnsi="仿宋" w:hint="eastAsia"/>
          <w:sz w:val="30"/>
          <w:szCs w:val="30"/>
        </w:rPr>
        <w:t>GB/T 35134</w:t>
      </w:r>
      <w:r>
        <w:rPr>
          <w:rFonts w:ascii="仿宋" w:eastAsia="仿宋" w:hAnsi="仿宋" w:hint="eastAsia"/>
          <w:sz w:val="30"/>
          <w:szCs w:val="30"/>
        </w:rPr>
        <w:t>，《物联网智能家居</w:t>
      </w:r>
      <w:r>
        <w:rPr>
          <w:rFonts w:ascii="仿宋" w:eastAsia="仿宋" w:hAnsi="仿宋" w:hint="eastAsia"/>
          <w:sz w:val="30"/>
          <w:szCs w:val="30"/>
        </w:rPr>
        <w:t>-</w:t>
      </w:r>
      <w:r>
        <w:rPr>
          <w:rFonts w:ascii="仿宋" w:eastAsia="仿宋" w:hAnsi="仿宋" w:hint="eastAsia"/>
          <w:sz w:val="30"/>
          <w:szCs w:val="30"/>
        </w:rPr>
        <w:t>设计内容及要求》</w:t>
      </w:r>
      <w:r>
        <w:rPr>
          <w:rFonts w:ascii="仿宋" w:eastAsia="仿宋" w:hAnsi="仿宋" w:hint="eastAsia"/>
          <w:sz w:val="30"/>
          <w:szCs w:val="30"/>
        </w:rPr>
        <w:t>GB/T 39190</w:t>
      </w:r>
      <w:r>
        <w:rPr>
          <w:rFonts w:ascii="仿宋" w:eastAsia="仿宋" w:hAnsi="仿宋" w:hint="eastAsia"/>
          <w:sz w:val="30"/>
          <w:szCs w:val="30"/>
        </w:rPr>
        <w:t>的相关规定。</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hint="eastAsia"/>
          <w:sz w:val="30"/>
          <w:szCs w:val="30"/>
        </w:rPr>
        <w:t xml:space="preserve"> </w:t>
      </w:r>
      <w:r>
        <w:rPr>
          <w:rFonts w:ascii="仿宋" w:eastAsia="仿宋" w:hAnsi="仿宋" w:hint="eastAsia"/>
          <w:sz w:val="30"/>
          <w:szCs w:val="30"/>
        </w:rPr>
        <w:t>数字家庭智能网关应能实现套</w:t>
      </w:r>
      <w:r>
        <w:rPr>
          <w:rFonts w:ascii="仿宋" w:eastAsia="仿宋" w:hAnsi="仿宋" w:hint="eastAsia"/>
          <w:sz w:val="30"/>
          <w:szCs w:val="30"/>
        </w:rPr>
        <w:t>/</w:t>
      </w:r>
      <w:r>
        <w:rPr>
          <w:rFonts w:ascii="仿宋" w:eastAsia="仿宋" w:hAnsi="仿宋" w:hint="eastAsia"/>
          <w:sz w:val="30"/>
          <w:szCs w:val="30"/>
        </w:rPr>
        <w:t>间内部的高速无线宽带覆盖及智能家居产品的无线覆盖，家庭智能设备的管理、远程和集中控制、异常状态报警反馈以及物联感知、互联互通等配置功能要求。</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住宅建筑应设置家居安防系统，可包括门禁、访客对讲、视频监控、入侵报警、紧急救助、可燃气体探测等设施和功能，可与住区智慧物业综合服务平台连通。</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套内宜设置家庭智能设备控制系统，应具有或预留照明控制、家电控制、影音控制、窗帘设施控制等智能家居产品以及居家异常行为监控、健康管理等适老化智能产品的设置条件。</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hint="eastAsia"/>
          <w:kern w:val="0"/>
          <w:sz w:val="30"/>
          <w:szCs w:val="30"/>
        </w:rPr>
        <w:t>套内宜设置家居环境监控系统，对室内空间环境进行监测，并支持与空调、新风、供暖、照明等家居设施的联动。当发生紧急事件时，应与家居安防系统联动并上报至智慧物业综合服务平台。</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 xml:space="preserve"> </w:t>
      </w:r>
      <w:r>
        <w:rPr>
          <w:rFonts w:ascii="仿宋" w:eastAsia="仿宋" w:hAnsi="仿宋" w:cs="仿宋" w:hint="eastAsia"/>
          <w:sz w:val="30"/>
        </w:rPr>
        <w:t>各功能系统和</w:t>
      </w:r>
      <w:r>
        <w:rPr>
          <w:rFonts w:ascii="仿宋" w:eastAsia="仿宋" w:hAnsi="仿宋" w:cs="宋体" w:hint="eastAsia"/>
          <w:kern w:val="0"/>
          <w:sz w:val="30"/>
          <w:szCs w:val="30"/>
        </w:rPr>
        <w:t>终端设备的接口、数据格式应兼容不同品牌设备，实现数据互通、综合联动、统一报警和系统运行；宜预留对接物业服务、社会化服务、政务服务等平台的数据接口。</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37" w:name="_Toc32379"/>
      <w:r>
        <w:rPr>
          <w:rFonts w:ascii="黑体" w:eastAsia="黑体" w:hAnsi="黑体" w:hint="eastAsia"/>
          <w:b/>
          <w:sz w:val="30"/>
          <w:szCs w:val="30"/>
        </w:rPr>
        <w:t>智慧运维</w:t>
      </w:r>
      <w:bookmarkEnd w:id="37"/>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hint="eastAsia"/>
          <w:sz w:val="30"/>
          <w:szCs w:val="30"/>
        </w:rPr>
        <w:t xml:space="preserve"> </w:t>
      </w:r>
      <w:r>
        <w:rPr>
          <w:rFonts w:ascii="仿宋" w:eastAsia="仿宋" w:hAnsi="仿宋" w:hint="eastAsia"/>
          <w:sz w:val="30"/>
          <w:szCs w:val="30"/>
        </w:rPr>
        <w:t>住区智慧安防系统应包括周界安防、智能门禁、停车库（场）智能管理、高清视频监控、电子巡查、信息引导及发布等设施，宜</w:t>
      </w:r>
      <w:r>
        <w:rPr>
          <w:rFonts w:ascii="仿宋" w:eastAsia="仿宋" w:hAnsi="仿宋" w:hint="eastAsia"/>
          <w:sz w:val="30"/>
          <w:szCs w:val="30"/>
        </w:rPr>
        <w:lastRenderedPageBreak/>
        <w:t>配置</w:t>
      </w:r>
      <w:r>
        <w:rPr>
          <w:rFonts w:ascii="仿宋" w:eastAsia="仿宋" w:hAnsi="仿宋" w:hint="eastAsia"/>
          <w:sz w:val="30"/>
          <w:szCs w:val="30"/>
        </w:rPr>
        <w:t>AR</w:t>
      </w:r>
      <w:r>
        <w:rPr>
          <w:rFonts w:ascii="仿宋" w:eastAsia="仿宋" w:hAnsi="仿宋" w:hint="eastAsia"/>
          <w:sz w:val="30"/>
          <w:szCs w:val="30"/>
        </w:rPr>
        <w:t>全景视频监控设施。</w:t>
      </w:r>
      <w:r>
        <w:rPr>
          <w:rFonts w:ascii="仿宋" w:eastAsia="仿宋" w:hAnsi="仿宋" w:cs="仿宋" w:hint="eastAsia"/>
          <w:sz w:val="30"/>
        </w:rPr>
        <w:t>安防等级不应低于《住区安全防</w:t>
      </w:r>
      <w:r>
        <w:rPr>
          <w:rFonts w:ascii="仿宋" w:eastAsia="仿宋" w:hAnsi="仿宋" w:cs="仿宋" w:hint="eastAsia"/>
          <w:sz w:val="30"/>
        </w:rPr>
        <w:t>范系统通用技术要求》</w:t>
      </w:r>
      <w:r>
        <w:rPr>
          <w:rFonts w:ascii="仿宋" w:eastAsia="仿宋" w:hAnsi="仿宋" w:cs="仿宋" w:hint="eastAsia"/>
          <w:sz w:val="30"/>
        </w:rPr>
        <w:t>GB/T 21741-2021</w:t>
      </w:r>
      <w:r>
        <w:rPr>
          <w:rFonts w:ascii="仿宋" w:eastAsia="仿宋" w:hAnsi="仿宋" w:cs="仿宋" w:hint="eastAsia"/>
          <w:sz w:val="30"/>
        </w:rPr>
        <w:t>中二级防范要求。</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hint="eastAsia"/>
          <w:sz w:val="30"/>
          <w:szCs w:val="30"/>
        </w:rPr>
        <w:t xml:space="preserve"> </w:t>
      </w:r>
      <w:r>
        <w:rPr>
          <w:rFonts w:ascii="仿宋" w:eastAsia="仿宋" w:hAnsi="仿宋" w:hint="eastAsia"/>
          <w:sz w:val="30"/>
          <w:szCs w:val="30"/>
        </w:rPr>
        <w:t>住区智慧消防系统应包括火灾自动报警、占用消防通道监测</w:t>
      </w:r>
      <w:r>
        <w:rPr>
          <w:rFonts w:ascii="仿宋" w:eastAsia="仿宋" w:hAnsi="仿宋" w:cs="仿宋" w:hint="eastAsia"/>
          <w:sz w:val="30"/>
        </w:rPr>
        <w:t>、充电设施运行</w:t>
      </w:r>
      <w:r>
        <w:rPr>
          <w:rFonts w:ascii="仿宋" w:eastAsia="仿宋" w:hAnsi="仿宋" w:hint="eastAsia"/>
          <w:sz w:val="30"/>
          <w:szCs w:val="30"/>
        </w:rPr>
        <w:t>、电动自行车进楼智能监测等设施，宜设置小区公共广播及消火栓、防火门等智能监测设施。</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hint="eastAsia"/>
          <w:sz w:val="30"/>
          <w:szCs w:val="30"/>
        </w:rPr>
        <w:t xml:space="preserve"> </w:t>
      </w:r>
      <w:r>
        <w:rPr>
          <w:rFonts w:ascii="仿宋" w:eastAsia="仿宋" w:hAnsi="仿宋" w:hint="eastAsia"/>
          <w:sz w:val="30"/>
          <w:szCs w:val="30"/>
        </w:rPr>
        <w:t>住区公用设施智慧监测系统应包括燃气设施、供水水箱及水质、供暖设施、智能照明、</w:t>
      </w:r>
      <w:r>
        <w:rPr>
          <w:rFonts w:ascii="仿宋" w:eastAsia="仿宋" w:hAnsi="仿宋" w:cs="宋体" w:hint="eastAsia"/>
          <w:kern w:val="0"/>
          <w:sz w:val="30"/>
          <w:szCs w:val="30"/>
        </w:rPr>
        <w:t>公共区域</w:t>
      </w:r>
      <w:r>
        <w:rPr>
          <w:rFonts w:ascii="仿宋" w:eastAsia="仿宋" w:hAnsi="仿宋" w:cs="仿宋" w:hint="eastAsia"/>
          <w:sz w:val="30"/>
        </w:rPr>
        <w:t>能耗、雨水排口水质水量等智能监测设施，宜配置窨井盖监测、垃圾分类监测、公共环境监测、绿化喷灌等智能化设施。</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 xml:space="preserve"> </w:t>
      </w:r>
      <w:r>
        <w:rPr>
          <w:rFonts w:ascii="仿宋" w:eastAsia="仿宋" w:hAnsi="仿宋" w:cs="仿宋" w:hint="eastAsia"/>
          <w:sz w:val="30"/>
        </w:rPr>
        <w:t>住区宜设置建筑物结构监测系统，实时动态监测建筑物倾斜、变形情况，并具备异常报警功能。</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高层住区应</w:t>
      </w:r>
      <w:r>
        <w:rPr>
          <w:rFonts w:ascii="仿宋" w:eastAsia="仿宋" w:hAnsi="仿宋" w:cs="宋体" w:hint="eastAsia"/>
          <w:kern w:val="0"/>
          <w:sz w:val="30"/>
          <w:szCs w:val="30"/>
        </w:rPr>
        <w:t>设置高空抛物监控系统，并设置明显警示标识。</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sz w:val="30"/>
        </w:rPr>
        <w:t>场地内</w:t>
      </w:r>
      <w:r>
        <w:rPr>
          <w:rFonts w:ascii="仿宋" w:eastAsia="仿宋" w:hAnsi="仿宋" w:cs="仿宋" w:hint="eastAsia"/>
          <w:sz w:val="30"/>
        </w:rPr>
        <w:t>宜设置智慧灯杆，宜集成公共照明、通信基站、视频监控、公共广播、导向标识等功能。</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t xml:space="preserve"> </w:t>
      </w:r>
      <w:r>
        <w:rPr>
          <w:rFonts w:ascii="仿宋" w:eastAsia="仿宋" w:hAnsi="仿宋" w:cs="仿宋" w:hint="eastAsia"/>
          <w:sz w:val="30"/>
        </w:rPr>
        <w:t>室外景观照明回路宜具备自动控制、时间控制、光照控制、区域场景控制等控制模式。</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hint="eastAsia"/>
          <w:sz w:val="30"/>
          <w:szCs w:val="30"/>
        </w:rPr>
        <w:t>住区应构建智慧运维管理体系，建立健全各项制度和机制，应包括资产管理、日志管理、运维策略管理、</w:t>
      </w:r>
      <w:r>
        <w:rPr>
          <w:rFonts w:ascii="仿宋" w:eastAsia="仿宋" w:hAnsi="仿宋" w:cs="仿宋" w:hint="eastAsia"/>
          <w:sz w:val="30"/>
        </w:rPr>
        <w:t>设施异常监测、告警管理等内容。</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hint="eastAsia"/>
          <w:sz w:val="30"/>
          <w:szCs w:val="30"/>
        </w:rPr>
        <w:t xml:space="preserve"> </w:t>
      </w:r>
      <w:r>
        <w:rPr>
          <w:rFonts w:ascii="仿宋" w:eastAsia="仿宋" w:hAnsi="仿宋" w:hint="eastAsia"/>
          <w:sz w:val="30"/>
          <w:szCs w:val="30"/>
        </w:rPr>
        <w:t>智慧运维管理体系应满足国家标准、文件《信息技术服务运行维护第</w:t>
      </w:r>
      <w:r>
        <w:rPr>
          <w:rFonts w:ascii="仿宋" w:eastAsia="仿宋" w:hAnsi="仿宋" w:hint="eastAsia"/>
          <w:sz w:val="30"/>
          <w:szCs w:val="30"/>
        </w:rPr>
        <w:t>I</w:t>
      </w:r>
      <w:r>
        <w:rPr>
          <w:rFonts w:ascii="仿宋" w:eastAsia="仿宋" w:hAnsi="仿宋" w:hint="eastAsia"/>
          <w:sz w:val="30"/>
          <w:szCs w:val="30"/>
        </w:rPr>
        <w:t>部分：通用要求》</w:t>
      </w:r>
      <w:r>
        <w:rPr>
          <w:rFonts w:ascii="仿宋" w:eastAsia="仿宋" w:hAnsi="仿宋" w:hint="eastAsia"/>
          <w:sz w:val="30"/>
          <w:szCs w:val="30"/>
        </w:rPr>
        <w:t>GB/T28827.1</w:t>
      </w:r>
      <w:r>
        <w:rPr>
          <w:rFonts w:ascii="仿宋" w:eastAsia="仿宋" w:hAnsi="仿宋" w:hint="eastAsia"/>
          <w:sz w:val="30"/>
          <w:szCs w:val="30"/>
        </w:rPr>
        <w:t>、《信息安全技术信息系统安全运维管理指南》</w:t>
      </w:r>
      <w:r>
        <w:rPr>
          <w:rFonts w:ascii="仿宋" w:eastAsia="仿宋" w:hAnsi="仿宋" w:hint="eastAsia"/>
          <w:sz w:val="30"/>
          <w:szCs w:val="30"/>
        </w:rPr>
        <w:t>GB/T36626</w:t>
      </w:r>
      <w:r>
        <w:rPr>
          <w:rFonts w:ascii="仿宋" w:eastAsia="仿宋" w:hAnsi="仿宋" w:hint="eastAsia"/>
          <w:sz w:val="30"/>
          <w:szCs w:val="30"/>
        </w:rPr>
        <w:t>的相关要求。</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lastRenderedPageBreak/>
        <w:t>住</w:t>
      </w:r>
      <w:r>
        <w:rPr>
          <w:rFonts w:ascii="仿宋" w:eastAsia="仿宋" w:hAnsi="仿宋" w:cs="仿宋" w:hint="eastAsia"/>
          <w:sz w:val="30"/>
        </w:rPr>
        <w:t>区宜采用建筑信息模型（</w:t>
      </w:r>
      <w:r>
        <w:rPr>
          <w:rFonts w:ascii="仿宋" w:eastAsia="仿宋" w:hAnsi="仿宋" w:cs="仿宋"/>
          <w:sz w:val="30"/>
        </w:rPr>
        <w:t>BIM</w:t>
      </w:r>
      <w:r>
        <w:rPr>
          <w:rFonts w:ascii="仿宋" w:eastAsia="仿宋" w:hAnsi="仿宋" w:cs="仿宋" w:hint="eastAsia"/>
          <w:sz w:val="30"/>
        </w:rPr>
        <w:t>）</w:t>
      </w:r>
      <w:r>
        <w:rPr>
          <w:rFonts w:ascii="仿宋" w:eastAsia="仿宋" w:hAnsi="仿宋" w:cs="仿宋"/>
          <w:sz w:val="30"/>
        </w:rPr>
        <w:t>技术</w:t>
      </w:r>
      <w:r>
        <w:rPr>
          <w:rFonts w:ascii="仿宋" w:eastAsia="仿宋" w:hAnsi="仿宋" w:cs="宋体" w:hint="eastAsia"/>
          <w:kern w:val="0"/>
          <w:sz w:val="30"/>
          <w:szCs w:val="30"/>
        </w:rPr>
        <w:t>进行维</w:t>
      </w:r>
      <w:r>
        <w:rPr>
          <w:rFonts w:ascii="仿宋" w:eastAsia="仿宋" w:hAnsi="仿宋" w:cs="仿宋" w:hint="eastAsia"/>
          <w:sz w:val="30"/>
        </w:rPr>
        <w:t>护维修的信息化管理，</w:t>
      </w:r>
      <w:r>
        <w:rPr>
          <w:rFonts w:ascii="仿宋" w:eastAsia="仿宋" w:hAnsi="仿宋" w:cs="仿宋"/>
          <w:sz w:val="30"/>
        </w:rPr>
        <w:t>进行</w:t>
      </w:r>
      <w:r>
        <w:rPr>
          <w:rFonts w:ascii="仿宋" w:eastAsia="仿宋" w:hAnsi="仿宋" w:cs="仿宋" w:hint="eastAsia"/>
          <w:sz w:val="30"/>
        </w:rPr>
        <w:t>设备运行分析与故障预测。</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38" w:name="_Toc21483"/>
      <w:r>
        <w:rPr>
          <w:rFonts w:ascii="黑体" w:eastAsia="黑体" w:hAnsi="黑体" w:hint="eastAsia"/>
          <w:b/>
          <w:sz w:val="30"/>
          <w:szCs w:val="30"/>
        </w:rPr>
        <w:t>智慧服务</w:t>
      </w:r>
      <w:bookmarkEnd w:id="38"/>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住区应设置智慧物业综合服务平台，集成各类智能化应用系统，能够实施集中、高效、全面的综合服务和安全管理。</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住区</w:t>
      </w:r>
      <w:r>
        <w:rPr>
          <w:rFonts w:ascii="仿宋" w:eastAsia="仿宋" w:hAnsi="仿宋" w:cs="宋体" w:hint="eastAsia"/>
          <w:kern w:val="0"/>
          <w:sz w:val="30"/>
          <w:szCs w:val="30"/>
        </w:rPr>
        <w:t>智慧物业综合服务平台</w:t>
      </w:r>
      <w:r>
        <w:rPr>
          <w:rFonts w:ascii="仿宋" w:eastAsia="仿宋" w:hAnsi="仿宋" w:hint="eastAsia"/>
          <w:sz w:val="30"/>
          <w:szCs w:val="30"/>
        </w:rPr>
        <w:t>应采取网络隔离、防火墙技术、入侵检测系统等安全技术措施</w:t>
      </w:r>
      <w:r>
        <w:rPr>
          <w:rFonts w:ascii="仿宋" w:eastAsia="仿宋" w:hAnsi="仿宋" w:hint="eastAsia"/>
          <w:sz w:val="30"/>
          <w:szCs w:val="30"/>
        </w:rPr>
        <w:t>，</w:t>
      </w:r>
      <w:r>
        <w:rPr>
          <w:rFonts w:ascii="仿宋" w:eastAsia="仿宋" w:hAnsi="仿宋" w:hint="eastAsia"/>
          <w:sz w:val="30"/>
          <w:szCs w:val="30"/>
        </w:rPr>
        <w:t>保证信息安全和隐私安全。</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w:t>
      </w:r>
      <w:r>
        <w:rPr>
          <w:rFonts w:ascii="仿宋" w:eastAsia="仿宋" w:hAnsi="仿宋" w:cs="宋体" w:hint="eastAsia"/>
          <w:kern w:val="0"/>
          <w:sz w:val="30"/>
          <w:szCs w:val="30"/>
        </w:rPr>
        <w:t>智慧物业综合服务平台应</w:t>
      </w:r>
      <w:r>
        <w:rPr>
          <w:rFonts w:ascii="仿宋" w:eastAsia="仿宋" w:hAnsi="仿宋" w:hint="eastAsia"/>
          <w:sz w:val="30"/>
          <w:szCs w:val="30"/>
        </w:rPr>
        <w:t>将住区管理、业主（租户）管理、来访管理、设施运维、住区安防、故障</w:t>
      </w:r>
      <w:r>
        <w:rPr>
          <w:rFonts w:ascii="仿宋" w:eastAsia="仿宋" w:hAnsi="仿宋" w:hint="eastAsia"/>
          <w:sz w:val="30"/>
          <w:szCs w:val="30"/>
        </w:rPr>
        <w:t>报</w:t>
      </w:r>
      <w:r>
        <w:rPr>
          <w:rFonts w:ascii="仿宋" w:eastAsia="仿宋" w:hAnsi="仿宋" w:hint="eastAsia"/>
          <w:sz w:val="30"/>
          <w:szCs w:val="30"/>
        </w:rPr>
        <w:t>修、装修申请、数字家庭、防疫管理、通知公告、投诉建议等功能进行整合，实现统一管理。宜拓展家政服务、缴费管理、养老服务、电子商城等功能。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w:t>
      </w:r>
      <w:r>
        <w:rPr>
          <w:rFonts w:ascii="仿宋" w:eastAsia="仿宋" w:hAnsi="仿宋" w:cs="宋体" w:hint="eastAsia"/>
          <w:kern w:val="0"/>
          <w:sz w:val="30"/>
          <w:szCs w:val="30"/>
        </w:rPr>
        <w:t>智慧物业综合服务平台</w:t>
      </w:r>
      <w:r>
        <w:rPr>
          <w:rFonts w:ascii="仿宋" w:eastAsia="仿宋" w:hAnsi="仿宋" w:hint="eastAsia"/>
          <w:sz w:val="30"/>
          <w:szCs w:val="30"/>
        </w:rPr>
        <w:t>应具备灾害事故预警功能，并和上级应急指挥系统互联互通，可选用手机</w:t>
      </w:r>
      <w:r>
        <w:rPr>
          <w:rFonts w:ascii="仿宋" w:eastAsia="仿宋" w:hAnsi="仿宋" w:hint="eastAsia"/>
          <w:sz w:val="30"/>
          <w:szCs w:val="30"/>
        </w:rPr>
        <w:t>APP</w:t>
      </w:r>
      <w:r>
        <w:rPr>
          <w:rFonts w:ascii="仿宋" w:eastAsia="仿宋" w:hAnsi="仿宋" w:hint="eastAsia"/>
          <w:sz w:val="30"/>
          <w:szCs w:val="30"/>
        </w:rPr>
        <w:t>、信息栏、显示屏等渠道发布预警信息。</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w:t>
      </w:r>
      <w:r>
        <w:rPr>
          <w:rFonts w:ascii="仿宋" w:eastAsia="仿宋" w:hAnsi="仿宋" w:cs="宋体" w:hint="eastAsia"/>
          <w:kern w:val="0"/>
          <w:sz w:val="30"/>
          <w:szCs w:val="30"/>
        </w:rPr>
        <w:t>智慧物业综合服务平台</w:t>
      </w:r>
      <w:r>
        <w:rPr>
          <w:rFonts w:ascii="仿宋" w:eastAsia="仿宋" w:hAnsi="仿宋" w:hint="eastAsia"/>
          <w:sz w:val="30"/>
          <w:szCs w:val="30"/>
        </w:rPr>
        <w:t>宜设置公众服务子系统，预留接口，以接入线上社会化服务资源，实现公众信息的接入、采集和整理，向全体居民提供信息检索查询、老年人、残疾人及儿童保障等便民服务，实现智慧报事、报修和智慧社群功能。</w:t>
      </w:r>
      <w:r>
        <w:rPr>
          <w:rFonts w:ascii="仿宋" w:eastAsia="仿宋" w:hAnsi="仿宋" w:hint="eastAsia"/>
          <w:sz w:val="30"/>
          <w:szCs w:val="30"/>
        </w:rPr>
        <w:t xml:space="preserve"> </w:t>
      </w:r>
    </w:p>
    <w:p w:rsidR="002036E1" w:rsidRDefault="00CC3118">
      <w:pPr>
        <w:jc w:val="both"/>
        <w:rPr>
          <w:rFonts w:cs="Times New Roman"/>
        </w:rPr>
      </w:pPr>
      <w:r>
        <w:br w:type="page"/>
      </w:r>
    </w:p>
    <w:p w:rsidR="002036E1" w:rsidRDefault="00CC3118">
      <w:pPr>
        <w:pStyle w:val="ab"/>
        <w:numPr>
          <w:ilvl w:val="0"/>
          <w:numId w:val="1"/>
        </w:numPr>
        <w:spacing w:line="560" w:lineRule="exact"/>
        <w:ind w:left="0" w:firstLineChars="0" w:firstLine="0"/>
        <w:jc w:val="center"/>
        <w:outlineLvl w:val="0"/>
        <w:rPr>
          <w:rFonts w:ascii="黑体" w:eastAsia="黑体" w:hAnsi="黑体"/>
          <w:b/>
          <w:sz w:val="30"/>
          <w:szCs w:val="30"/>
        </w:rPr>
      </w:pPr>
      <w:bookmarkStart w:id="39" w:name="_Toc18801"/>
      <w:r>
        <w:rPr>
          <w:rFonts w:ascii="黑体" w:eastAsia="黑体" w:hAnsi="黑体" w:hint="eastAsia"/>
          <w:b/>
          <w:sz w:val="30"/>
          <w:szCs w:val="30"/>
        </w:rPr>
        <w:lastRenderedPageBreak/>
        <w:t>宜居便利</w:t>
      </w:r>
      <w:bookmarkEnd w:id="39"/>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40" w:name="_Toc8337"/>
      <w:r>
        <w:rPr>
          <w:rFonts w:ascii="黑体" w:eastAsia="黑体" w:hAnsi="黑体" w:hint="eastAsia"/>
          <w:b/>
          <w:sz w:val="30"/>
          <w:szCs w:val="30"/>
        </w:rPr>
        <w:t>环境宜居</w:t>
      </w:r>
      <w:bookmarkEnd w:id="40"/>
    </w:p>
    <w:p w:rsidR="002036E1" w:rsidRDefault="00CC3118">
      <w:pPr>
        <w:pStyle w:val="ab"/>
        <w:numPr>
          <w:ilvl w:val="2"/>
          <w:numId w:val="1"/>
        </w:numPr>
        <w:spacing w:line="560" w:lineRule="exact"/>
        <w:ind w:left="0" w:firstLineChars="0" w:firstLine="0"/>
        <w:outlineLvl w:val="2"/>
        <w:rPr>
          <w:rFonts w:ascii="黑体" w:eastAsia="黑体" w:hAnsi="黑体"/>
          <w:b/>
          <w:sz w:val="30"/>
          <w:szCs w:val="30"/>
        </w:rPr>
      </w:pPr>
      <w:r>
        <w:rPr>
          <w:rFonts w:ascii="仿宋" w:eastAsia="仿宋" w:hAnsi="仿宋" w:hint="eastAsia"/>
          <w:sz w:val="30"/>
          <w:szCs w:val="30"/>
        </w:rPr>
        <w:t xml:space="preserve"> </w:t>
      </w:r>
      <w:r>
        <w:rPr>
          <w:rFonts w:ascii="仿宋" w:eastAsia="仿宋" w:hAnsi="仿宋" w:hint="eastAsia"/>
          <w:sz w:val="30"/>
          <w:szCs w:val="30"/>
        </w:rPr>
        <w:t>住宅建筑</w:t>
      </w:r>
      <w:r>
        <w:rPr>
          <w:rFonts w:ascii="仿宋" w:eastAsia="仿宋" w:hAnsi="仿宋"/>
          <w:sz w:val="30"/>
          <w:szCs w:val="30"/>
        </w:rPr>
        <w:t>建设</w:t>
      </w:r>
      <w:r>
        <w:rPr>
          <w:rFonts w:ascii="仿宋" w:eastAsia="仿宋" w:hAnsi="仿宋" w:hint="eastAsia"/>
          <w:sz w:val="30"/>
          <w:szCs w:val="30"/>
        </w:rPr>
        <w:t>应坚持以人为本，综合各方面要求，创造宜居的生活环境。基本公共服务设施、配套商业服务设施、市政基础设施、公共活动空间、物业管理和社区管理机制等应符合国家相关标准的规定。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建筑朝向应根据地形、场地风环境、光环境、声环境合理布局，主朝向宜按南北朝向设计。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建筑布局应满足日照、天然采光、自然通风的要求，并应符合消防、节能、管线埋设、城市设计和建筑风貌管理等国家及地方的有关规定。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w:t>
      </w:r>
      <w:r>
        <w:rPr>
          <w:rFonts w:ascii="仿宋" w:eastAsia="仿宋" w:hAnsi="仿宋" w:hint="eastAsia"/>
          <w:sz w:val="30"/>
          <w:szCs w:val="30"/>
        </w:rPr>
        <w:t>规划及单体设计时，应充分考虑建筑风环境及风荷载影响，宜进行气动外形优化比选，应选择有利于抗风的总图布置方案和建筑外形</w:t>
      </w:r>
      <w:r>
        <w:rPr>
          <w:rFonts w:ascii="仿宋" w:eastAsia="仿宋" w:hAnsi="仿宋" w:hint="eastAsia"/>
          <w:sz w:val="30"/>
          <w:szCs w:val="30"/>
        </w:rPr>
        <w:t>，减小风阻，降低风作用力对建筑物及场地行人的影响。场地内风环境应有利于室外行走、活动和建筑的自然通风。</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风压标准应满足《山东省沿海地区建筑工程风压标准》</w:t>
      </w:r>
      <w:r>
        <w:rPr>
          <w:rFonts w:ascii="仿宋" w:eastAsia="仿宋" w:hAnsi="仿宋"/>
          <w:sz w:val="30"/>
          <w:szCs w:val="30"/>
        </w:rPr>
        <w:t>DB37/T 5174-2021</w:t>
      </w:r>
      <w:r>
        <w:rPr>
          <w:rFonts w:ascii="仿宋" w:eastAsia="仿宋" w:hAnsi="仿宋" w:hint="eastAsia"/>
          <w:sz w:val="30"/>
          <w:szCs w:val="30"/>
        </w:rPr>
        <w:t>中的相关规定。宜根据风洞试验或数值风洞模拟的风场数据和青岛市气象资料，进行建筑物的抗风设计。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应结合实际情况营造全龄友好环境，建设无障碍设施、适老化服务设施、儿童设施与场地、邻里交往空间等。主要出入口、室外场地、公共绿地相互之间应设置连贯的无障碍步行系统，并提供配套的休憩设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lastRenderedPageBreak/>
        <w:t xml:space="preserve"> </w:t>
      </w:r>
      <w:r>
        <w:rPr>
          <w:rFonts w:ascii="仿宋" w:eastAsia="仿宋" w:hAnsi="仿宋" w:hint="eastAsia"/>
          <w:sz w:val="30"/>
          <w:szCs w:val="30"/>
        </w:rPr>
        <w:t>住区内道路系统应便捷通畅，应符合下列规</w:t>
      </w:r>
      <w:r>
        <w:rPr>
          <w:rFonts w:ascii="仿宋" w:eastAsia="仿宋" w:hAnsi="仿宋" w:hint="eastAsia"/>
          <w:sz w:val="30"/>
          <w:szCs w:val="30"/>
        </w:rPr>
        <w:t>定：</w:t>
      </w:r>
    </w:p>
    <w:p w:rsidR="002036E1" w:rsidRDefault="00CC3118">
      <w:pPr>
        <w:pStyle w:val="ab"/>
        <w:numPr>
          <w:ilvl w:val="2"/>
          <w:numId w:val="7"/>
        </w:numPr>
        <w:ind w:left="0" w:firstLine="600"/>
        <w:outlineLvl w:val="3"/>
        <w:rPr>
          <w:rFonts w:ascii="仿宋" w:eastAsia="仿宋" w:hAnsi="仿宋" w:cs="宋体"/>
          <w:kern w:val="0"/>
          <w:sz w:val="30"/>
          <w:szCs w:val="30"/>
        </w:rPr>
      </w:pPr>
      <w:r>
        <w:rPr>
          <w:rFonts w:ascii="仿宋" w:eastAsia="仿宋" w:hAnsi="仿宋" w:cs="宋体" w:hint="eastAsia"/>
          <w:kern w:val="0"/>
          <w:sz w:val="30"/>
          <w:szCs w:val="30"/>
        </w:rPr>
        <w:t>应采取人车分流措施</w:t>
      </w:r>
      <w:r>
        <w:rPr>
          <w:rFonts w:ascii="仿宋" w:eastAsia="仿宋" w:hAnsi="仿宋"/>
          <w:sz w:val="30"/>
          <w:szCs w:val="30"/>
        </w:rPr>
        <w:t>；</w:t>
      </w:r>
    </w:p>
    <w:p w:rsidR="002036E1" w:rsidRDefault="00CC3118">
      <w:pPr>
        <w:pStyle w:val="ab"/>
        <w:numPr>
          <w:ilvl w:val="2"/>
          <w:numId w:val="7"/>
        </w:numPr>
        <w:ind w:left="0" w:firstLine="600"/>
        <w:outlineLvl w:val="3"/>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区内道路应满足消防、急救、环卫、减灾、救灾、搬家等要求</w:t>
      </w:r>
      <w:r>
        <w:rPr>
          <w:rFonts w:ascii="仿宋" w:eastAsia="仿宋" w:hAnsi="仿宋"/>
          <w:sz w:val="30"/>
          <w:szCs w:val="30"/>
        </w:rPr>
        <w:t>；</w:t>
      </w:r>
    </w:p>
    <w:p w:rsidR="002036E1" w:rsidRDefault="00CC3118">
      <w:pPr>
        <w:pStyle w:val="ab"/>
        <w:numPr>
          <w:ilvl w:val="2"/>
          <w:numId w:val="7"/>
        </w:numPr>
        <w:ind w:left="0" w:firstLine="600"/>
        <w:outlineLvl w:val="3"/>
        <w:rPr>
          <w:rFonts w:ascii="仿宋" w:eastAsia="仿宋" w:hAnsi="仿宋"/>
          <w:sz w:val="30"/>
          <w:szCs w:val="30"/>
        </w:rPr>
      </w:pPr>
      <w:r>
        <w:rPr>
          <w:rFonts w:ascii="仿宋" w:eastAsia="仿宋" w:hAnsi="仿宋"/>
          <w:sz w:val="30"/>
          <w:szCs w:val="30"/>
        </w:rPr>
        <w:t>急救车辆可达每栋建筑出入口</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住区</w:t>
      </w:r>
      <w:r>
        <w:rPr>
          <w:rFonts w:ascii="仿宋" w:eastAsia="仿宋" w:hAnsi="仿宋" w:hint="eastAsia"/>
          <w:sz w:val="30"/>
          <w:szCs w:val="30"/>
        </w:rPr>
        <w:t>和建筑内外均应设置便于识别和使用的标识系统。</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室外管道、设备、设施、检查井等应设置合理，宜结合景观隐蔽布置，应设置明显和便于识别的标识。室外检查井不应设置在主要车行道、人行路线和单元入口处。</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住区应</w:t>
      </w:r>
      <w:r>
        <w:rPr>
          <w:rFonts w:ascii="仿宋" w:eastAsia="仿宋" w:hAnsi="仿宋" w:hint="eastAsia"/>
          <w:sz w:val="30"/>
          <w:szCs w:val="30"/>
        </w:rPr>
        <w:t>结合集中绿地设置</w:t>
      </w:r>
      <w:r>
        <w:rPr>
          <w:rFonts w:ascii="仿宋" w:eastAsia="仿宋" w:hAnsi="仿宋" w:hint="eastAsia"/>
          <w:sz w:val="30"/>
          <w:szCs w:val="30"/>
        </w:rPr>
        <w:t>健身场地，人均健身场地面积不应低于</w:t>
      </w:r>
      <w:r>
        <w:rPr>
          <w:rFonts w:ascii="仿宋" w:eastAsia="仿宋" w:hAnsi="仿宋" w:hint="eastAsia"/>
          <w:sz w:val="30"/>
          <w:szCs w:val="30"/>
        </w:rPr>
        <w:t>0.3</w:t>
      </w:r>
      <w:r>
        <w:rPr>
          <w:rFonts w:ascii="仿宋" w:eastAsia="仿宋" w:hAnsi="仿宋" w:hint="eastAsia"/>
          <w:sz w:val="30"/>
          <w:szCs w:val="30"/>
        </w:rPr>
        <w:t>㎡</w:t>
      </w:r>
      <w:r>
        <w:rPr>
          <w:rFonts w:ascii="仿宋" w:eastAsia="仿宋" w:hAnsi="仿宋" w:hint="eastAsia"/>
          <w:sz w:val="30"/>
          <w:szCs w:val="30"/>
        </w:rPr>
        <w:t>/</w:t>
      </w:r>
      <w:r>
        <w:rPr>
          <w:rFonts w:ascii="仿宋" w:eastAsia="仿宋" w:hAnsi="仿宋" w:hint="eastAsia"/>
          <w:sz w:val="30"/>
          <w:szCs w:val="30"/>
        </w:rPr>
        <w:t>人，应设老年人活动场地和儿童活动场地分别不小于</w:t>
      </w:r>
      <w:r>
        <w:rPr>
          <w:rFonts w:ascii="仿宋" w:eastAsia="仿宋" w:hAnsi="仿宋" w:hint="eastAsia"/>
          <w:sz w:val="30"/>
          <w:szCs w:val="30"/>
        </w:rPr>
        <w:t>1</w:t>
      </w:r>
      <w:r>
        <w:rPr>
          <w:rFonts w:ascii="仿宋" w:eastAsia="仿宋" w:hAnsi="仿宋" w:hint="eastAsia"/>
          <w:sz w:val="30"/>
          <w:szCs w:val="30"/>
        </w:rPr>
        <w:t>处，且每处场地面积均不应小于</w:t>
      </w:r>
      <w:r>
        <w:rPr>
          <w:rFonts w:ascii="仿宋" w:eastAsia="仿宋" w:hAnsi="仿宋" w:hint="eastAsia"/>
          <w:sz w:val="30"/>
          <w:szCs w:val="30"/>
        </w:rPr>
        <w:t>100</w:t>
      </w:r>
      <w:r>
        <w:rPr>
          <w:rFonts w:ascii="仿宋" w:eastAsia="仿宋" w:hAnsi="仿宋" w:hint="eastAsia"/>
          <w:sz w:val="30"/>
          <w:szCs w:val="30"/>
        </w:rPr>
        <w:t>㎡，宜配置健身器材、健身步道、休息座椅等设施。同时，老年活动场地宜配建适老化设施，儿童活动场地宜配建沙坑等儿童娱乐设施。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儿童游乐场地、老年活动场地、运动场地、道路等周边区域应无硬质尖角等易造成伤害的隐患，不应种植有毒、有刺等易造成伤害的植物。</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hint="eastAsia"/>
          <w:sz w:val="30"/>
          <w:szCs w:val="30"/>
        </w:rPr>
        <w:t>超过</w:t>
      </w:r>
      <w:r>
        <w:rPr>
          <w:rFonts w:ascii="仿宋" w:eastAsia="仿宋" w:hAnsi="仿宋" w:hint="eastAsia"/>
          <w:sz w:val="30"/>
          <w:szCs w:val="30"/>
        </w:rPr>
        <w:t>1</w:t>
      </w:r>
      <w:r>
        <w:rPr>
          <w:rFonts w:ascii="仿宋" w:eastAsia="仿宋" w:hAnsi="仿宋"/>
          <w:sz w:val="30"/>
          <w:szCs w:val="30"/>
        </w:rPr>
        <w:t>500</w:t>
      </w:r>
      <w:r>
        <w:rPr>
          <w:rFonts w:ascii="仿宋" w:eastAsia="仿宋" w:hAnsi="仿宋"/>
          <w:sz w:val="30"/>
          <w:szCs w:val="30"/>
        </w:rPr>
        <w:t>户的住区宜</w:t>
      </w:r>
      <w:r>
        <w:rPr>
          <w:rFonts w:ascii="仿宋" w:eastAsia="仿宋" w:hAnsi="仿宋" w:hint="eastAsia"/>
          <w:sz w:val="30"/>
          <w:szCs w:val="30"/>
        </w:rPr>
        <w:t>在公共绿地内建设</w:t>
      </w:r>
      <w:r>
        <w:rPr>
          <w:rFonts w:ascii="仿宋" w:eastAsia="仿宋" w:hAnsi="仿宋"/>
          <w:sz w:val="30"/>
          <w:szCs w:val="30"/>
        </w:rPr>
        <w:t>一处</w:t>
      </w:r>
      <w:r>
        <w:rPr>
          <w:rFonts w:ascii="仿宋" w:eastAsia="仿宋" w:hAnsi="仿宋" w:hint="eastAsia"/>
          <w:sz w:val="30"/>
          <w:szCs w:val="30"/>
        </w:rPr>
        <w:t>不小于</w:t>
      </w:r>
      <w:r>
        <w:rPr>
          <w:rFonts w:ascii="仿宋" w:eastAsia="仿宋" w:hAnsi="仿宋" w:hint="eastAsia"/>
          <w:sz w:val="30"/>
          <w:szCs w:val="30"/>
        </w:rPr>
        <w:t>8</w:t>
      </w:r>
      <w:r>
        <w:rPr>
          <w:rFonts w:ascii="仿宋" w:eastAsia="仿宋" w:hAnsi="仿宋"/>
          <w:sz w:val="30"/>
          <w:szCs w:val="30"/>
        </w:rPr>
        <w:t>20</w:t>
      </w:r>
      <w:r>
        <w:rPr>
          <w:rFonts w:ascii="仿宋" w:eastAsia="仿宋" w:hAnsi="仿宋" w:hint="eastAsia"/>
          <w:sz w:val="30"/>
          <w:szCs w:val="30"/>
        </w:rPr>
        <w:t>㎡的多功能运动场地，宜配置</w:t>
      </w:r>
      <w:r>
        <w:rPr>
          <w:rFonts w:ascii="仿宋" w:eastAsia="仿宋" w:hAnsi="仿宋"/>
          <w:sz w:val="30"/>
          <w:szCs w:val="30"/>
        </w:rPr>
        <w:t>5</w:t>
      </w:r>
      <w:r>
        <w:rPr>
          <w:rFonts w:ascii="仿宋" w:eastAsia="仿宋" w:hAnsi="仿宋"/>
          <w:sz w:val="30"/>
          <w:szCs w:val="30"/>
        </w:rPr>
        <w:t>人</w:t>
      </w:r>
      <w:r>
        <w:rPr>
          <w:rFonts w:ascii="仿宋" w:eastAsia="仿宋" w:hAnsi="仿宋" w:hint="eastAsia"/>
          <w:sz w:val="30"/>
          <w:szCs w:val="30"/>
        </w:rPr>
        <w:t>制足球、篮球、排球、乒乓球、门球等设施和划线；运动场地</w:t>
      </w:r>
      <w:r>
        <w:rPr>
          <w:rFonts w:ascii="仿宋" w:eastAsia="仿宋" w:hAnsi="仿宋" w:cs="宋体" w:hint="eastAsia"/>
          <w:kern w:val="0"/>
          <w:sz w:val="30"/>
          <w:szCs w:val="30"/>
        </w:rPr>
        <w:t>选</w:t>
      </w:r>
      <w:r>
        <w:rPr>
          <w:rFonts w:ascii="仿宋" w:eastAsia="仿宋" w:hAnsi="仿宋" w:cs="宋体" w:hint="eastAsia"/>
          <w:kern w:val="0"/>
          <w:sz w:val="30"/>
          <w:szCs w:val="30"/>
        </w:rPr>
        <w:t>址应综合考虑在紧急情况下转换为应急避难场所的条件，并应采取措施降低日常使用噪音对居民生活的影响。</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lastRenderedPageBreak/>
        <w:t>住区应设有文化常设机构及专用设施，定期开展文化活动，宜利用文化宣传栏展示居民公约、党建文化等，规范生活秩序、增强邻里文化氛围，实现居民对社区的认同感及归属感。</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住区应按照青岛市卫生健康行政部门的配置要求设置自动体外除颤仪，并应在明显位置设置引导标志。</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41" w:name="_Toc26762"/>
      <w:r>
        <w:rPr>
          <w:rFonts w:ascii="黑体" w:eastAsia="黑体" w:hAnsi="黑体"/>
          <w:b/>
          <w:sz w:val="30"/>
          <w:szCs w:val="30"/>
        </w:rPr>
        <w:t>空间</w:t>
      </w:r>
      <w:r>
        <w:rPr>
          <w:rFonts w:ascii="黑体" w:eastAsia="黑体" w:hAnsi="黑体" w:hint="eastAsia"/>
          <w:b/>
          <w:sz w:val="30"/>
          <w:szCs w:val="30"/>
        </w:rPr>
        <w:t>宜居</w:t>
      </w:r>
      <w:bookmarkEnd w:id="41"/>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住宅建筑层高不宜小于</w:t>
      </w:r>
      <w:r>
        <w:rPr>
          <w:rFonts w:ascii="仿宋" w:eastAsia="仿宋" w:hAnsi="仿宋" w:hint="eastAsia"/>
          <w:sz w:val="30"/>
          <w:szCs w:val="30"/>
        </w:rPr>
        <w:t>3m</w:t>
      </w:r>
      <w:r>
        <w:rPr>
          <w:rFonts w:ascii="仿宋" w:eastAsia="仿宋" w:hAnsi="仿宋" w:hint="eastAsia"/>
          <w:sz w:val="30"/>
          <w:szCs w:val="30"/>
        </w:rPr>
        <w:t>，卧室、起居室净高不应小于</w:t>
      </w:r>
      <w:r>
        <w:rPr>
          <w:rFonts w:ascii="仿宋" w:eastAsia="仿宋" w:hAnsi="仿宋" w:hint="eastAsia"/>
          <w:sz w:val="30"/>
          <w:szCs w:val="30"/>
        </w:rPr>
        <w:t>2.</w:t>
      </w:r>
      <w:r>
        <w:rPr>
          <w:rFonts w:ascii="仿宋" w:eastAsia="仿宋" w:hAnsi="仿宋"/>
          <w:sz w:val="30"/>
          <w:szCs w:val="30"/>
        </w:rPr>
        <w:t>6</w:t>
      </w:r>
      <w:r>
        <w:rPr>
          <w:rFonts w:ascii="仿宋" w:eastAsia="仿宋" w:hAnsi="仿宋" w:hint="eastAsia"/>
          <w:sz w:val="30"/>
          <w:szCs w:val="30"/>
        </w:rPr>
        <w:t>m</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每单元应至少设置一处无障碍公共出入口。</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公共出入口的外门通行净宽</w:t>
      </w:r>
      <w:r>
        <w:rPr>
          <w:rFonts w:ascii="仿宋" w:eastAsia="仿宋" w:hAnsi="仿宋" w:hint="eastAsia"/>
          <w:sz w:val="30"/>
          <w:szCs w:val="30"/>
        </w:rPr>
        <w:t>不应小于</w:t>
      </w:r>
      <w:r>
        <w:rPr>
          <w:rFonts w:ascii="仿宋" w:eastAsia="仿宋" w:hAnsi="仿宋" w:hint="eastAsia"/>
          <w:sz w:val="30"/>
          <w:szCs w:val="30"/>
        </w:rPr>
        <w:t>1</w:t>
      </w:r>
      <w:r>
        <w:rPr>
          <w:rFonts w:ascii="仿宋" w:eastAsia="仿宋" w:hAnsi="仿宋"/>
          <w:sz w:val="30"/>
          <w:szCs w:val="30"/>
        </w:rPr>
        <w:t>.20</w:t>
      </w:r>
      <w:r>
        <w:rPr>
          <w:rFonts w:ascii="仿宋" w:eastAsia="仿宋" w:hAnsi="仿宋" w:hint="eastAsia"/>
          <w:sz w:val="30"/>
          <w:szCs w:val="30"/>
        </w:rPr>
        <w:t>m</w:t>
      </w:r>
      <w:r>
        <w:rPr>
          <w:rFonts w:ascii="仿宋" w:eastAsia="仿宋" w:hAnsi="仿宋"/>
          <w:sz w:val="30"/>
          <w:szCs w:val="30"/>
        </w:rPr>
        <w:t>。当外门为双扇门时，至少应有</w:t>
      </w:r>
      <w:r>
        <w:rPr>
          <w:rFonts w:ascii="仿宋" w:eastAsia="仿宋" w:hAnsi="仿宋"/>
          <w:sz w:val="30"/>
          <w:szCs w:val="30"/>
        </w:rPr>
        <w:t>1</w:t>
      </w:r>
      <w:r>
        <w:rPr>
          <w:rFonts w:ascii="仿宋" w:eastAsia="仿宋" w:hAnsi="仿宋"/>
          <w:sz w:val="30"/>
          <w:szCs w:val="30"/>
        </w:rPr>
        <w:t>扇门的通行净宽不小于</w:t>
      </w:r>
      <w:r>
        <w:rPr>
          <w:rFonts w:ascii="仿宋" w:eastAsia="仿宋" w:hAnsi="仿宋"/>
          <w:sz w:val="30"/>
          <w:szCs w:val="30"/>
        </w:rPr>
        <w:t>0.90m</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公共走廊的净宽不应小于</w:t>
      </w:r>
      <w:r>
        <w:rPr>
          <w:rFonts w:ascii="仿宋" w:eastAsia="仿宋" w:hAnsi="仿宋" w:hint="eastAsia"/>
          <w:sz w:val="30"/>
          <w:szCs w:val="30"/>
        </w:rPr>
        <w:t>1.20m</w:t>
      </w:r>
      <w:r>
        <w:rPr>
          <w:rFonts w:ascii="仿宋" w:eastAsia="仿宋" w:hAnsi="仿宋" w:hint="eastAsia"/>
          <w:sz w:val="30"/>
          <w:szCs w:val="30"/>
        </w:rPr>
        <w:t>，净高不应低于</w:t>
      </w:r>
      <w:r>
        <w:rPr>
          <w:rFonts w:ascii="仿宋" w:eastAsia="仿宋" w:hAnsi="仿宋" w:hint="eastAsia"/>
          <w:sz w:val="30"/>
          <w:szCs w:val="30"/>
        </w:rPr>
        <w:t>2.2</w:t>
      </w:r>
      <w:r>
        <w:rPr>
          <w:rFonts w:ascii="仿宋" w:eastAsia="仿宋" w:hAnsi="仿宋"/>
          <w:sz w:val="30"/>
          <w:szCs w:val="30"/>
        </w:rPr>
        <w:t>0</w:t>
      </w:r>
      <w:r>
        <w:rPr>
          <w:rFonts w:ascii="仿宋" w:eastAsia="仿宋" w:hAnsi="仿宋" w:hint="eastAsia"/>
          <w:sz w:val="30"/>
          <w:szCs w:val="30"/>
        </w:rPr>
        <w:t>m</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当最高入户层为二层及以上时，宜设置电梯。每单元电梯应至少有</w:t>
      </w:r>
      <w:r>
        <w:rPr>
          <w:rFonts w:ascii="仿宋" w:eastAsia="仿宋" w:hAnsi="仿宋" w:hint="eastAsia"/>
          <w:sz w:val="30"/>
          <w:szCs w:val="30"/>
        </w:rPr>
        <w:t>1</w:t>
      </w:r>
      <w:r>
        <w:rPr>
          <w:rFonts w:ascii="仿宋" w:eastAsia="仿宋" w:hAnsi="仿宋" w:hint="eastAsia"/>
          <w:sz w:val="30"/>
          <w:szCs w:val="30"/>
        </w:rPr>
        <w:t>台可容纳担架电梯（</w:t>
      </w:r>
      <w:r>
        <w:rPr>
          <w:rFonts w:ascii="仿宋" w:eastAsia="仿宋" w:hAnsi="仿宋" w:cs="宋体" w:hint="eastAsia"/>
          <w:kern w:val="0"/>
          <w:sz w:val="30"/>
          <w:szCs w:val="30"/>
        </w:rPr>
        <w:t>兼作</w:t>
      </w:r>
      <w:r>
        <w:rPr>
          <w:rFonts w:ascii="仿宋" w:eastAsia="仿宋" w:hAnsi="仿宋" w:hint="eastAsia"/>
          <w:sz w:val="30"/>
          <w:szCs w:val="30"/>
        </w:rPr>
        <w:t>无障碍电梯）。</w:t>
      </w:r>
      <w:r>
        <w:rPr>
          <w:rFonts w:ascii="仿宋" w:eastAsia="仿宋" w:hAnsi="仿宋" w:cs="宋体" w:hint="eastAsia"/>
          <w:kern w:val="0"/>
          <w:sz w:val="30"/>
          <w:szCs w:val="30"/>
        </w:rPr>
        <w:t>电梯均应到达地下室和地下停车库（场）。</w:t>
      </w:r>
      <w:r>
        <w:rPr>
          <w:rFonts w:ascii="仿宋" w:eastAsia="仿宋" w:hAnsi="仿宋" w:hint="eastAsia"/>
          <w:sz w:val="30"/>
          <w:szCs w:val="30"/>
        </w:rPr>
        <w:t>每台电梯服务户数不宜超过</w:t>
      </w:r>
      <w:r>
        <w:rPr>
          <w:rFonts w:ascii="仿宋" w:eastAsia="仿宋" w:hAnsi="仿宋" w:hint="eastAsia"/>
          <w:sz w:val="30"/>
          <w:szCs w:val="30"/>
        </w:rPr>
        <w:t>5</w:t>
      </w:r>
      <w:r>
        <w:rPr>
          <w:rFonts w:ascii="仿宋" w:eastAsia="仿宋" w:hAnsi="仿宋"/>
          <w:sz w:val="30"/>
          <w:szCs w:val="30"/>
        </w:rPr>
        <w:t>0</w:t>
      </w:r>
      <w:r>
        <w:rPr>
          <w:rFonts w:ascii="仿宋" w:eastAsia="仿宋" w:hAnsi="仿宋" w:hint="eastAsia"/>
          <w:sz w:val="30"/>
          <w:szCs w:val="30"/>
        </w:rPr>
        <w:t>户，不应超过</w:t>
      </w:r>
      <w:r>
        <w:rPr>
          <w:rFonts w:ascii="仿宋" w:eastAsia="仿宋" w:hAnsi="仿宋" w:hint="eastAsia"/>
          <w:sz w:val="30"/>
          <w:szCs w:val="30"/>
        </w:rPr>
        <w:t>7</w:t>
      </w:r>
      <w:r>
        <w:rPr>
          <w:rFonts w:ascii="仿宋" w:eastAsia="仿宋" w:hAnsi="仿宋"/>
          <w:sz w:val="30"/>
          <w:szCs w:val="30"/>
        </w:rPr>
        <w:t>0</w:t>
      </w:r>
      <w:r>
        <w:rPr>
          <w:rFonts w:ascii="仿宋" w:eastAsia="仿宋" w:hAnsi="仿宋" w:hint="eastAsia"/>
          <w:sz w:val="30"/>
          <w:szCs w:val="30"/>
        </w:rPr>
        <w:t>户。电梯应设置五方通话系统，宜设置智能梯控。</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起居室的短边净宽不宜小于</w:t>
      </w:r>
      <w:r>
        <w:rPr>
          <w:rFonts w:ascii="仿宋" w:eastAsia="仿宋" w:hAnsi="仿宋" w:hint="eastAsia"/>
          <w:sz w:val="30"/>
          <w:szCs w:val="30"/>
        </w:rPr>
        <w:t>3.3m</w:t>
      </w:r>
      <w:r>
        <w:rPr>
          <w:rFonts w:ascii="仿宋" w:eastAsia="仿宋" w:hAnsi="仿宋" w:hint="eastAsia"/>
          <w:sz w:val="30"/>
          <w:szCs w:val="30"/>
        </w:rPr>
        <w:t>。供布置家具、设备的连续实墙面的直线长度不应小于</w:t>
      </w:r>
      <w:r>
        <w:rPr>
          <w:rFonts w:ascii="仿宋" w:eastAsia="仿宋" w:hAnsi="仿宋" w:hint="eastAsia"/>
          <w:sz w:val="30"/>
          <w:szCs w:val="30"/>
        </w:rPr>
        <w:t>3</w:t>
      </w:r>
      <w:r>
        <w:rPr>
          <w:rFonts w:ascii="仿宋" w:eastAsia="仿宋" w:hAnsi="仿宋"/>
          <w:sz w:val="30"/>
          <w:szCs w:val="30"/>
        </w:rPr>
        <w:t>.0</w:t>
      </w:r>
      <w:r>
        <w:rPr>
          <w:rFonts w:ascii="仿宋" w:eastAsia="仿宋" w:hAnsi="仿宋" w:hint="eastAsia"/>
          <w:sz w:val="30"/>
          <w:szCs w:val="30"/>
        </w:rPr>
        <w:t>m</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卧室最小使用面积不应小于</w:t>
      </w:r>
      <w:r>
        <w:rPr>
          <w:rFonts w:ascii="仿宋" w:eastAsia="仿宋" w:hAnsi="仿宋" w:hint="eastAsia"/>
          <w:sz w:val="30"/>
          <w:szCs w:val="30"/>
        </w:rPr>
        <w:t>6</w:t>
      </w:r>
      <w:r>
        <w:rPr>
          <w:rFonts w:ascii="仿宋" w:eastAsia="仿宋" w:hAnsi="仿宋" w:hint="eastAsia"/>
          <w:sz w:val="30"/>
          <w:szCs w:val="30"/>
        </w:rPr>
        <w:t>㎡。每套住宅宜至少设置</w:t>
      </w:r>
      <w:r>
        <w:rPr>
          <w:rFonts w:ascii="仿宋" w:eastAsia="仿宋" w:hAnsi="仿宋" w:hint="eastAsia"/>
          <w:sz w:val="30"/>
          <w:szCs w:val="30"/>
        </w:rPr>
        <w:t>1</w:t>
      </w:r>
      <w:r>
        <w:rPr>
          <w:rFonts w:ascii="仿宋" w:eastAsia="仿宋" w:hAnsi="仿宋" w:hint="eastAsia"/>
          <w:sz w:val="30"/>
          <w:szCs w:val="30"/>
        </w:rPr>
        <w:t>间双人卧室，面积不</w:t>
      </w:r>
      <w:r>
        <w:rPr>
          <w:rFonts w:ascii="仿宋" w:eastAsia="仿宋" w:hAnsi="仿宋" w:hint="eastAsia"/>
          <w:sz w:val="30"/>
          <w:szCs w:val="30"/>
        </w:rPr>
        <w:t>应小于</w:t>
      </w:r>
      <w:r>
        <w:rPr>
          <w:rFonts w:ascii="仿宋" w:eastAsia="仿宋" w:hAnsi="仿宋" w:hint="eastAsia"/>
          <w:sz w:val="30"/>
          <w:szCs w:val="30"/>
        </w:rPr>
        <w:t>1</w:t>
      </w:r>
      <w:r>
        <w:rPr>
          <w:rFonts w:ascii="仿宋" w:eastAsia="仿宋" w:hAnsi="仿宋"/>
          <w:sz w:val="30"/>
          <w:szCs w:val="30"/>
        </w:rPr>
        <w:t>0</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住宅宜设阳台，进深不宜小于</w:t>
      </w:r>
      <w:r>
        <w:rPr>
          <w:rFonts w:ascii="仿宋" w:eastAsia="仿宋" w:hAnsi="仿宋"/>
          <w:sz w:val="30"/>
          <w:szCs w:val="30"/>
        </w:rPr>
        <w:t>1.30m</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厨房布置应符合操作流程，洗菜、备菜、烹饪分区和动线应合理并满足基本尺寸要求</w:t>
      </w:r>
      <w:r>
        <w:rPr>
          <w:rFonts w:ascii="仿宋" w:eastAsia="仿宋" w:hAnsi="仿宋" w:hint="eastAsia"/>
          <w:sz w:val="30"/>
          <w:szCs w:val="30"/>
        </w:rPr>
        <w:t>，台面最小展开长度不应小于</w:t>
      </w: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7m</w:t>
      </w:r>
      <w:r>
        <w:rPr>
          <w:rFonts w:ascii="仿宋" w:eastAsia="仿宋" w:hAnsi="仿宋" w:hint="eastAsia"/>
          <w:sz w:val="30"/>
          <w:szCs w:val="30"/>
        </w:rPr>
        <w:t>。</w:t>
      </w:r>
      <w:r>
        <w:rPr>
          <w:rFonts w:ascii="仿宋" w:eastAsia="仿宋" w:hAnsi="仿宋"/>
          <w:sz w:val="30"/>
          <w:szCs w:val="30"/>
        </w:rPr>
        <w:t>应合理</w:t>
      </w:r>
      <w:r>
        <w:rPr>
          <w:rFonts w:ascii="仿宋" w:eastAsia="仿宋" w:hAnsi="仿宋"/>
          <w:sz w:val="30"/>
          <w:szCs w:val="30"/>
        </w:rPr>
        <w:lastRenderedPageBreak/>
        <w:t>设置</w:t>
      </w:r>
      <w:r>
        <w:rPr>
          <w:rFonts w:ascii="仿宋" w:eastAsia="仿宋" w:hAnsi="仿宋" w:hint="eastAsia"/>
          <w:sz w:val="30"/>
          <w:szCs w:val="30"/>
        </w:rPr>
        <w:t>冰箱、微波炉等厨房设备的安装空间及预留插座，宜预留垃圾粉碎机、净水机等设备的放置空间及预留插座。</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卫生间的</w:t>
      </w:r>
      <w:r>
        <w:rPr>
          <w:rFonts w:ascii="仿宋" w:eastAsia="仿宋" w:hAnsi="仿宋"/>
          <w:sz w:val="30"/>
          <w:szCs w:val="30"/>
        </w:rPr>
        <w:t>便器、盥洗和淋浴宜进行干湿分离</w:t>
      </w:r>
      <w:r>
        <w:rPr>
          <w:rFonts w:ascii="仿宋" w:eastAsia="仿宋" w:hAnsi="仿宋" w:hint="eastAsia"/>
          <w:sz w:val="30"/>
          <w:szCs w:val="30"/>
        </w:rPr>
        <w:t>设计</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套内</w:t>
      </w:r>
      <w:r>
        <w:rPr>
          <w:rFonts w:ascii="仿宋" w:eastAsia="仿宋" w:hAnsi="仿宋" w:hint="eastAsia"/>
          <w:sz w:val="30"/>
          <w:szCs w:val="30"/>
        </w:rPr>
        <w:t>应预留洗衣机位置，地面应防水，并应配置洗衣机的给水排水设施及其他使用条件</w:t>
      </w:r>
      <w:r>
        <w:rPr>
          <w:rFonts w:ascii="宋体" w:hAnsi="宋体" w:cs="宋体"/>
          <w:sz w:val="28"/>
        </w:rPr>
        <w:t>。</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42" w:name="_Toc2883"/>
      <w:r>
        <w:rPr>
          <w:rFonts w:ascii="黑体" w:eastAsia="黑体" w:hAnsi="黑体"/>
          <w:b/>
          <w:sz w:val="30"/>
          <w:szCs w:val="30"/>
        </w:rPr>
        <w:t>性能宜居</w:t>
      </w:r>
      <w:bookmarkEnd w:id="42"/>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住宅建筑应实施全装修，工程质量应符合现行行业标准《住宅室内装饰装修工程质量验收规范》</w:t>
      </w:r>
      <w:r>
        <w:rPr>
          <w:rFonts w:ascii="仿宋" w:eastAsia="仿宋" w:hAnsi="仿宋" w:hint="eastAsia"/>
          <w:sz w:val="30"/>
          <w:szCs w:val="30"/>
        </w:rPr>
        <w:t>JGJ/T</w:t>
      </w:r>
      <w:r>
        <w:rPr>
          <w:rFonts w:ascii="仿宋" w:eastAsia="仿宋" w:hAnsi="仿宋" w:hint="eastAsia"/>
          <w:sz w:val="30"/>
          <w:szCs w:val="30"/>
        </w:rPr>
        <w:t>304</w:t>
      </w:r>
      <w:r>
        <w:rPr>
          <w:rFonts w:ascii="仿宋" w:eastAsia="仿宋" w:hAnsi="仿宋" w:hint="eastAsia"/>
          <w:sz w:val="30"/>
          <w:szCs w:val="30"/>
        </w:rPr>
        <w:t>的有关规定。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楼盖竖向振动舒适度和</w:t>
      </w:r>
      <w:r>
        <w:rPr>
          <w:rFonts w:ascii="仿宋" w:eastAsia="仿宋" w:hAnsi="仿宋"/>
          <w:sz w:val="30"/>
          <w:szCs w:val="30"/>
        </w:rPr>
        <w:t>10</w:t>
      </w:r>
      <w:r>
        <w:rPr>
          <w:rFonts w:ascii="仿宋" w:eastAsia="仿宋" w:hAnsi="仿宋"/>
          <w:sz w:val="30"/>
          <w:szCs w:val="30"/>
        </w:rPr>
        <w:t>年重现期水平风荷载作用的振动舒适度应符合国家现行标准的规定</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住宅楼栋外形不宜出现深凹口。当楼栋平面设凹口时，凹口的净宽与净深之比不应小于</w:t>
      </w:r>
      <w:r>
        <w:rPr>
          <w:rFonts w:ascii="仿宋" w:eastAsia="仿宋" w:hAnsi="仿宋" w:hint="eastAsia"/>
          <w:sz w:val="30"/>
          <w:szCs w:val="30"/>
        </w:rPr>
        <w:t>1:2</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cs="宋体" w:hint="eastAsia"/>
          <w:kern w:val="0"/>
          <w:sz w:val="30"/>
          <w:szCs w:val="30"/>
        </w:rPr>
        <w:t>厨房宜采用不锈钢</w:t>
      </w:r>
      <w:r>
        <w:rPr>
          <w:rFonts w:ascii="仿宋" w:eastAsia="仿宋" w:hAnsi="仿宋" w:hint="eastAsia"/>
          <w:sz w:val="30"/>
          <w:szCs w:val="30"/>
        </w:rPr>
        <w:t>或水泥成品排烟道系统，连接处应严密、无漏风、无倒灌。漏风检验应纳入住宅分户验收项目范围。</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卫生间地面应采用防滑铺装，湿区地面静摩擦系数（</w:t>
      </w:r>
      <w:r>
        <w:rPr>
          <w:rFonts w:ascii="仿宋" w:eastAsia="仿宋" w:hAnsi="仿宋" w:hint="eastAsia"/>
          <w:sz w:val="30"/>
          <w:szCs w:val="30"/>
        </w:rPr>
        <w:t>COF</w:t>
      </w:r>
      <w:r>
        <w:rPr>
          <w:rFonts w:ascii="仿宋" w:eastAsia="仿宋" w:hAnsi="仿宋" w:hint="eastAsia"/>
          <w:sz w:val="30"/>
          <w:szCs w:val="30"/>
        </w:rPr>
        <w:t>）不应小于</w:t>
      </w:r>
      <w:r>
        <w:rPr>
          <w:rFonts w:ascii="仿宋" w:eastAsia="仿宋" w:hAnsi="仿宋" w:hint="eastAsia"/>
          <w:sz w:val="30"/>
          <w:szCs w:val="30"/>
        </w:rPr>
        <w:t>0.7</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卫生间或设置洗浴器、便器的独立隔间</w:t>
      </w:r>
      <w:r>
        <w:rPr>
          <w:rFonts w:ascii="仿宋" w:eastAsia="仿宋" w:hAnsi="仿宋" w:cs="宋体" w:hint="eastAsia"/>
          <w:kern w:val="0"/>
          <w:sz w:val="30"/>
          <w:szCs w:val="30"/>
        </w:rPr>
        <w:t>宜采用外开门或推拉门</w:t>
      </w:r>
      <w:r>
        <w:rPr>
          <w:rFonts w:ascii="仿宋" w:eastAsia="仿宋" w:hAnsi="仿宋" w:hint="eastAsia"/>
          <w:sz w:val="30"/>
          <w:szCs w:val="30"/>
        </w:rPr>
        <w:t>，门锁应在门外可紧急开启。洗浴间内和便</w:t>
      </w:r>
      <w:r>
        <w:rPr>
          <w:rFonts w:ascii="仿宋" w:eastAsia="仿宋" w:hAnsi="仿宋"/>
          <w:sz w:val="30"/>
          <w:szCs w:val="30"/>
        </w:rPr>
        <w:t>器</w:t>
      </w:r>
      <w:r>
        <w:rPr>
          <w:rFonts w:ascii="仿宋" w:eastAsia="仿宋" w:hAnsi="仿宋" w:hint="eastAsia"/>
          <w:sz w:val="30"/>
          <w:szCs w:val="30"/>
        </w:rPr>
        <w:t>旁应</w:t>
      </w:r>
      <w:r>
        <w:rPr>
          <w:rFonts w:ascii="仿宋" w:eastAsia="仿宋" w:hAnsi="仿宋"/>
          <w:sz w:val="30"/>
          <w:szCs w:val="30"/>
        </w:rPr>
        <w:t>设置安全扶手和</w:t>
      </w:r>
      <w:r>
        <w:rPr>
          <w:rFonts w:ascii="仿宋" w:eastAsia="仿宋" w:hAnsi="仿宋" w:hint="eastAsia"/>
          <w:sz w:val="30"/>
          <w:szCs w:val="30"/>
        </w:rPr>
        <w:t>救助呼叫装置或预留安装条</w:t>
      </w:r>
      <w:r>
        <w:rPr>
          <w:rFonts w:ascii="仿宋" w:eastAsia="仿宋" w:hAnsi="仿宋" w:hint="eastAsia"/>
          <w:sz w:val="30"/>
          <w:szCs w:val="30"/>
        </w:rPr>
        <w:t>件</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开敞式阳台地面应做防水，并应设有组织排水。</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生活热水系统应采取保证用水点冷、热水供水压力平衡稳定的措施。出水温度不低于</w:t>
      </w:r>
      <w:r>
        <w:rPr>
          <w:rFonts w:ascii="仿宋" w:eastAsia="仿宋" w:hAnsi="仿宋" w:hint="eastAsia"/>
          <w:sz w:val="30"/>
          <w:szCs w:val="30"/>
        </w:rPr>
        <w:t>4</w:t>
      </w:r>
      <w:r>
        <w:rPr>
          <w:rFonts w:ascii="仿宋" w:eastAsia="仿宋" w:hAnsi="仿宋"/>
          <w:sz w:val="30"/>
          <w:szCs w:val="30"/>
        </w:rPr>
        <w:t>6</w:t>
      </w:r>
      <w:r>
        <w:rPr>
          <w:rFonts w:ascii="仿宋" w:eastAsia="仿宋" w:hAnsi="仿宋" w:hint="eastAsia"/>
          <w:sz w:val="30"/>
          <w:szCs w:val="30"/>
        </w:rPr>
        <w:t>℃的时间不应大于</w:t>
      </w:r>
      <w:r>
        <w:rPr>
          <w:rFonts w:ascii="仿宋" w:eastAsia="仿宋" w:hAnsi="仿宋" w:hint="eastAsia"/>
          <w:sz w:val="30"/>
          <w:szCs w:val="30"/>
        </w:rPr>
        <w:t>10s</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cs="仿宋"/>
          <w:sz w:val="30"/>
        </w:rPr>
      </w:pPr>
      <w:r>
        <w:rPr>
          <w:rFonts w:ascii="仿宋" w:eastAsia="仿宋" w:hAnsi="仿宋" w:cs="仿宋" w:hint="eastAsia"/>
          <w:sz w:val="30"/>
        </w:rPr>
        <w:lastRenderedPageBreak/>
        <w:t>冬季供暖宜采用热水供暖系统，供暖方式宜采用散热器供暖或地板辐射供暖，并应符合下列规定：</w:t>
      </w:r>
    </w:p>
    <w:p w:rsidR="002036E1" w:rsidRDefault="00CC3118">
      <w:pPr>
        <w:pStyle w:val="ab"/>
        <w:spacing w:line="560" w:lineRule="exact"/>
        <w:ind w:firstLine="602"/>
        <w:outlineLvl w:val="3"/>
        <w:rPr>
          <w:rFonts w:ascii="仿宋" w:eastAsia="仿宋" w:hAnsi="仿宋" w:cs="仿宋"/>
          <w:sz w:val="30"/>
        </w:rPr>
      </w:pPr>
      <w:r>
        <w:rPr>
          <w:rFonts w:ascii="仿宋" w:eastAsia="仿宋" w:hAnsi="仿宋" w:cs="仿宋" w:hint="eastAsia"/>
          <w:b/>
          <w:bCs/>
          <w:sz w:val="30"/>
        </w:rPr>
        <w:t>1</w:t>
      </w:r>
      <w:r>
        <w:rPr>
          <w:rFonts w:ascii="仿宋" w:eastAsia="仿宋" w:hAnsi="仿宋" w:cs="仿宋" w:hint="eastAsia"/>
          <w:sz w:val="30"/>
        </w:rPr>
        <w:t xml:space="preserve"> </w:t>
      </w:r>
      <w:r>
        <w:rPr>
          <w:rFonts w:ascii="仿宋" w:eastAsia="仿宋" w:hAnsi="仿宋" w:cs="仿宋" w:hint="eastAsia"/>
          <w:sz w:val="30"/>
        </w:rPr>
        <w:t>供暖设施应具有室内温度调控功能；</w:t>
      </w:r>
    </w:p>
    <w:p w:rsidR="002036E1" w:rsidRDefault="00CC3118">
      <w:pPr>
        <w:pStyle w:val="ab"/>
        <w:spacing w:line="560" w:lineRule="exact"/>
        <w:ind w:firstLine="602"/>
        <w:outlineLvl w:val="3"/>
        <w:rPr>
          <w:rFonts w:ascii="仿宋" w:eastAsia="仿宋" w:hAnsi="仿宋" w:cs="仿宋"/>
          <w:sz w:val="30"/>
        </w:rPr>
      </w:pPr>
      <w:r>
        <w:rPr>
          <w:rFonts w:ascii="仿宋" w:eastAsia="仿宋" w:hAnsi="仿宋" w:cs="仿宋" w:hint="eastAsia"/>
          <w:b/>
          <w:bCs/>
          <w:sz w:val="30"/>
        </w:rPr>
        <w:t>2</w:t>
      </w:r>
      <w:r>
        <w:rPr>
          <w:rFonts w:ascii="仿宋" w:eastAsia="仿宋" w:hAnsi="仿宋" w:cs="仿宋" w:hint="eastAsia"/>
          <w:sz w:val="30"/>
        </w:rPr>
        <w:t xml:space="preserve"> </w:t>
      </w:r>
      <w:r>
        <w:rPr>
          <w:rFonts w:ascii="仿宋" w:eastAsia="仿宋" w:hAnsi="仿宋" w:cs="仿宋" w:hint="eastAsia"/>
          <w:sz w:val="30"/>
        </w:rPr>
        <w:t>采用散热器供暖时，散热器宜设置在靠近外窗或外墙的位置，并应采用水容量大、热惰性好、外形美观、易于清洁的明装散热器；</w:t>
      </w:r>
    </w:p>
    <w:p w:rsidR="002036E1" w:rsidRDefault="00CC3118">
      <w:pPr>
        <w:pStyle w:val="ab"/>
        <w:spacing w:line="560" w:lineRule="exact"/>
        <w:ind w:firstLine="602"/>
        <w:outlineLvl w:val="3"/>
        <w:rPr>
          <w:rFonts w:ascii="仿宋" w:eastAsia="仿宋" w:hAnsi="仿宋" w:cs="仿宋"/>
          <w:b/>
          <w:bCs/>
          <w:sz w:val="30"/>
        </w:rPr>
      </w:pPr>
      <w:r>
        <w:rPr>
          <w:rFonts w:ascii="仿宋" w:eastAsia="仿宋" w:hAnsi="仿宋" w:cs="仿宋" w:hint="eastAsia"/>
          <w:b/>
          <w:bCs/>
          <w:sz w:val="30"/>
        </w:rPr>
        <w:t>3</w:t>
      </w:r>
      <w:r>
        <w:rPr>
          <w:rFonts w:ascii="仿宋" w:eastAsia="仿宋" w:hAnsi="仿宋" w:cs="仿宋" w:hint="eastAsia"/>
          <w:sz w:val="30"/>
        </w:rPr>
        <w:t>采用地板辐射供暖时，分、集水器应远离卧室等主要功能房间，应隐蔽安装，并应预留合理的操作、检修空间。</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分体空调室外机的布置宜远离或避开相邻的卧室或邻户的外墙和卧室，冷媒管不应进入或穿过无关房间。分体空调夏季冷凝水应有组织排放；冬季除霜水宜有组织排放，防止地面溢流结冰。</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起居室和卧室的空调室内机送风口不宜正对沙发和床头所在位置。</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当住宅设置新风系统时，宜</w:t>
      </w:r>
      <w:r>
        <w:rPr>
          <w:rFonts w:ascii="仿宋" w:eastAsia="仿宋" w:hAnsi="仿宋" w:hint="eastAsia"/>
          <w:sz w:val="30"/>
          <w:szCs w:val="30"/>
        </w:rPr>
        <w:t>80%</w:t>
      </w:r>
      <w:r>
        <w:rPr>
          <w:rFonts w:ascii="仿宋" w:eastAsia="仿宋" w:hAnsi="仿宋" w:hint="eastAsia"/>
          <w:sz w:val="30"/>
          <w:szCs w:val="30"/>
        </w:rPr>
        <w:t>以上面积的主要功能房间内设置具有空气净化功能的集中式或分户式新风系统，且污染物净化效率符合《通风系统用空气净化装置》</w:t>
      </w:r>
      <w:r>
        <w:rPr>
          <w:rFonts w:ascii="仿宋" w:eastAsia="仿宋" w:hAnsi="仿宋" w:hint="eastAsia"/>
          <w:sz w:val="30"/>
          <w:szCs w:val="30"/>
        </w:rPr>
        <w:t>GB/T 34012</w:t>
      </w:r>
      <w:r>
        <w:rPr>
          <w:rFonts w:ascii="仿宋" w:eastAsia="仿宋" w:hAnsi="仿宋" w:hint="eastAsia"/>
          <w:sz w:val="30"/>
          <w:szCs w:val="30"/>
        </w:rPr>
        <w:t>中</w:t>
      </w:r>
      <w:r>
        <w:rPr>
          <w:rFonts w:ascii="仿宋" w:eastAsia="仿宋" w:hAnsi="仿宋" w:hint="eastAsia"/>
          <w:sz w:val="30"/>
          <w:szCs w:val="30"/>
        </w:rPr>
        <w:t>A</w:t>
      </w:r>
      <w:r>
        <w:rPr>
          <w:rFonts w:ascii="仿宋" w:eastAsia="仿宋" w:hAnsi="仿宋" w:hint="eastAsia"/>
          <w:sz w:val="30"/>
          <w:szCs w:val="30"/>
        </w:rPr>
        <w:t>级的规定。</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住宅新风系统宜具备根据室内</w:t>
      </w:r>
      <w:r>
        <w:rPr>
          <w:rFonts w:ascii="仿宋" w:eastAsia="仿宋" w:hAnsi="仿宋" w:hint="eastAsia"/>
          <w:sz w:val="30"/>
          <w:szCs w:val="30"/>
        </w:rPr>
        <w:t>CO</w:t>
      </w:r>
      <w:r>
        <w:rPr>
          <w:rFonts w:ascii="仿宋" w:eastAsia="仿宋" w:hAnsi="仿宋"/>
          <w:sz w:val="30"/>
          <w:szCs w:val="30"/>
          <w:vertAlign w:val="subscript"/>
        </w:rPr>
        <w:t>2</w:t>
      </w:r>
      <w:r>
        <w:rPr>
          <w:rFonts w:ascii="仿宋" w:eastAsia="仿宋" w:hAnsi="仿宋" w:hint="eastAsia"/>
          <w:sz w:val="30"/>
          <w:szCs w:val="30"/>
        </w:rPr>
        <w:t>浓度检测值进行新风需求控制、维持房间正压功能。</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给水总立管、消防立管、屋面雨水立管（设置在</w:t>
      </w:r>
      <w:r>
        <w:rPr>
          <w:rFonts w:ascii="仿宋" w:eastAsia="仿宋" w:hAnsi="仿宋" w:cs="宋体" w:hint="eastAsia"/>
          <w:kern w:val="0"/>
          <w:sz w:val="30"/>
          <w:szCs w:val="30"/>
        </w:rPr>
        <w:t>开敞</w:t>
      </w:r>
      <w:r>
        <w:rPr>
          <w:rFonts w:ascii="仿宋" w:eastAsia="仿宋" w:hAnsi="仿宋" w:hint="eastAsia"/>
          <w:sz w:val="30"/>
          <w:szCs w:val="30"/>
        </w:rPr>
        <w:t>式阳台的雨水立管除外）、供暖（空调）供回水总立管、配电和弱电干线（管）等公共管道、公共管道阀门（必须设在套内的燃气引入管阀门除外）、电气设备及用于总体调节和检修的部件（套内排水立管检修口除外）应设置在公共</w:t>
      </w:r>
      <w:r>
        <w:rPr>
          <w:rFonts w:ascii="仿宋" w:eastAsia="仿宋" w:hAnsi="仿宋"/>
          <w:sz w:val="30"/>
          <w:szCs w:val="30"/>
        </w:rPr>
        <w:t>区域</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lastRenderedPageBreak/>
        <w:t>水、电、暖、燃气应分户计量，并应选用智能化远传表具或预付费卡表。</w:t>
      </w:r>
    </w:p>
    <w:p w:rsidR="002036E1" w:rsidRDefault="00CC3118">
      <w:pPr>
        <w:pStyle w:val="ab"/>
        <w:numPr>
          <w:ilvl w:val="1"/>
          <w:numId w:val="1"/>
        </w:numPr>
        <w:spacing w:line="560" w:lineRule="exact"/>
        <w:ind w:left="0" w:firstLineChars="0" w:firstLine="0"/>
        <w:jc w:val="center"/>
        <w:outlineLvl w:val="1"/>
        <w:rPr>
          <w:rFonts w:ascii="黑体" w:eastAsia="黑体" w:hAnsi="黑体"/>
          <w:b/>
          <w:sz w:val="30"/>
          <w:szCs w:val="30"/>
        </w:rPr>
      </w:pPr>
      <w:bookmarkStart w:id="43" w:name="_Toc19226"/>
      <w:r>
        <w:rPr>
          <w:rFonts w:ascii="黑体" w:eastAsia="黑体" w:hAnsi="黑体" w:hint="eastAsia"/>
          <w:b/>
          <w:sz w:val="30"/>
          <w:szCs w:val="30"/>
        </w:rPr>
        <w:t>生活便利</w:t>
      </w:r>
      <w:bookmarkEnd w:id="43"/>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住区配套设施除应符合国家相关标准的规定外，</w:t>
      </w:r>
      <w:r>
        <w:rPr>
          <w:rFonts w:ascii="仿宋" w:eastAsia="仿宋" w:hAnsi="仿宋" w:cs="宋体" w:hint="eastAsia"/>
          <w:kern w:val="0"/>
          <w:sz w:val="30"/>
          <w:szCs w:val="30"/>
        </w:rPr>
        <w:t>还应</w:t>
      </w:r>
      <w:r>
        <w:rPr>
          <w:rFonts w:ascii="仿宋" w:eastAsia="仿宋" w:hAnsi="仿宋" w:hint="eastAsia"/>
          <w:sz w:val="30"/>
          <w:szCs w:val="30"/>
        </w:rPr>
        <w:t>符合青岛市相关文件和标准的规定。</w:t>
      </w:r>
      <w:r>
        <w:rPr>
          <w:rFonts w:ascii="仿宋" w:eastAsia="仿宋" w:hAnsi="仿宋" w:hint="eastAsia"/>
          <w:sz w:val="30"/>
          <w:szCs w:val="30"/>
        </w:rPr>
        <w:t>1</w:t>
      </w:r>
      <w:r>
        <w:rPr>
          <w:rFonts w:ascii="仿宋" w:eastAsia="仿宋" w:hAnsi="仿宋"/>
          <w:sz w:val="30"/>
          <w:szCs w:val="30"/>
        </w:rPr>
        <w:t>5</w:t>
      </w:r>
      <w:r>
        <w:rPr>
          <w:rFonts w:ascii="仿宋" w:eastAsia="仿宋" w:hAnsi="仿宋" w:hint="eastAsia"/>
          <w:sz w:val="30"/>
          <w:szCs w:val="30"/>
        </w:rPr>
        <w:t>分钟生活圈应设置街道邻里中心，</w:t>
      </w:r>
      <w:r>
        <w:rPr>
          <w:rFonts w:ascii="仿宋" w:eastAsia="仿宋" w:hAnsi="仿宋" w:hint="eastAsia"/>
          <w:sz w:val="30"/>
          <w:szCs w:val="30"/>
        </w:rPr>
        <w:t>5</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sz w:val="30"/>
          <w:szCs w:val="30"/>
        </w:rPr>
        <w:t>0</w:t>
      </w:r>
      <w:r>
        <w:rPr>
          <w:rFonts w:ascii="仿宋" w:eastAsia="仿宋" w:hAnsi="仿宋" w:hint="eastAsia"/>
          <w:sz w:val="30"/>
          <w:szCs w:val="30"/>
        </w:rPr>
        <w:t>分钟生活圈应设置社区邻里中心。</w:t>
      </w:r>
    </w:p>
    <w:p w:rsidR="002036E1" w:rsidRDefault="00CC3118">
      <w:pPr>
        <w:pStyle w:val="ab"/>
        <w:numPr>
          <w:ilvl w:val="2"/>
          <w:numId w:val="1"/>
        </w:numPr>
        <w:spacing w:line="560" w:lineRule="exact"/>
        <w:ind w:left="0" w:firstLineChars="0" w:firstLine="0"/>
        <w:outlineLvl w:val="2"/>
        <w:rPr>
          <w:rFonts w:ascii="仿宋" w:eastAsia="仿宋" w:hAnsi="仿宋" w:cs="宋体"/>
          <w:kern w:val="0"/>
          <w:sz w:val="30"/>
          <w:szCs w:val="30"/>
        </w:rPr>
      </w:pPr>
      <w:r>
        <w:rPr>
          <w:rFonts w:ascii="仿宋" w:eastAsia="仿宋" w:hAnsi="仿宋" w:cs="宋体" w:hint="eastAsia"/>
          <w:kern w:val="0"/>
          <w:sz w:val="30"/>
          <w:szCs w:val="30"/>
        </w:rPr>
        <w:t>住区应与公共交通站点联系</w:t>
      </w:r>
      <w:r>
        <w:rPr>
          <w:rFonts w:ascii="仿宋" w:eastAsia="仿宋" w:hAnsi="仿宋" w:cs="宋体" w:hint="eastAsia"/>
          <w:kern w:val="0"/>
          <w:sz w:val="30"/>
          <w:szCs w:val="30"/>
        </w:rPr>
        <w:t>便捷，根据客流需求设置合理的交通线路、站点。小区主要人行出口</w:t>
      </w:r>
      <w:r>
        <w:rPr>
          <w:rFonts w:ascii="仿宋" w:eastAsia="仿宋" w:hAnsi="仿宋" w:cs="宋体" w:hint="eastAsia"/>
          <w:kern w:val="0"/>
          <w:sz w:val="30"/>
          <w:szCs w:val="30"/>
        </w:rPr>
        <w:t>500m</w:t>
      </w:r>
      <w:r>
        <w:rPr>
          <w:rFonts w:ascii="仿宋" w:eastAsia="仿宋" w:hAnsi="仿宋" w:cs="宋体" w:hint="eastAsia"/>
          <w:kern w:val="0"/>
          <w:sz w:val="30"/>
          <w:szCs w:val="30"/>
        </w:rPr>
        <w:t>内宜设有公共交通站点；步行距离</w:t>
      </w:r>
      <w:r>
        <w:rPr>
          <w:rFonts w:ascii="仿宋" w:eastAsia="仿宋" w:hAnsi="仿宋" w:cs="宋体" w:hint="eastAsia"/>
          <w:kern w:val="0"/>
          <w:sz w:val="30"/>
          <w:szCs w:val="30"/>
        </w:rPr>
        <w:t>800m</w:t>
      </w:r>
      <w:r>
        <w:rPr>
          <w:rFonts w:ascii="仿宋" w:eastAsia="仿宋" w:hAnsi="仿宋" w:cs="宋体" w:hint="eastAsia"/>
          <w:kern w:val="0"/>
          <w:sz w:val="30"/>
          <w:szCs w:val="30"/>
        </w:rPr>
        <w:t>范围内的公共交通线路不宜少于</w:t>
      </w:r>
      <w:r>
        <w:rPr>
          <w:rFonts w:ascii="仿宋" w:eastAsia="仿宋" w:hAnsi="仿宋" w:cs="宋体" w:hint="eastAsia"/>
          <w:kern w:val="0"/>
          <w:sz w:val="30"/>
          <w:szCs w:val="30"/>
        </w:rPr>
        <w:t>2</w:t>
      </w:r>
      <w:r>
        <w:rPr>
          <w:rFonts w:ascii="仿宋" w:eastAsia="仿宋" w:hAnsi="仿宋" w:cs="宋体" w:hint="eastAsia"/>
          <w:kern w:val="0"/>
          <w:sz w:val="30"/>
          <w:szCs w:val="30"/>
        </w:rPr>
        <w:t>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住区应按《青岛市市区公共服务设施配套标准及规划导则》合理配建机动车及非机动车停车场所。机动车车位数量应按照不少于</w:t>
      </w:r>
      <w:r>
        <w:rPr>
          <w:rFonts w:ascii="仿宋" w:eastAsia="仿宋" w:hAnsi="仿宋" w:hint="eastAsia"/>
          <w:sz w:val="30"/>
          <w:szCs w:val="30"/>
        </w:rPr>
        <w:t>1.1</w:t>
      </w:r>
      <w:r>
        <w:rPr>
          <w:rFonts w:ascii="仿宋" w:eastAsia="仿宋" w:hAnsi="仿宋" w:hint="eastAsia"/>
          <w:sz w:val="30"/>
          <w:szCs w:val="30"/>
        </w:rPr>
        <w:t>个</w:t>
      </w:r>
      <w:r>
        <w:rPr>
          <w:rFonts w:ascii="仿宋" w:eastAsia="仿宋" w:hAnsi="仿宋" w:hint="eastAsia"/>
          <w:sz w:val="30"/>
          <w:szCs w:val="30"/>
        </w:rPr>
        <w:t>/</w:t>
      </w:r>
      <w:r>
        <w:rPr>
          <w:rFonts w:ascii="仿宋" w:eastAsia="仿宋" w:hAnsi="仿宋" w:hint="eastAsia"/>
          <w:sz w:val="30"/>
          <w:szCs w:val="30"/>
        </w:rPr>
        <w:t>户配置。停车位宽度不宜小于</w:t>
      </w:r>
      <w:r>
        <w:rPr>
          <w:rFonts w:ascii="仿宋" w:eastAsia="仿宋" w:hAnsi="仿宋" w:hint="eastAsia"/>
          <w:sz w:val="30"/>
          <w:szCs w:val="30"/>
        </w:rPr>
        <w:t>2.5m</w:t>
      </w:r>
      <w:r>
        <w:rPr>
          <w:rFonts w:ascii="仿宋" w:eastAsia="仿宋" w:hAnsi="仿宋" w:hint="eastAsia"/>
          <w:sz w:val="30"/>
          <w:szCs w:val="30"/>
        </w:rPr>
        <w:t>，长度不宜小于</w:t>
      </w:r>
      <w:r>
        <w:rPr>
          <w:rFonts w:ascii="仿宋" w:eastAsia="仿宋" w:hAnsi="仿宋"/>
          <w:sz w:val="30"/>
          <w:szCs w:val="30"/>
        </w:rPr>
        <w:t>5.3m</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住区停车库（场）</w:t>
      </w:r>
      <w:r>
        <w:rPr>
          <w:rFonts w:ascii="仿宋" w:eastAsia="仿宋" w:hAnsi="仿宋"/>
          <w:sz w:val="30"/>
          <w:szCs w:val="30"/>
        </w:rPr>
        <w:t>应设置标识系统</w:t>
      </w:r>
      <w:r>
        <w:rPr>
          <w:rFonts w:ascii="仿宋" w:eastAsia="仿宋" w:hAnsi="仿宋" w:hint="eastAsia"/>
          <w:sz w:val="30"/>
          <w:szCs w:val="30"/>
        </w:rPr>
        <w:t>，</w:t>
      </w:r>
      <w:r>
        <w:rPr>
          <w:rFonts w:ascii="仿宋" w:eastAsia="仿宋" w:hAnsi="仿宋"/>
          <w:sz w:val="30"/>
          <w:szCs w:val="30"/>
        </w:rPr>
        <w:t>出入口、交叉口、拐弯处应保证良好的视界范围。</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住区主要出入口应预留快递车辆、访客车辆、搬家车辆临时停靠空间。访客临时停车位数量不应低于配建车位总数的</w:t>
      </w: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住区固定</w:t>
      </w:r>
      <w:r>
        <w:rPr>
          <w:rFonts w:ascii="仿宋" w:eastAsia="仿宋" w:hAnsi="仿宋" w:cs="宋体" w:hint="eastAsia"/>
          <w:kern w:val="0"/>
          <w:sz w:val="30"/>
          <w:szCs w:val="30"/>
        </w:rPr>
        <w:t>机动车停车位应</w:t>
      </w:r>
      <w:r>
        <w:rPr>
          <w:rFonts w:ascii="仿宋" w:eastAsia="仿宋" w:hAnsi="仿宋" w:hint="eastAsia"/>
          <w:sz w:val="30"/>
          <w:szCs w:val="30"/>
        </w:rPr>
        <w:t>100%</w:t>
      </w:r>
      <w:r>
        <w:rPr>
          <w:rFonts w:ascii="仿宋" w:eastAsia="仿宋" w:hAnsi="仿宋" w:hint="eastAsia"/>
          <w:sz w:val="30"/>
          <w:szCs w:val="30"/>
        </w:rPr>
        <w:t>具备充电基础设施安装条件（预留用电容量，将电缆桥架、保护套管、电缆管廊、电缆配备至所有固定车位），与主体建筑同步设计、施工、验收。</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住区非机动车停车场所应设</w:t>
      </w:r>
      <w:r>
        <w:rPr>
          <w:rFonts w:ascii="仿宋" w:eastAsia="仿宋" w:hAnsi="仿宋" w:cs="宋体" w:hint="eastAsia"/>
          <w:kern w:val="0"/>
          <w:sz w:val="30"/>
          <w:szCs w:val="30"/>
        </w:rPr>
        <w:t>置充电或换电设备，</w:t>
      </w:r>
      <w:r>
        <w:rPr>
          <w:rFonts w:ascii="仿宋" w:eastAsia="仿宋" w:hAnsi="仿宋" w:hint="eastAsia"/>
          <w:sz w:val="30"/>
          <w:szCs w:val="30"/>
        </w:rPr>
        <w:t>满足居民电动自行车存放、充换电需求。</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地下停车库（场）管线及消火栓布置不得影响车位使用，集</w:t>
      </w:r>
      <w:r>
        <w:rPr>
          <w:rFonts w:ascii="仿宋" w:eastAsia="仿宋" w:hAnsi="仿宋" w:hint="eastAsia"/>
          <w:sz w:val="30"/>
          <w:szCs w:val="30"/>
        </w:rPr>
        <w:lastRenderedPageBreak/>
        <w:t>水坑不应设置在行车道、车位及人行归家路线上。</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住区</w:t>
      </w:r>
      <w:r>
        <w:rPr>
          <w:rFonts w:ascii="仿宋" w:eastAsia="仿宋" w:hAnsi="仿宋" w:hint="eastAsia"/>
          <w:sz w:val="30"/>
          <w:szCs w:val="30"/>
        </w:rPr>
        <w:t>应</w:t>
      </w:r>
      <w:r>
        <w:rPr>
          <w:rFonts w:ascii="仿宋" w:eastAsia="仿宋" w:hAnsi="仿宋"/>
          <w:sz w:val="30"/>
          <w:szCs w:val="30"/>
        </w:rPr>
        <w:t>全面实施垃圾分类收集，</w:t>
      </w:r>
      <w:r>
        <w:rPr>
          <w:rFonts w:ascii="仿宋" w:eastAsia="仿宋" w:hAnsi="仿宋" w:hint="eastAsia"/>
          <w:sz w:val="30"/>
          <w:szCs w:val="30"/>
        </w:rPr>
        <w:t>垃圾分类收集点</w:t>
      </w:r>
      <w:r>
        <w:rPr>
          <w:rFonts w:ascii="仿宋" w:eastAsia="仿宋" w:hAnsi="仿宋"/>
          <w:sz w:val="30"/>
          <w:szCs w:val="30"/>
        </w:rPr>
        <w:t>应设置具备可封闭功能的分类收集容器，</w:t>
      </w:r>
      <w:r>
        <w:rPr>
          <w:rFonts w:ascii="仿宋" w:eastAsia="仿宋" w:hAnsi="仿宋" w:hint="eastAsia"/>
          <w:sz w:val="30"/>
          <w:szCs w:val="30"/>
        </w:rPr>
        <w:t>宜设置智能化回收容器，</w:t>
      </w:r>
      <w:r>
        <w:rPr>
          <w:rFonts w:ascii="仿宋" w:eastAsia="仿宋" w:hAnsi="仿宋"/>
          <w:sz w:val="30"/>
          <w:szCs w:val="30"/>
        </w:rPr>
        <w:t>并设置便于识别的标识。</w:t>
      </w:r>
      <w:r>
        <w:rPr>
          <w:rFonts w:ascii="仿宋" w:eastAsia="仿宋" w:hAnsi="仿宋" w:hint="eastAsia"/>
          <w:sz w:val="30"/>
          <w:szCs w:val="30"/>
        </w:rPr>
        <w:t>住区</w:t>
      </w:r>
      <w:r>
        <w:rPr>
          <w:rFonts w:ascii="仿宋" w:eastAsia="仿宋" w:hAnsi="仿宋"/>
          <w:sz w:val="30"/>
          <w:szCs w:val="30"/>
        </w:rPr>
        <w:t>应设置至少</w:t>
      </w:r>
      <w:r>
        <w:rPr>
          <w:rFonts w:ascii="仿宋" w:eastAsia="仿宋" w:hAnsi="仿宋"/>
          <w:sz w:val="30"/>
          <w:szCs w:val="30"/>
        </w:rPr>
        <w:t>1</w:t>
      </w:r>
      <w:r>
        <w:rPr>
          <w:rFonts w:ascii="仿宋" w:eastAsia="仿宋" w:hAnsi="仿宋"/>
          <w:sz w:val="30"/>
          <w:szCs w:val="30"/>
        </w:rPr>
        <w:t>处大件垃圾、装修垃圾集中暂存点。</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住区</w:t>
      </w:r>
      <w:r>
        <w:rPr>
          <w:rFonts w:ascii="仿宋" w:eastAsia="仿宋" w:hAnsi="仿宋" w:cs="宋体" w:hint="eastAsia"/>
          <w:kern w:val="0"/>
          <w:sz w:val="30"/>
          <w:szCs w:val="30"/>
        </w:rPr>
        <w:t>应</w:t>
      </w:r>
      <w:r>
        <w:rPr>
          <w:rFonts w:ascii="仿宋" w:eastAsia="仿宋" w:hAnsi="仿宋" w:hint="eastAsia"/>
          <w:sz w:val="30"/>
          <w:szCs w:val="30"/>
        </w:rPr>
        <w:t>在合理位置配置智能快递柜，</w:t>
      </w:r>
      <w:r>
        <w:rPr>
          <w:rFonts w:ascii="仿宋" w:eastAsia="仿宋" w:hAnsi="仿宋" w:cs="宋体" w:hint="eastAsia"/>
          <w:kern w:val="0"/>
          <w:sz w:val="30"/>
          <w:szCs w:val="30"/>
        </w:rPr>
        <w:t>宜配置智能快递间，</w:t>
      </w:r>
      <w:r>
        <w:rPr>
          <w:rFonts w:ascii="仿宋" w:eastAsia="仿宋" w:hAnsi="仿宋" w:hint="eastAsia"/>
          <w:sz w:val="30"/>
          <w:szCs w:val="30"/>
        </w:rPr>
        <w:t>实现无接触配送服务。</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住区可充分利用公共区域设置共享空间，满足文化活动、阅读办公、运动健身、便民服务等需求；可根据</w:t>
      </w:r>
      <w:r>
        <w:rPr>
          <w:rFonts w:ascii="仿宋" w:eastAsia="仿宋" w:hAnsi="仿宋" w:hint="eastAsia"/>
          <w:sz w:val="30"/>
          <w:szCs w:val="30"/>
        </w:rPr>
        <w:t>实际需求，开发教育、康养、配餐、管家、邻里互助、代理代办等服务场景。</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sz w:val="30"/>
          <w:szCs w:val="30"/>
        </w:rPr>
        <w:t>住区</w:t>
      </w:r>
      <w:r>
        <w:rPr>
          <w:rFonts w:ascii="仿宋" w:eastAsia="仿宋" w:hAnsi="仿宋" w:hint="eastAsia"/>
          <w:sz w:val="30"/>
          <w:szCs w:val="30"/>
        </w:rPr>
        <w:t>物业用房宜结合其他地面配套建筑设计，统筹设置物业服务中心，并应配备值班人员和物业服务所需要的软硬件设备、热线电话及其他必要的服务设施</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物业服务企业应建立各种突发公共事件的处置机制、处理预案以及应急物资支援体系；宜与医疗机构建立</w:t>
      </w:r>
      <w:r>
        <w:rPr>
          <w:rFonts w:ascii="仿宋" w:eastAsia="仿宋" w:hAnsi="仿宋" w:hint="eastAsia"/>
          <w:sz w:val="30"/>
          <w:szCs w:val="30"/>
        </w:rPr>
        <w:t>快速联络机制，配备常用医疗急救药品和器械</w:t>
      </w:r>
      <w:r>
        <w:rPr>
          <w:rFonts w:ascii="仿宋" w:eastAsia="仿宋" w:hAnsi="仿宋"/>
          <w:sz w:val="30"/>
          <w:szCs w:val="30"/>
        </w:rPr>
        <w:t>。</w:t>
      </w:r>
    </w:p>
    <w:p w:rsidR="002036E1" w:rsidRDefault="00CC3118">
      <w:pPr>
        <w:pStyle w:val="ab"/>
        <w:numPr>
          <w:ilvl w:val="2"/>
          <w:numId w:val="1"/>
        </w:numPr>
        <w:spacing w:line="560" w:lineRule="exact"/>
        <w:ind w:left="0" w:firstLineChars="0" w:firstLine="0"/>
        <w:outlineLvl w:val="2"/>
        <w:rPr>
          <w:rFonts w:ascii="仿宋" w:eastAsia="仿宋" w:hAnsi="仿宋"/>
          <w:sz w:val="30"/>
          <w:szCs w:val="30"/>
        </w:rPr>
      </w:pPr>
      <w:r>
        <w:rPr>
          <w:rFonts w:ascii="仿宋" w:eastAsia="仿宋" w:hAnsi="仿宋" w:hint="eastAsia"/>
          <w:sz w:val="30"/>
          <w:szCs w:val="30"/>
        </w:rPr>
        <w:t>物业服务企业应定期开展物业服务人员培训，具有急救和应急处理能力。</w:t>
      </w:r>
    </w:p>
    <w:sectPr w:rsidR="002036E1" w:rsidSect="002036E1">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18" w:rsidRDefault="00CC3118">
      <w:pPr>
        <w:spacing w:line="240" w:lineRule="auto"/>
      </w:pPr>
      <w:r>
        <w:separator/>
      </w:r>
    </w:p>
  </w:endnote>
  <w:endnote w:type="continuationSeparator" w:id="1">
    <w:p w:rsidR="00CC3118" w:rsidRDefault="00CC31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Unicode MS"/>
    <w:charset w:val="00"/>
    <w:family w:val="swiss"/>
    <w:pitch w:val="default"/>
    <w:sig w:usb0="00000000" w:usb1="C200247B" w:usb2="00000009" w:usb3="00000000" w:csb0="200001FF"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25755"/>
    </w:sdtPr>
    <w:sdtContent>
      <w:p w:rsidR="002036E1" w:rsidRDefault="002036E1">
        <w:pPr>
          <w:pStyle w:val="a5"/>
        </w:pPr>
        <w:r>
          <w:fldChar w:fldCharType="begin"/>
        </w:r>
        <w:r w:rsidR="00CC3118">
          <w:instrText>PAGE   \* MERGEFORMAT</w:instrText>
        </w:r>
        <w:r>
          <w:fldChar w:fldCharType="separate"/>
        </w:r>
        <w:r w:rsidR="00B304A5">
          <w:rPr>
            <w:noProof/>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18" w:rsidRDefault="00CC3118">
      <w:r>
        <w:separator/>
      </w:r>
    </w:p>
  </w:footnote>
  <w:footnote w:type="continuationSeparator" w:id="1">
    <w:p w:rsidR="00CC3118" w:rsidRDefault="00CC3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167A"/>
    <w:multiLevelType w:val="multilevel"/>
    <w:tmpl w:val="0C14167A"/>
    <w:lvl w:ilvl="0">
      <w:start w:val="1"/>
      <w:numFmt w:val="decimal"/>
      <w:lvlText w:val="2.0.%1"/>
      <w:lvlJc w:val="left"/>
      <w:pPr>
        <w:ind w:left="0" w:firstLine="0"/>
      </w:pPr>
      <w:rPr>
        <w:rFonts w:hint="eastAsia"/>
        <w:b/>
        <w:i w:val="0"/>
        <w:color w:val="auto"/>
        <w:sz w:val="30"/>
        <w:szCs w:val="3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150C1041"/>
    <w:multiLevelType w:val="multilevel"/>
    <w:tmpl w:val="150C1041"/>
    <w:lvl w:ilvl="0">
      <w:start w:val="1"/>
      <w:numFmt w:val="decimal"/>
      <w:lvlText w:val="1.0.%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6D23AF1"/>
    <w:multiLevelType w:val="multilevel"/>
    <w:tmpl w:val="16D23AF1"/>
    <w:lvl w:ilvl="0">
      <w:start w:val="1"/>
      <w:numFmt w:val="decimal"/>
      <w:suff w:val="nothing"/>
      <w:lvlText w:val="%1"/>
      <w:lvlJc w:val="left"/>
      <w:pPr>
        <w:ind w:left="10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8842C5E"/>
    <w:multiLevelType w:val="multilevel"/>
    <w:tmpl w:val="18842C5E"/>
    <w:lvl w:ilvl="0">
      <w:start w:val="1"/>
      <w:numFmt w:val="decimal"/>
      <w:suff w:val="nothing"/>
      <w:lvlText w:val="%1"/>
      <w:lvlJc w:val="left"/>
      <w:pPr>
        <w:ind w:left="1022" w:hanging="420"/>
      </w:pPr>
      <w:rPr>
        <w:rFonts w:ascii="仿宋" w:eastAsia="仿宋" w:hAnsi="仿宋" w:hint="eastAsia"/>
        <w:b/>
      </w:rPr>
    </w:lvl>
    <w:lvl w:ilvl="1">
      <w:start w:val="1"/>
      <w:numFmt w:val="lowerLetter"/>
      <w:lvlText w:val="%2)"/>
      <w:lvlJc w:val="left"/>
      <w:pPr>
        <w:ind w:left="1442" w:hanging="420"/>
      </w:pPr>
      <w:rPr>
        <w:rFonts w:hint="eastAsia"/>
      </w:rPr>
    </w:lvl>
    <w:lvl w:ilvl="2">
      <w:start w:val="1"/>
      <w:numFmt w:val="lowerRoman"/>
      <w:lvlText w:val="%3."/>
      <w:lvlJc w:val="right"/>
      <w:pPr>
        <w:ind w:left="1862" w:hanging="420"/>
      </w:pPr>
      <w:rPr>
        <w:rFonts w:hint="eastAsia"/>
      </w:rPr>
    </w:lvl>
    <w:lvl w:ilvl="3">
      <w:start w:val="1"/>
      <w:numFmt w:val="decimal"/>
      <w:lvlText w:val="%4."/>
      <w:lvlJc w:val="left"/>
      <w:pPr>
        <w:ind w:left="2282" w:hanging="420"/>
      </w:pPr>
      <w:rPr>
        <w:rFonts w:hint="eastAsia"/>
      </w:rPr>
    </w:lvl>
    <w:lvl w:ilvl="4">
      <w:start w:val="1"/>
      <w:numFmt w:val="lowerLetter"/>
      <w:lvlText w:val="%5)"/>
      <w:lvlJc w:val="left"/>
      <w:pPr>
        <w:ind w:left="2702" w:hanging="420"/>
      </w:pPr>
      <w:rPr>
        <w:rFonts w:hint="eastAsia"/>
      </w:rPr>
    </w:lvl>
    <w:lvl w:ilvl="5">
      <w:start w:val="1"/>
      <w:numFmt w:val="lowerRoman"/>
      <w:lvlText w:val="%6."/>
      <w:lvlJc w:val="right"/>
      <w:pPr>
        <w:ind w:left="3122" w:hanging="420"/>
      </w:pPr>
      <w:rPr>
        <w:rFonts w:hint="eastAsia"/>
      </w:rPr>
    </w:lvl>
    <w:lvl w:ilvl="6">
      <w:start w:val="1"/>
      <w:numFmt w:val="decimal"/>
      <w:lvlText w:val="%7."/>
      <w:lvlJc w:val="left"/>
      <w:pPr>
        <w:ind w:left="3542" w:hanging="420"/>
      </w:pPr>
      <w:rPr>
        <w:rFonts w:hint="eastAsia"/>
      </w:rPr>
    </w:lvl>
    <w:lvl w:ilvl="7">
      <w:start w:val="1"/>
      <w:numFmt w:val="lowerLetter"/>
      <w:lvlText w:val="%8)"/>
      <w:lvlJc w:val="left"/>
      <w:pPr>
        <w:ind w:left="3962" w:hanging="420"/>
      </w:pPr>
      <w:rPr>
        <w:rFonts w:hint="eastAsia"/>
      </w:rPr>
    </w:lvl>
    <w:lvl w:ilvl="8">
      <w:start w:val="1"/>
      <w:numFmt w:val="lowerRoman"/>
      <w:lvlText w:val="%9."/>
      <w:lvlJc w:val="right"/>
      <w:pPr>
        <w:ind w:left="4382" w:hanging="420"/>
      </w:pPr>
      <w:rPr>
        <w:rFonts w:hint="eastAsia"/>
      </w:rPr>
    </w:lvl>
  </w:abstractNum>
  <w:abstractNum w:abstractNumId="4">
    <w:nsid w:val="264E37A4"/>
    <w:multiLevelType w:val="multilevel"/>
    <w:tmpl w:val="264E37A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bCs/>
      </w:rPr>
    </w:lvl>
    <w:lvl w:ilvl="2">
      <w:start w:val="1"/>
      <w:numFmt w:val="decimal"/>
      <w:suff w:val="nothing"/>
      <w:lvlText w:val="%3"/>
      <w:lvlJc w:val="left"/>
      <w:pPr>
        <w:ind w:left="709" w:hanging="567"/>
      </w:pPr>
      <w:rPr>
        <w:rFonts w:hint="eastAsia"/>
        <w:b/>
        <w:color w:val="000000" w:themeColor="text1"/>
        <w:sz w:val="30"/>
        <w:szCs w:val="3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3636651C"/>
    <w:multiLevelType w:val="multilevel"/>
    <w:tmpl w:val="3636651C"/>
    <w:lvl w:ilvl="0">
      <w:start w:val="1"/>
      <w:numFmt w:val="decimal"/>
      <w:lvlText w:val="%1"/>
      <w:lvlJc w:val="left"/>
      <w:pPr>
        <w:ind w:left="425" w:hanging="425"/>
      </w:pPr>
    </w:lvl>
    <w:lvl w:ilvl="1">
      <w:start w:val="1"/>
      <w:numFmt w:val="decimal"/>
      <w:lvlText w:val="%1.%2"/>
      <w:lvlJc w:val="left"/>
      <w:pPr>
        <w:ind w:left="992" w:hanging="567"/>
      </w:pPr>
      <w:rPr>
        <w:rFonts w:ascii="黑体" w:eastAsia="黑体" w:hAnsi="黑体" w:cs="黑体" w:hint="default"/>
        <w:b/>
        <w:bCs/>
      </w:rPr>
    </w:lvl>
    <w:lvl w:ilvl="2">
      <w:start w:val="1"/>
      <w:numFmt w:val="decimal"/>
      <w:lvlText w:val="%1.%2.%3"/>
      <w:lvlJc w:val="left"/>
      <w:pPr>
        <w:ind w:left="709" w:hanging="567"/>
      </w:pPr>
      <w:rPr>
        <w:rFonts w:asciiTheme="majorEastAsia" w:eastAsiaTheme="majorEastAsia" w:hAnsiTheme="majorEastAsia" w:cstheme="majorEastAsia" w:hint="default"/>
        <w:b/>
        <w:color w:val="000000" w:themeColor="text1"/>
        <w:sz w:val="30"/>
        <w:szCs w:val="3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42061D35"/>
    <w:multiLevelType w:val="multilevel"/>
    <w:tmpl w:val="42061D35"/>
    <w:lvl w:ilvl="0">
      <w:start w:val="1"/>
      <w:numFmt w:val="decimal"/>
      <w:suff w:val="space"/>
      <w:lvlText w:val="%1"/>
      <w:lvlJc w:val="left"/>
      <w:pPr>
        <w:ind w:left="10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1028"/>
  <w:defaultTabStop w:val="420"/>
  <w:drawingGridVerticalSpacing w:val="220"/>
  <w:displayVerticalDrawingGridEvery w:val="2"/>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M1NTY4MzRiOTEzODBlYTg2OWU1YjU4YzQ5NGZlMDIifQ=="/>
  </w:docVars>
  <w:rsids>
    <w:rsidRoot w:val="00A90381"/>
    <w:rsid w:val="BFFC3483"/>
    <w:rsid w:val="CE4FEDEE"/>
    <w:rsid w:val="DFDF1C11"/>
    <w:rsid w:val="EFFF6BB3"/>
    <w:rsid w:val="00004C7D"/>
    <w:rsid w:val="00017890"/>
    <w:rsid w:val="00025EFA"/>
    <w:rsid w:val="00035CB7"/>
    <w:rsid w:val="000801F3"/>
    <w:rsid w:val="00083CF1"/>
    <w:rsid w:val="000C13B2"/>
    <w:rsid w:val="000D537B"/>
    <w:rsid w:val="000E362A"/>
    <w:rsid w:val="000F5CC0"/>
    <w:rsid w:val="00122D37"/>
    <w:rsid w:val="001269FB"/>
    <w:rsid w:val="00130FFE"/>
    <w:rsid w:val="00142A6A"/>
    <w:rsid w:val="001470C0"/>
    <w:rsid w:val="00147DFF"/>
    <w:rsid w:val="00151B78"/>
    <w:rsid w:val="00174D5F"/>
    <w:rsid w:val="00180DE5"/>
    <w:rsid w:val="0018410C"/>
    <w:rsid w:val="001961F2"/>
    <w:rsid w:val="001A0B3A"/>
    <w:rsid w:val="001A710F"/>
    <w:rsid w:val="001B2F2E"/>
    <w:rsid w:val="001B4668"/>
    <w:rsid w:val="001C4A06"/>
    <w:rsid w:val="001C7CAC"/>
    <w:rsid w:val="001E4141"/>
    <w:rsid w:val="001E4CF9"/>
    <w:rsid w:val="00201377"/>
    <w:rsid w:val="002036E1"/>
    <w:rsid w:val="002114E9"/>
    <w:rsid w:val="002219C1"/>
    <w:rsid w:val="002341B3"/>
    <w:rsid w:val="00234782"/>
    <w:rsid w:val="00241A01"/>
    <w:rsid w:val="0025693F"/>
    <w:rsid w:val="00265B37"/>
    <w:rsid w:val="00272F25"/>
    <w:rsid w:val="0028064A"/>
    <w:rsid w:val="002830C7"/>
    <w:rsid w:val="00285547"/>
    <w:rsid w:val="00290F8E"/>
    <w:rsid w:val="00293D77"/>
    <w:rsid w:val="00296F4A"/>
    <w:rsid w:val="002A1632"/>
    <w:rsid w:val="002F0B4F"/>
    <w:rsid w:val="002F20A5"/>
    <w:rsid w:val="003038FC"/>
    <w:rsid w:val="00315F42"/>
    <w:rsid w:val="00333416"/>
    <w:rsid w:val="00334C11"/>
    <w:rsid w:val="00336918"/>
    <w:rsid w:val="00341B19"/>
    <w:rsid w:val="00360425"/>
    <w:rsid w:val="00375717"/>
    <w:rsid w:val="00380D69"/>
    <w:rsid w:val="003941A6"/>
    <w:rsid w:val="0039545D"/>
    <w:rsid w:val="003A54F9"/>
    <w:rsid w:val="003A7068"/>
    <w:rsid w:val="003B42A3"/>
    <w:rsid w:val="003C49E6"/>
    <w:rsid w:val="003C4E33"/>
    <w:rsid w:val="003E29F3"/>
    <w:rsid w:val="003E6368"/>
    <w:rsid w:val="00401A60"/>
    <w:rsid w:val="00407A56"/>
    <w:rsid w:val="00407B30"/>
    <w:rsid w:val="004161DB"/>
    <w:rsid w:val="0042165F"/>
    <w:rsid w:val="00440354"/>
    <w:rsid w:val="004426D1"/>
    <w:rsid w:val="00446364"/>
    <w:rsid w:val="00456460"/>
    <w:rsid w:val="0046346E"/>
    <w:rsid w:val="004656D2"/>
    <w:rsid w:val="0046659B"/>
    <w:rsid w:val="00471F50"/>
    <w:rsid w:val="004819B1"/>
    <w:rsid w:val="00481A8A"/>
    <w:rsid w:val="00492E1C"/>
    <w:rsid w:val="004A4F84"/>
    <w:rsid w:val="004B1929"/>
    <w:rsid w:val="004B798C"/>
    <w:rsid w:val="004C14FD"/>
    <w:rsid w:val="004C1B89"/>
    <w:rsid w:val="004F5300"/>
    <w:rsid w:val="004F72EA"/>
    <w:rsid w:val="005168EC"/>
    <w:rsid w:val="00523295"/>
    <w:rsid w:val="00545EFA"/>
    <w:rsid w:val="00547C3C"/>
    <w:rsid w:val="00552067"/>
    <w:rsid w:val="00553BE4"/>
    <w:rsid w:val="00556A13"/>
    <w:rsid w:val="00567640"/>
    <w:rsid w:val="00576F3F"/>
    <w:rsid w:val="00580CDD"/>
    <w:rsid w:val="00586337"/>
    <w:rsid w:val="00595A96"/>
    <w:rsid w:val="005B0D4B"/>
    <w:rsid w:val="005B437E"/>
    <w:rsid w:val="005D0426"/>
    <w:rsid w:val="005D3E57"/>
    <w:rsid w:val="005E3293"/>
    <w:rsid w:val="005F3018"/>
    <w:rsid w:val="005F7379"/>
    <w:rsid w:val="005F7968"/>
    <w:rsid w:val="00602551"/>
    <w:rsid w:val="0061317F"/>
    <w:rsid w:val="00620816"/>
    <w:rsid w:val="00623403"/>
    <w:rsid w:val="00623F0A"/>
    <w:rsid w:val="00625A0E"/>
    <w:rsid w:val="00626543"/>
    <w:rsid w:val="006308E6"/>
    <w:rsid w:val="00636158"/>
    <w:rsid w:val="00670EE8"/>
    <w:rsid w:val="00691E2C"/>
    <w:rsid w:val="006928E3"/>
    <w:rsid w:val="006947D3"/>
    <w:rsid w:val="006A353E"/>
    <w:rsid w:val="006A629D"/>
    <w:rsid w:val="006A6F8B"/>
    <w:rsid w:val="006B1058"/>
    <w:rsid w:val="006D5143"/>
    <w:rsid w:val="006E2A0A"/>
    <w:rsid w:val="006F0EC1"/>
    <w:rsid w:val="006F134D"/>
    <w:rsid w:val="006F2B15"/>
    <w:rsid w:val="00700BCF"/>
    <w:rsid w:val="00713884"/>
    <w:rsid w:val="00713C23"/>
    <w:rsid w:val="007161B8"/>
    <w:rsid w:val="00736D41"/>
    <w:rsid w:val="00760B59"/>
    <w:rsid w:val="00767906"/>
    <w:rsid w:val="00780FAD"/>
    <w:rsid w:val="00785DF4"/>
    <w:rsid w:val="00793E1C"/>
    <w:rsid w:val="00795E9F"/>
    <w:rsid w:val="0079645D"/>
    <w:rsid w:val="007B44B5"/>
    <w:rsid w:val="007B5E29"/>
    <w:rsid w:val="007C1086"/>
    <w:rsid w:val="007C35EB"/>
    <w:rsid w:val="007D22F5"/>
    <w:rsid w:val="0081654F"/>
    <w:rsid w:val="0083186B"/>
    <w:rsid w:val="00842FE3"/>
    <w:rsid w:val="0084768D"/>
    <w:rsid w:val="00847EB5"/>
    <w:rsid w:val="008556AF"/>
    <w:rsid w:val="00861E27"/>
    <w:rsid w:val="00862AD4"/>
    <w:rsid w:val="00862DEB"/>
    <w:rsid w:val="00863E2A"/>
    <w:rsid w:val="00865AF8"/>
    <w:rsid w:val="00865C8C"/>
    <w:rsid w:val="00871C48"/>
    <w:rsid w:val="00873735"/>
    <w:rsid w:val="00874D44"/>
    <w:rsid w:val="00877BFB"/>
    <w:rsid w:val="008821E3"/>
    <w:rsid w:val="008856D7"/>
    <w:rsid w:val="00890770"/>
    <w:rsid w:val="00890C17"/>
    <w:rsid w:val="00891368"/>
    <w:rsid w:val="008B0BED"/>
    <w:rsid w:val="008B33A3"/>
    <w:rsid w:val="008B3A7F"/>
    <w:rsid w:val="008B779D"/>
    <w:rsid w:val="008C2DD8"/>
    <w:rsid w:val="008C5FAD"/>
    <w:rsid w:val="008C6ACB"/>
    <w:rsid w:val="008D419B"/>
    <w:rsid w:val="008E6784"/>
    <w:rsid w:val="008F0FD4"/>
    <w:rsid w:val="008F196F"/>
    <w:rsid w:val="008F417F"/>
    <w:rsid w:val="009123A7"/>
    <w:rsid w:val="0091568D"/>
    <w:rsid w:val="009254DB"/>
    <w:rsid w:val="009313B2"/>
    <w:rsid w:val="0093276F"/>
    <w:rsid w:val="00954F90"/>
    <w:rsid w:val="00956BB9"/>
    <w:rsid w:val="00982552"/>
    <w:rsid w:val="009830EE"/>
    <w:rsid w:val="009B36D3"/>
    <w:rsid w:val="009C0328"/>
    <w:rsid w:val="009C4435"/>
    <w:rsid w:val="009C6D2B"/>
    <w:rsid w:val="009C7E40"/>
    <w:rsid w:val="009E4DF1"/>
    <w:rsid w:val="009F6C73"/>
    <w:rsid w:val="00A05D29"/>
    <w:rsid w:val="00A10FF3"/>
    <w:rsid w:val="00A2098B"/>
    <w:rsid w:val="00A23C33"/>
    <w:rsid w:val="00A41F8F"/>
    <w:rsid w:val="00A52C0E"/>
    <w:rsid w:val="00A53D92"/>
    <w:rsid w:val="00A62021"/>
    <w:rsid w:val="00A734E2"/>
    <w:rsid w:val="00A75BC5"/>
    <w:rsid w:val="00A75EEA"/>
    <w:rsid w:val="00A76942"/>
    <w:rsid w:val="00A769EA"/>
    <w:rsid w:val="00A770E1"/>
    <w:rsid w:val="00A81FB5"/>
    <w:rsid w:val="00A90381"/>
    <w:rsid w:val="00A9088E"/>
    <w:rsid w:val="00A96217"/>
    <w:rsid w:val="00AA64C0"/>
    <w:rsid w:val="00AA7225"/>
    <w:rsid w:val="00AB09F3"/>
    <w:rsid w:val="00AC6E61"/>
    <w:rsid w:val="00AD3521"/>
    <w:rsid w:val="00AD7E67"/>
    <w:rsid w:val="00B00BFB"/>
    <w:rsid w:val="00B06D4A"/>
    <w:rsid w:val="00B150E8"/>
    <w:rsid w:val="00B20E09"/>
    <w:rsid w:val="00B23DC5"/>
    <w:rsid w:val="00B304A5"/>
    <w:rsid w:val="00B3711B"/>
    <w:rsid w:val="00B4793F"/>
    <w:rsid w:val="00B56105"/>
    <w:rsid w:val="00B62510"/>
    <w:rsid w:val="00B63504"/>
    <w:rsid w:val="00B64D59"/>
    <w:rsid w:val="00B66262"/>
    <w:rsid w:val="00B739A6"/>
    <w:rsid w:val="00B80581"/>
    <w:rsid w:val="00B81DA7"/>
    <w:rsid w:val="00B86676"/>
    <w:rsid w:val="00B867D2"/>
    <w:rsid w:val="00B867F2"/>
    <w:rsid w:val="00B9189C"/>
    <w:rsid w:val="00BA6A1D"/>
    <w:rsid w:val="00BE5C66"/>
    <w:rsid w:val="00BF0740"/>
    <w:rsid w:val="00BF797B"/>
    <w:rsid w:val="00C12055"/>
    <w:rsid w:val="00C1546A"/>
    <w:rsid w:val="00C2044C"/>
    <w:rsid w:val="00C2614B"/>
    <w:rsid w:val="00C36B9F"/>
    <w:rsid w:val="00C474CF"/>
    <w:rsid w:val="00C535B6"/>
    <w:rsid w:val="00C5654B"/>
    <w:rsid w:val="00C56BFB"/>
    <w:rsid w:val="00C67412"/>
    <w:rsid w:val="00C73BD0"/>
    <w:rsid w:val="00C8520E"/>
    <w:rsid w:val="00C90AAF"/>
    <w:rsid w:val="00C93557"/>
    <w:rsid w:val="00CA1C68"/>
    <w:rsid w:val="00CC15FA"/>
    <w:rsid w:val="00CC3118"/>
    <w:rsid w:val="00CD2633"/>
    <w:rsid w:val="00CD4A61"/>
    <w:rsid w:val="00CE44A9"/>
    <w:rsid w:val="00CE4D0D"/>
    <w:rsid w:val="00CE5582"/>
    <w:rsid w:val="00CE6848"/>
    <w:rsid w:val="00CE7E2A"/>
    <w:rsid w:val="00CF0709"/>
    <w:rsid w:val="00CF44D2"/>
    <w:rsid w:val="00D01173"/>
    <w:rsid w:val="00D038BD"/>
    <w:rsid w:val="00D22AEC"/>
    <w:rsid w:val="00D26896"/>
    <w:rsid w:val="00D31648"/>
    <w:rsid w:val="00D35FF4"/>
    <w:rsid w:val="00D42436"/>
    <w:rsid w:val="00D50B5C"/>
    <w:rsid w:val="00D63D27"/>
    <w:rsid w:val="00D66E9D"/>
    <w:rsid w:val="00D70480"/>
    <w:rsid w:val="00D75CBD"/>
    <w:rsid w:val="00D83F7C"/>
    <w:rsid w:val="00D858AC"/>
    <w:rsid w:val="00D861F8"/>
    <w:rsid w:val="00D8730B"/>
    <w:rsid w:val="00D903A3"/>
    <w:rsid w:val="00DB1305"/>
    <w:rsid w:val="00DB5D27"/>
    <w:rsid w:val="00DC0DAF"/>
    <w:rsid w:val="00DE5E0A"/>
    <w:rsid w:val="00DF04B4"/>
    <w:rsid w:val="00E12FEE"/>
    <w:rsid w:val="00E1532D"/>
    <w:rsid w:val="00E244BC"/>
    <w:rsid w:val="00E24CC2"/>
    <w:rsid w:val="00E3480B"/>
    <w:rsid w:val="00E5210D"/>
    <w:rsid w:val="00E602FF"/>
    <w:rsid w:val="00E77354"/>
    <w:rsid w:val="00E83253"/>
    <w:rsid w:val="00EA1E27"/>
    <w:rsid w:val="00EB1083"/>
    <w:rsid w:val="00EC0C9C"/>
    <w:rsid w:val="00EC0D5A"/>
    <w:rsid w:val="00EC5518"/>
    <w:rsid w:val="00ED2DDA"/>
    <w:rsid w:val="00EE1BB5"/>
    <w:rsid w:val="00EF39F4"/>
    <w:rsid w:val="00F00CF7"/>
    <w:rsid w:val="00F01AFF"/>
    <w:rsid w:val="00F13878"/>
    <w:rsid w:val="00F13A5C"/>
    <w:rsid w:val="00F37F10"/>
    <w:rsid w:val="00F4604B"/>
    <w:rsid w:val="00F50D8D"/>
    <w:rsid w:val="00F53C80"/>
    <w:rsid w:val="00F556A1"/>
    <w:rsid w:val="00F57DDC"/>
    <w:rsid w:val="00F84AC7"/>
    <w:rsid w:val="00FA39A0"/>
    <w:rsid w:val="00FB7E93"/>
    <w:rsid w:val="00FC0700"/>
    <w:rsid w:val="00FC1BAE"/>
    <w:rsid w:val="00FD56D9"/>
    <w:rsid w:val="00FD6DD1"/>
    <w:rsid w:val="00FD7B1D"/>
    <w:rsid w:val="00FE2439"/>
    <w:rsid w:val="00FE3D37"/>
    <w:rsid w:val="00FF1A4B"/>
    <w:rsid w:val="00FF6651"/>
    <w:rsid w:val="01F20EFE"/>
    <w:rsid w:val="02DB4577"/>
    <w:rsid w:val="0370464D"/>
    <w:rsid w:val="03C53ADD"/>
    <w:rsid w:val="03E219EE"/>
    <w:rsid w:val="04407652"/>
    <w:rsid w:val="04504BAA"/>
    <w:rsid w:val="045B159D"/>
    <w:rsid w:val="048B2A85"/>
    <w:rsid w:val="04EB6681"/>
    <w:rsid w:val="05415DBE"/>
    <w:rsid w:val="05690402"/>
    <w:rsid w:val="0687062B"/>
    <w:rsid w:val="07697D31"/>
    <w:rsid w:val="077C71B0"/>
    <w:rsid w:val="07995602"/>
    <w:rsid w:val="07DC0503"/>
    <w:rsid w:val="082D6900"/>
    <w:rsid w:val="08C3028D"/>
    <w:rsid w:val="09491BC8"/>
    <w:rsid w:val="094E4F5E"/>
    <w:rsid w:val="09D43B87"/>
    <w:rsid w:val="0AAA507B"/>
    <w:rsid w:val="0AC75F92"/>
    <w:rsid w:val="0B0A6733"/>
    <w:rsid w:val="0B4E6BEB"/>
    <w:rsid w:val="0C4A0131"/>
    <w:rsid w:val="0CFB142B"/>
    <w:rsid w:val="0D240982"/>
    <w:rsid w:val="0D4B23B2"/>
    <w:rsid w:val="0E641635"/>
    <w:rsid w:val="0E99714E"/>
    <w:rsid w:val="0ED24AE4"/>
    <w:rsid w:val="0EE91E83"/>
    <w:rsid w:val="0EED23CD"/>
    <w:rsid w:val="0F2916EA"/>
    <w:rsid w:val="0F827BE2"/>
    <w:rsid w:val="0FAB148F"/>
    <w:rsid w:val="0FCB3FB4"/>
    <w:rsid w:val="10413292"/>
    <w:rsid w:val="107D5898"/>
    <w:rsid w:val="112946ED"/>
    <w:rsid w:val="1145536B"/>
    <w:rsid w:val="117F6ACF"/>
    <w:rsid w:val="119051EF"/>
    <w:rsid w:val="11B47436"/>
    <w:rsid w:val="12415B32"/>
    <w:rsid w:val="12535865"/>
    <w:rsid w:val="127E6D86"/>
    <w:rsid w:val="12EB205A"/>
    <w:rsid w:val="13913395"/>
    <w:rsid w:val="139F22A2"/>
    <w:rsid w:val="14A779A2"/>
    <w:rsid w:val="156C55BC"/>
    <w:rsid w:val="157E030F"/>
    <w:rsid w:val="1585667E"/>
    <w:rsid w:val="160D6B52"/>
    <w:rsid w:val="16786FA1"/>
    <w:rsid w:val="169C77DB"/>
    <w:rsid w:val="17E53D3F"/>
    <w:rsid w:val="18115FA7"/>
    <w:rsid w:val="18DA283C"/>
    <w:rsid w:val="18DC4807"/>
    <w:rsid w:val="192853CC"/>
    <w:rsid w:val="19AC5F87"/>
    <w:rsid w:val="19CC6629"/>
    <w:rsid w:val="1A0A7151"/>
    <w:rsid w:val="1A3345AB"/>
    <w:rsid w:val="1BA41993"/>
    <w:rsid w:val="1BAE5A03"/>
    <w:rsid w:val="1C077A18"/>
    <w:rsid w:val="1C273FEB"/>
    <w:rsid w:val="1C5C04B3"/>
    <w:rsid w:val="1C9F2536"/>
    <w:rsid w:val="1D1E53EE"/>
    <w:rsid w:val="1D7348C0"/>
    <w:rsid w:val="1E8D1CC5"/>
    <w:rsid w:val="1EBC3110"/>
    <w:rsid w:val="1F642E60"/>
    <w:rsid w:val="1F9E60FB"/>
    <w:rsid w:val="20250841"/>
    <w:rsid w:val="20340A84"/>
    <w:rsid w:val="20CC642B"/>
    <w:rsid w:val="20F20672"/>
    <w:rsid w:val="22BE6D2B"/>
    <w:rsid w:val="22DB168B"/>
    <w:rsid w:val="22F8223D"/>
    <w:rsid w:val="235C0A1E"/>
    <w:rsid w:val="23AD1279"/>
    <w:rsid w:val="241D3F64"/>
    <w:rsid w:val="24513941"/>
    <w:rsid w:val="249725F3"/>
    <w:rsid w:val="24BC729A"/>
    <w:rsid w:val="25D627BB"/>
    <w:rsid w:val="262D48F3"/>
    <w:rsid w:val="26A74667"/>
    <w:rsid w:val="26B42B23"/>
    <w:rsid w:val="26E31456"/>
    <w:rsid w:val="27490C18"/>
    <w:rsid w:val="27A80978"/>
    <w:rsid w:val="27A84BE6"/>
    <w:rsid w:val="27CB7F20"/>
    <w:rsid w:val="27E54A18"/>
    <w:rsid w:val="28375750"/>
    <w:rsid w:val="288D78CB"/>
    <w:rsid w:val="289C366A"/>
    <w:rsid w:val="28DA4193"/>
    <w:rsid w:val="29747D6C"/>
    <w:rsid w:val="298F4F7D"/>
    <w:rsid w:val="29A6765F"/>
    <w:rsid w:val="2A097206"/>
    <w:rsid w:val="2A1262DA"/>
    <w:rsid w:val="2A23469B"/>
    <w:rsid w:val="2A2C3FD0"/>
    <w:rsid w:val="2A4F1B5B"/>
    <w:rsid w:val="2A740DBF"/>
    <w:rsid w:val="2B2C0F7C"/>
    <w:rsid w:val="2B9D1BD3"/>
    <w:rsid w:val="2BAA0794"/>
    <w:rsid w:val="2BCF0B43"/>
    <w:rsid w:val="2C4B2398"/>
    <w:rsid w:val="2D2154E0"/>
    <w:rsid w:val="2E0F48DF"/>
    <w:rsid w:val="2E310CF9"/>
    <w:rsid w:val="2E3B3926"/>
    <w:rsid w:val="2E9A064C"/>
    <w:rsid w:val="2F041F69"/>
    <w:rsid w:val="2F17564F"/>
    <w:rsid w:val="2F994DA8"/>
    <w:rsid w:val="2FAD0853"/>
    <w:rsid w:val="2FBE78D3"/>
    <w:rsid w:val="30A27C8C"/>
    <w:rsid w:val="30DE0729"/>
    <w:rsid w:val="312B3FDA"/>
    <w:rsid w:val="31353510"/>
    <w:rsid w:val="31387621"/>
    <w:rsid w:val="314F750B"/>
    <w:rsid w:val="322C1F03"/>
    <w:rsid w:val="32496611"/>
    <w:rsid w:val="32544FB6"/>
    <w:rsid w:val="32820969"/>
    <w:rsid w:val="32AC4DF2"/>
    <w:rsid w:val="33246EBE"/>
    <w:rsid w:val="333A4D17"/>
    <w:rsid w:val="333C0154"/>
    <w:rsid w:val="33637736"/>
    <w:rsid w:val="33811DDB"/>
    <w:rsid w:val="33BF137E"/>
    <w:rsid w:val="33C5471C"/>
    <w:rsid w:val="34525525"/>
    <w:rsid w:val="34727975"/>
    <w:rsid w:val="34B575C9"/>
    <w:rsid w:val="34C226AB"/>
    <w:rsid w:val="356E638F"/>
    <w:rsid w:val="35956011"/>
    <w:rsid w:val="359F0A77"/>
    <w:rsid w:val="35BA7826"/>
    <w:rsid w:val="35CA19F8"/>
    <w:rsid w:val="372B2789"/>
    <w:rsid w:val="374D654E"/>
    <w:rsid w:val="3763343D"/>
    <w:rsid w:val="37893954"/>
    <w:rsid w:val="37C130EE"/>
    <w:rsid w:val="38305B7D"/>
    <w:rsid w:val="384A5821"/>
    <w:rsid w:val="38DF7CCF"/>
    <w:rsid w:val="39421C69"/>
    <w:rsid w:val="39491273"/>
    <w:rsid w:val="3984613E"/>
    <w:rsid w:val="39DE4463"/>
    <w:rsid w:val="3A1219DE"/>
    <w:rsid w:val="3A2B6F44"/>
    <w:rsid w:val="3A4164A5"/>
    <w:rsid w:val="3B351E28"/>
    <w:rsid w:val="3BA477D3"/>
    <w:rsid w:val="3BF27D19"/>
    <w:rsid w:val="3D3E0D74"/>
    <w:rsid w:val="3D842BF3"/>
    <w:rsid w:val="3DA05553"/>
    <w:rsid w:val="3E7A6527"/>
    <w:rsid w:val="3E986179"/>
    <w:rsid w:val="3EDB13A4"/>
    <w:rsid w:val="3FBD23EC"/>
    <w:rsid w:val="3FC4377B"/>
    <w:rsid w:val="401144E6"/>
    <w:rsid w:val="40442B0E"/>
    <w:rsid w:val="40752CC7"/>
    <w:rsid w:val="409C567D"/>
    <w:rsid w:val="411D6189"/>
    <w:rsid w:val="41474664"/>
    <w:rsid w:val="415E375B"/>
    <w:rsid w:val="420C31B7"/>
    <w:rsid w:val="421877CE"/>
    <w:rsid w:val="424E5DBB"/>
    <w:rsid w:val="42696BCC"/>
    <w:rsid w:val="433E0E34"/>
    <w:rsid w:val="44670B79"/>
    <w:rsid w:val="44DA759D"/>
    <w:rsid w:val="451C5DED"/>
    <w:rsid w:val="451F4B04"/>
    <w:rsid w:val="454669E0"/>
    <w:rsid w:val="45D4223E"/>
    <w:rsid w:val="45FF375F"/>
    <w:rsid w:val="46753A21"/>
    <w:rsid w:val="46803913"/>
    <w:rsid w:val="47490110"/>
    <w:rsid w:val="48017971"/>
    <w:rsid w:val="482E20D9"/>
    <w:rsid w:val="4835453B"/>
    <w:rsid w:val="489A63C4"/>
    <w:rsid w:val="48C742DC"/>
    <w:rsid w:val="49317477"/>
    <w:rsid w:val="494D1980"/>
    <w:rsid w:val="49555444"/>
    <w:rsid w:val="49F46969"/>
    <w:rsid w:val="4AAF6A94"/>
    <w:rsid w:val="4AF26DED"/>
    <w:rsid w:val="4B1B5FE9"/>
    <w:rsid w:val="4B46773A"/>
    <w:rsid w:val="4B5D1DE1"/>
    <w:rsid w:val="4B8E2E8F"/>
    <w:rsid w:val="4BA73A3D"/>
    <w:rsid w:val="4BBC3A7A"/>
    <w:rsid w:val="4C0F5D7E"/>
    <w:rsid w:val="4CA81182"/>
    <w:rsid w:val="4CD929E2"/>
    <w:rsid w:val="4D1D1666"/>
    <w:rsid w:val="4D5325E2"/>
    <w:rsid w:val="4DA3EF76"/>
    <w:rsid w:val="4DAE5A6A"/>
    <w:rsid w:val="4DD03C33"/>
    <w:rsid w:val="4E395334"/>
    <w:rsid w:val="4EAB141B"/>
    <w:rsid w:val="4EC86EF6"/>
    <w:rsid w:val="4F133DD7"/>
    <w:rsid w:val="4FC450D1"/>
    <w:rsid w:val="4FD277EE"/>
    <w:rsid w:val="5060129E"/>
    <w:rsid w:val="50B1333A"/>
    <w:rsid w:val="50CF1F80"/>
    <w:rsid w:val="50FE2865"/>
    <w:rsid w:val="5133250E"/>
    <w:rsid w:val="5153670D"/>
    <w:rsid w:val="516E64A6"/>
    <w:rsid w:val="52285DEB"/>
    <w:rsid w:val="52981410"/>
    <w:rsid w:val="52E85DA3"/>
    <w:rsid w:val="52F67F66"/>
    <w:rsid w:val="530E2B5F"/>
    <w:rsid w:val="53253ACD"/>
    <w:rsid w:val="537961D3"/>
    <w:rsid w:val="538C5F06"/>
    <w:rsid w:val="53E421E6"/>
    <w:rsid w:val="541A4865"/>
    <w:rsid w:val="542D593B"/>
    <w:rsid w:val="54302D35"/>
    <w:rsid w:val="54617393"/>
    <w:rsid w:val="54714509"/>
    <w:rsid w:val="54954EE5"/>
    <w:rsid w:val="54BC6CBF"/>
    <w:rsid w:val="5523289A"/>
    <w:rsid w:val="55985036"/>
    <w:rsid w:val="55DB79C3"/>
    <w:rsid w:val="55EF09CE"/>
    <w:rsid w:val="56A05479"/>
    <w:rsid w:val="571C3A45"/>
    <w:rsid w:val="5747F533"/>
    <w:rsid w:val="576A0C54"/>
    <w:rsid w:val="57DA3D71"/>
    <w:rsid w:val="58D16CDC"/>
    <w:rsid w:val="593432C8"/>
    <w:rsid w:val="59D423B5"/>
    <w:rsid w:val="5A3F1F24"/>
    <w:rsid w:val="5ADC59C5"/>
    <w:rsid w:val="5AEA5F7A"/>
    <w:rsid w:val="5AEF3C64"/>
    <w:rsid w:val="5AFE3B8D"/>
    <w:rsid w:val="5B014984"/>
    <w:rsid w:val="5B1F1D55"/>
    <w:rsid w:val="5B3752F1"/>
    <w:rsid w:val="5C3A6E47"/>
    <w:rsid w:val="5C7B745F"/>
    <w:rsid w:val="5C873F4B"/>
    <w:rsid w:val="5C910216"/>
    <w:rsid w:val="5D047455"/>
    <w:rsid w:val="5D142D43"/>
    <w:rsid w:val="5D2B49E2"/>
    <w:rsid w:val="5D2D69AC"/>
    <w:rsid w:val="5DB40215"/>
    <w:rsid w:val="5DB449D7"/>
    <w:rsid w:val="5DDA358D"/>
    <w:rsid w:val="5E5A245A"/>
    <w:rsid w:val="5E9B79CF"/>
    <w:rsid w:val="5F465B03"/>
    <w:rsid w:val="5FF85648"/>
    <w:rsid w:val="60561D95"/>
    <w:rsid w:val="60C65FE6"/>
    <w:rsid w:val="6110461A"/>
    <w:rsid w:val="61811074"/>
    <w:rsid w:val="622E4992"/>
    <w:rsid w:val="623F6839"/>
    <w:rsid w:val="62761636"/>
    <w:rsid w:val="628030DA"/>
    <w:rsid w:val="62B86D17"/>
    <w:rsid w:val="63186930"/>
    <w:rsid w:val="638E7A78"/>
    <w:rsid w:val="63A95B41"/>
    <w:rsid w:val="63C4349A"/>
    <w:rsid w:val="63DF4596"/>
    <w:rsid w:val="63F0603D"/>
    <w:rsid w:val="643E4FFA"/>
    <w:rsid w:val="644711D6"/>
    <w:rsid w:val="653C6A80"/>
    <w:rsid w:val="65B412A5"/>
    <w:rsid w:val="65BA6903"/>
    <w:rsid w:val="664D59C9"/>
    <w:rsid w:val="6687372F"/>
    <w:rsid w:val="66A17AC3"/>
    <w:rsid w:val="67B13B59"/>
    <w:rsid w:val="68945BDF"/>
    <w:rsid w:val="68C35103"/>
    <w:rsid w:val="68C6761D"/>
    <w:rsid w:val="690600B1"/>
    <w:rsid w:val="694330B3"/>
    <w:rsid w:val="69635503"/>
    <w:rsid w:val="69A27DD9"/>
    <w:rsid w:val="69BF6BDD"/>
    <w:rsid w:val="69C2047C"/>
    <w:rsid w:val="6A002504"/>
    <w:rsid w:val="6A6652AB"/>
    <w:rsid w:val="6A98066E"/>
    <w:rsid w:val="6AED322E"/>
    <w:rsid w:val="6C0A35B1"/>
    <w:rsid w:val="6C2216A6"/>
    <w:rsid w:val="6C823EF2"/>
    <w:rsid w:val="6C8C6B1F"/>
    <w:rsid w:val="6C9A748E"/>
    <w:rsid w:val="6D6C2BD8"/>
    <w:rsid w:val="6DDA24CA"/>
    <w:rsid w:val="6DDD3AD6"/>
    <w:rsid w:val="6E4E2CB6"/>
    <w:rsid w:val="6E70494A"/>
    <w:rsid w:val="6E75705A"/>
    <w:rsid w:val="6E8C29D1"/>
    <w:rsid w:val="6E93207D"/>
    <w:rsid w:val="6EB9074A"/>
    <w:rsid w:val="6F7B5355"/>
    <w:rsid w:val="6F9E7185"/>
    <w:rsid w:val="70386AF2"/>
    <w:rsid w:val="704E0508"/>
    <w:rsid w:val="70551CB2"/>
    <w:rsid w:val="71A010A2"/>
    <w:rsid w:val="71B72890"/>
    <w:rsid w:val="71DD5C39"/>
    <w:rsid w:val="71E511AB"/>
    <w:rsid w:val="725268F2"/>
    <w:rsid w:val="7259784A"/>
    <w:rsid w:val="72FF629D"/>
    <w:rsid w:val="73AE23C8"/>
    <w:rsid w:val="73B40E35"/>
    <w:rsid w:val="744643E5"/>
    <w:rsid w:val="74B44E65"/>
    <w:rsid w:val="750E6C6B"/>
    <w:rsid w:val="751A21AE"/>
    <w:rsid w:val="7537556F"/>
    <w:rsid w:val="75826D11"/>
    <w:rsid w:val="75C42214"/>
    <w:rsid w:val="76F105F2"/>
    <w:rsid w:val="77304C77"/>
    <w:rsid w:val="774C75D7"/>
    <w:rsid w:val="779428D2"/>
    <w:rsid w:val="77FA7033"/>
    <w:rsid w:val="7859644F"/>
    <w:rsid w:val="797D7F1B"/>
    <w:rsid w:val="7A291E51"/>
    <w:rsid w:val="7A477AC9"/>
    <w:rsid w:val="7A7C1313"/>
    <w:rsid w:val="7A9E283F"/>
    <w:rsid w:val="7AF64429"/>
    <w:rsid w:val="7AFE4CDF"/>
    <w:rsid w:val="7B072192"/>
    <w:rsid w:val="7B474788"/>
    <w:rsid w:val="7BB00E79"/>
    <w:rsid w:val="7BBDB30D"/>
    <w:rsid w:val="7C1E3C37"/>
    <w:rsid w:val="7D5823F5"/>
    <w:rsid w:val="7D91734A"/>
    <w:rsid w:val="7D9A5235"/>
    <w:rsid w:val="7D9F168F"/>
    <w:rsid w:val="7E1A21DD"/>
    <w:rsid w:val="7E5A648D"/>
    <w:rsid w:val="7EB737AD"/>
    <w:rsid w:val="7EC11C74"/>
    <w:rsid w:val="7EEF5D63"/>
    <w:rsid w:val="7F5636E8"/>
    <w:rsid w:val="7F651B7D"/>
    <w:rsid w:val="7F7B86D6"/>
    <w:rsid w:val="7FD50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036E1"/>
    <w:pPr>
      <w:adjustRightInd w:val="0"/>
      <w:snapToGrid w:val="0"/>
      <w:spacing w:line="360" w:lineRule="auto"/>
      <w:jc w:val="center"/>
    </w:pPr>
    <w:rPr>
      <w:rFonts w:ascii="黑体" w:eastAsia="黑体" w:hAnsi="黑体" w:cstheme="minorBidi"/>
      <w:kern w:val="2"/>
      <w:sz w:val="32"/>
      <w:szCs w:val="22"/>
    </w:rPr>
  </w:style>
  <w:style w:type="paragraph" w:styleId="1">
    <w:name w:val="heading 1"/>
    <w:basedOn w:val="a"/>
    <w:next w:val="a"/>
    <w:link w:val="1Char"/>
    <w:autoRedefine/>
    <w:uiPriority w:val="9"/>
    <w:qFormat/>
    <w:rsid w:val="002036E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rsid w:val="002036E1"/>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rsid w:val="002036E1"/>
    <w:pPr>
      <w:keepNext/>
      <w:keepLines/>
      <w:spacing w:before="260" w:after="260" w:line="415" w:lineRule="auto"/>
      <w:outlineLvl w:val="2"/>
    </w:pPr>
    <w:rPr>
      <w:rFonts w:ascii="Times New Roman" w:eastAsia="宋体" w:hAnsi="Times New Roman" w:cs="Times New Roman"/>
      <w:b/>
      <w:bCs/>
      <w:szCs w:val="32"/>
    </w:rPr>
  </w:style>
  <w:style w:type="paragraph" w:styleId="4">
    <w:name w:val="heading 4"/>
    <w:basedOn w:val="a"/>
    <w:next w:val="a"/>
    <w:autoRedefine/>
    <w:uiPriority w:val="9"/>
    <w:qFormat/>
    <w:rsid w:val="002036E1"/>
    <w:pPr>
      <w:keepNext/>
      <w:keepLines/>
      <w:spacing w:line="408" w:lineRule="auto"/>
      <w:outlineLvl w:val="3"/>
    </w:pPr>
    <w:rPr>
      <w:b/>
      <w:bCs/>
      <w:color w:val="1A1A1A"/>
      <w:sz w:val="24"/>
      <w:szCs w:val="24"/>
    </w:rPr>
  </w:style>
  <w:style w:type="paragraph" w:styleId="5">
    <w:name w:val="heading 5"/>
    <w:basedOn w:val="a"/>
    <w:next w:val="a"/>
    <w:link w:val="5Char"/>
    <w:autoRedefine/>
    <w:uiPriority w:val="9"/>
    <w:semiHidden/>
    <w:unhideWhenUsed/>
    <w:qFormat/>
    <w:rsid w:val="002036E1"/>
    <w:pPr>
      <w:keepNext/>
      <w:keepLines/>
      <w:spacing w:before="280" w:after="290" w:line="376" w:lineRule="auto"/>
      <w:outlineLvl w:val="4"/>
    </w:pPr>
    <w:rPr>
      <w:b/>
      <w:bCs/>
      <w:sz w:val="28"/>
      <w:szCs w:val="28"/>
    </w:rPr>
  </w:style>
  <w:style w:type="paragraph" w:styleId="6">
    <w:name w:val="heading 6"/>
    <w:basedOn w:val="a"/>
    <w:next w:val="a"/>
    <w:autoRedefine/>
    <w:uiPriority w:val="9"/>
    <w:qFormat/>
    <w:rsid w:val="002036E1"/>
    <w:pPr>
      <w:keepNext/>
      <w:keepLines/>
      <w:spacing w:line="408" w:lineRule="auto"/>
      <w:outlineLvl w:val="5"/>
    </w:pPr>
    <w:rPr>
      <w:b/>
      <w:bCs/>
      <w:color w:val="1A1A1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2036E1"/>
    <w:pPr>
      <w:ind w:left="1260"/>
      <w:jc w:val="left"/>
    </w:pPr>
    <w:rPr>
      <w:rFonts w:cstheme="minorHAnsi"/>
      <w:sz w:val="18"/>
      <w:szCs w:val="18"/>
    </w:rPr>
  </w:style>
  <w:style w:type="paragraph" w:styleId="50">
    <w:name w:val="toc 5"/>
    <w:basedOn w:val="a"/>
    <w:next w:val="a"/>
    <w:autoRedefine/>
    <w:uiPriority w:val="39"/>
    <w:unhideWhenUsed/>
    <w:qFormat/>
    <w:rsid w:val="002036E1"/>
    <w:pPr>
      <w:ind w:left="840"/>
      <w:jc w:val="left"/>
    </w:pPr>
    <w:rPr>
      <w:rFonts w:cstheme="minorHAnsi"/>
      <w:sz w:val="18"/>
      <w:szCs w:val="18"/>
    </w:rPr>
  </w:style>
  <w:style w:type="paragraph" w:styleId="30">
    <w:name w:val="toc 3"/>
    <w:basedOn w:val="a"/>
    <w:next w:val="a"/>
    <w:autoRedefine/>
    <w:uiPriority w:val="39"/>
    <w:unhideWhenUsed/>
    <w:qFormat/>
    <w:rsid w:val="002036E1"/>
    <w:pPr>
      <w:ind w:left="420"/>
      <w:jc w:val="left"/>
    </w:pPr>
    <w:rPr>
      <w:rFonts w:cstheme="minorHAnsi"/>
      <w:i/>
      <w:iCs/>
      <w:sz w:val="20"/>
      <w:szCs w:val="20"/>
    </w:rPr>
  </w:style>
  <w:style w:type="paragraph" w:styleId="8">
    <w:name w:val="toc 8"/>
    <w:basedOn w:val="a"/>
    <w:next w:val="a"/>
    <w:autoRedefine/>
    <w:uiPriority w:val="39"/>
    <w:unhideWhenUsed/>
    <w:qFormat/>
    <w:rsid w:val="002036E1"/>
    <w:pPr>
      <w:ind w:left="1470"/>
      <w:jc w:val="left"/>
    </w:pPr>
    <w:rPr>
      <w:rFonts w:cstheme="minorHAnsi"/>
      <w:sz w:val="18"/>
      <w:szCs w:val="18"/>
    </w:rPr>
  </w:style>
  <w:style w:type="paragraph" w:styleId="a3">
    <w:name w:val="Date"/>
    <w:basedOn w:val="a"/>
    <w:next w:val="a"/>
    <w:link w:val="Char"/>
    <w:autoRedefine/>
    <w:uiPriority w:val="99"/>
    <w:semiHidden/>
    <w:unhideWhenUsed/>
    <w:qFormat/>
    <w:rsid w:val="002036E1"/>
    <w:pPr>
      <w:ind w:leftChars="2500" w:left="100"/>
    </w:pPr>
  </w:style>
  <w:style w:type="paragraph" w:styleId="a4">
    <w:name w:val="Balloon Text"/>
    <w:basedOn w:val="a"/>
    <w:link w:val="Char0"/>
    <w:autoRedefine/>
    <w:uiPriority w:val="99"/>
    <w:semiHidden/>
    <w:unhideWhenUsed/>
    <w:qFormat/>
    <w:rsid w:val="002036E1"/>
    <w:rPr>
      <w:sz w:val="18"/>
      <w:szCs w:val="18"/>
    </w:rPr>
  </w:style>
  <w:style w:type="paragraph" w:styleId="a5">
    <w:name w:val="footer"/>
    <w:basedOn w:val="a"/>
    <w:link w:val="Char1"/>
    <w:autoRedefine/>
    <w:uiPriority w:val="99"/>
    <w:unhideWhenUsed/>
    <w:qFormat/>
    <w:rsid w:val="002036E1"/>
    <w:pPr>
      <w:tabs>
        <w:tab w:val="center" w:pos="4153"/>
        <w:tab w:val="right" w:pos="8306"/>
      </w:tabs>
    </w:pPr>
    <w:rPr>
      <w:sz w:val="18"/>
      <w:szCs w:val="18"/>
    </w:rPr>
  </w:style>
  <w:style w:type="paragraph" w:styleId="a6">
    <w:name w:val="header"/>
    <w:basedOn w:val="a"/>
    <w:link w:val="Char2"/>
    <w:autoRedefine/>
    <w:uiPriority w:val="99"/>
    <w:unhideWhenUsed/>
    <w:qFormat/>
    <w:rsid w:val="002036E1"/>
    <w:pPr>
      <w:pBdr>
        <w:bottom w:val="single" w:sz="6" w:space="1" w:color="auto"/>
      </w:pBdr>
      <w:tabs>
        <w:tab w:val="center" w:pos="4153"/>
        <w:tab w:val="right" w:pos="8306"/>
      </w:tabs>
    </w:pPr>
    <w:rPr>
      <w:sz w:val="18"/>
      <w:szCs w:val="18"/>
    </w:rPr>
  </w:style>
  <w:style w:type="paragraph" w:styleId="10">
    <w:name w:val="toc 1"/>
    <w:basedOn w:val="a"/>
    <w:next w:val="a"/>
    <w:autoRedefine/>
    <w:uiPriority w:val="39"/>
    <w:unhideWhenUsed/>
    <w:qFormat/>
    <w:rsid w:val="002036E1"/>
    <w:pPr>
      <w:spacing w:before="120" w:after="120"/>
      <w:jc w:val="left"/>
    </w:pPr>
    <w:rPr>
      <w:rFonts w:cstheme="minorHAnsi"/>
      <w:b/>
      <w:bCs/>
      <w:caps/>
      <w:sz w:val="20"/>
      <w:szCs w:val="20"/>
    </w:rPr>
  </w:style>
  <w:style w:type="paragraph" w:styleId="40">
    <w:name w:val="toc 4"/>
    <w:basedOn w:val="a"/>
    <w:next w:val="a"/>
    <w:autoRedefine/>
    <w:uiPriority w:val="39"/>
    <w:unhideWhenUsed/>
    <w:qFormat/>
    <w:rsid w:val="002036E1"/>
    <w:pPr>
      <w:ind w:left="630"/>
      <w:jc w:val="left"/>
    </w:pPr>
    <w:rPr>
      <w:rFonts w:cstheme="minorHAnsi"/>
      <w:sz w:val="18"/>
      <w:szCs w:val="18"/>
    </w:rPr>
  </w:style>
  <w:style w:type="paragraph" w:styleId="60">
    <w:name w:val="toc 6"/>
    <w:basedOn w:val="a"/>
    <w:next w:val="a"/>
    <w:autoRedefine/>
    <w:uiPriority w:val="39"/>
    <w:unhideWhenUsed/>
    <w:qFormat/>
    <w:rsid w:val="002036E1"/>
    <w:pPr>
      <w:ind w:left="1050"/>
      <w:jc w:val="left"/>
    </w:pPr>
    <w:rPr>
      <w:rFonts w:cstheme="minorHAnsi"/>
      <w:sz w:val="18"/>
      <w:szCs w:val="18"/>
    </w:rPr>
  </w:style>
  <w:style w:type="paragraph" w:styleId="20">
    <w:name w:val="toc 2"/>
    <w:basedOn w:val="a"/>
    <w:next w:val="a"/>
    <w:autoRedefine/>
    <w:uiPriority w:val="39"/>
    <w:unhideWhenUsed/>
    <w:qFormat/>
    <w:rsid w:val="002036E1"/>
    <w:pPr>
      <w:ind w:left="210"/>
      <w:jc w:val="left"/>
    </w:pPr>
    <w:rPr>
      <w:rFonts w:cstheme="minorHAnsi"/>
      <w:smallCaps/>
      <w:sz w:val="20"/>
      <w:szCs w:val="20"/>
    </w:rPr>
  </w:style>
  <w:style w:type="paragraph" w:styleId="9">
    <w:name w:val="toc 9"/>
    <w:basedOn w:val="a"/>
    <w:next w:val="a"/>
    <w:autoRedefine/>
    <w:uiPriority w:val="39"/>
    <w:unhideWhenUsed/>
    <w:qFormat/>
    <w:rsid w:val="002036E1"/>
    <w:pPr>
      <w:ind w:left="1680"/>
      <w:jc w:val="left"/>
    </w:pPr>
    <w:rPr>
      <w:rFonts w:cstheme="minorHAnsi"/>
      <w:sz w:val="18"/>
      <w:szCs w:val="18"/>
    </w:rPr>
  </w:style>
  <w:style w:type="paragraph" w:styleId="a7">
    <w:name w:val="Normal (Web)"/>
    <w:basedOn w:val="a"/>
    <w:autoRedefine/>
    <w:uiPriority w:val="99"/>
    <w:semiHidden/>
    <w:unhideWhenUsed/>
    <w:qFormat/>
    <w:rsid w:val="002036E1"/>
    <w:pPr>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sid w:val="002036E1"/>
    <w:rPr>
      <w:b/>
    </w:rPr>
  </w:style>
  <w:style w:type="character" w:styleId="a9">
    <w:name w:val="Emphasis"/>
    <w:basedOn w:val="a0"/>
    <w:autoRedefine/>
    <w:uiPriority w:val="20"/>
    <w:qFormat/>
    <w:rsid w:val="002036E1"/>
    <w:rPr>
      <w:i/>
      <w:iCs/>
    </w:rPr>
  </w:style>
  <w:style w:type="character" w:styleId="aa">
    <w:name w:val="Hyperlink"/>
    <w:basedOn w:val="a0"/>
    <w:autoRedefine/>
    <w:uiPriority w:val="99"/>
    <w:unhideWhenUsed/>
    <w:qFormat/>
    <w:rsid w:val="002036E1"/>
    <w:rPr>
      <w:color w:val="0000FF"/>
      <w:u w:val="single"/>
    </w:rPr>
  </w:style>
  <w:style w:type="character" w:customStyle="1" w:styleId="Char2">
    <w:name w:val="页眉 Char"/>
    <w:basedOn w:val="a0"/>
    <w:link w:val="a6"/>
    <w:autoRedefine/>
    <w:uiPriority w:val="99"/>
    <w:qFormat/>
    <w:rsid w:val="002036E1"/>
    <w:rPr>
      <w:sz w:val="18"/>
      <w:szCs w:val="18"/>
    </w:rPr>
  </w:style>
  <w:style w:type="character" w:customStyle="1" w:styleId="2Char">
    <w:name w:val="标题 2 Char"/>
    <w:basedOn w:val="a0"/>
    <w:link w:val="2"/>
    <w:autoRedefine/>
    <w:uiPriority w:val="9"/>
    <w:qFormat/>
    <w:rsid w:val="002036E1"/>
    <w:rPr>
      <w:rFonts w:asciiTheme="majorHAnsi" w:eastAsiaTheme="majorEastAsia" w:hAnsiTheme="majorHAnsi" w:cstheme="majorBidi"/>
      <w:b/>
      <w:bCs/>
      <w:sz w:val="32"/>
      <w:szCs w:val="32"/>
    </w:rPr>
  </w:style>
  <w:style w:type="character" w:customStyle="1" w:styleId="Char1">
    <w:name w:val="页脚 Char"/>
    <w:basedOn w:val="a0"/>
    <w:link w:val="a5"/>
    <w:autoRedefine/>
    <w:uiPriority w:val="99"/>
    <w:qFormat/>
    <w:rsid w:val="002036E1"/>
    <w:rPr>
      <w:rFonts w:ascii="黑体" w:eastAsia="黑体" w:hAnsi="黑体" w:cstheme="minorBidi"/>
      <w:kern w:val="2"/>
      <w:sz w:val="18"/>
      <w:szCs w:val="18"/>
    </w:rPr>
  </w:style>
  <w:style w:type="character" w:customStyle="1" w:styleId="1Char">
    <w:name w:val="标题 1 Char"/>
    <w:basedOn w:val="a0"/>
    <w:link w:val="1"/>
    <w:autoRedefine/>
    <w:uiPriority w:val="9"/>
    <w:qFormat/>
    <w:rsid w:val="002036E1"/>
    <w:rPr>
      <w:rFonts w:ascii="Times New Roman" w:eastAsia="宋体" w:hAnsi="Times New Roman" w:cs="Times New Roman"/>
      <w:b/>
      <w:bCs/>
      <w:kern w:val="44"/>
      <w:sz w:val="44"/>
      <w:szCs w:val="44"/>
    </w:rPr>
  </w:style>
  <w:style w:type="character" w:customStyle="1" w:styleId="3Char">
    <w:name w:val="标题 3 Char"/>
    <w:basedOn w:val="a0"/>
    <w:link w:val="3"/>
    <w:autoRedefine/>
    <w:uiPriority w:val="9"/>
    <w:qFormat/>
    <w:rsid w:val="002036E1"/>
    <w:rPr>
      <w:rFonts w:ascii="Times New Roman" w:eastAsia="宋体" w:hAnsi="Times New Roman" w:cs="Times New Roman"/>
      <w:b/>
      <w:bCs/>
      <w:sz w:val="32"/>
      <w:szCs w:val="32"/>
    </w:rPr>
  </w:style>
  <w:style w:type="character" w:customStyle="1" w:styleId="5Char">
    <w:name w:val="标题 5 Char"/>
    <w:basedOn w:val="a0"/>
    <w:link w:val="5"/>
    <w:autoRedefine/>
    <w:uiPriority w:val="9"/>
    <w:semiHidden/>
    <w:qFormat/>
    <w:rsid w:val="002036E1"/>
    <w:rPr>
      <w:b/>
      <w:bCs/>
      <w:sz w:val="28"/>
      <w:szCs w:val="28"/>
    </w:rPr>
  </w:style>
  <w:style w:type="paragraph" w:styleId="ab">
    <w:name w:val="List Paragraph"/>
    <w:autoRedefine/>
    <w:uiPriority w:val="34"/>
    <w:qFormat/>
    <w:rsid w:val="002036E1"/>
    <w:pPr>
      <w:widowControl w:val="0"/>
      <w:ind w:firstLineChars="200" w:firstLine="420"/>
      <w:jc w:val="both"/>
    </w:pPr>
    <w:rPr>
      <w:kern w:val="2"/>
      <w:sz w:val="21"/>
      <w:szCs w:val="24"/>
    </w:rPr>
  </w:style>
  <w:style w:type="character" w:customStyle="1" w:styleId="Char0">
    <w:name w:val="批注框文本 Char"/>
    <w:basedOn w:val="a0"/>
    <w:link w:val="a4"/>
    <w:autoRedefine/>
    <w:uiPriority w:val="99"/>
    <w:semiHidden/>
    <w:qFormat/>
    <w:rsid w:val="002036E1"/>
    <w:rPr>
      <w:sz w:val="18"/>
      <w:szCs w:val="18"/>
    </w:rPr>
  </w:style>
  <w:style w:type="character" w:customStyle="1" w:styleId="Char">
    <w:name w:val="日期 Char"/>
    <w:basedOn w:val="a0"/>
    <w:link w:val="a3"/>
    <w:autoRedefine/>
    <w:uiPriority w:val="99"/>
    <w:semiHidden/>
    <w:qFormat/>
    <w:rsid w:val="002036E1"/>
    <w:rPr>
      <w:kern w:val="2"/>
      <w:sz w:val="21"/>
      <w:szCs w:val="22"/>
    </w:rPr>
  </w:style>
  <w:style w:type="paragraph" w:customStyle="1" w:styleId="11">
    <w:name w:val="修订1"/>
    <w:autoRedefine/>
    <w:hidden/>
    <w:uiPriority w:val="99"/>
    <w:semiHidden/>
    <w:qFormat/>
    <w:rsid w:val="002036E1"/>
    <w:rPr>
      <w:rFonts w:asciiTheme="minorHAnsi" w:eastAsiaTheme="minorEastAsia" w:hAnsiTheme="minorHAnsi" w:cstheme="minorBidi"/>
      <w:kern w:val="2"/>
      <w:sz w:val="21"/>
      <w:szCs w:val="22"/>
    </w:rPr>
  </w:style>
  <w:style w:type="paragraph" w:customStyle="1" w:styleId="21">
    <w:name w:val="修订2"/>
    <w:autoRedefine/>
    <w:hidden/>
    <w:uiPriority w:val="99"/>
    <w:semiHidden/>
    <w:qFormat/>
    <w:rsid w:val="002036E1"/>
    <w:rPr>
      <w:rFonts w:asciiTheme="minorHAnsi" w:eastAsiaTheme="minorEastAsia" w:hAnsiTheme="minorHAnsi" w:cstheme="minorBidi"/>
      <w:kern w:val="2"/>
      <w:sz w:val="21"/>
      <w:szCs w:val="22"/>
    </w:rPr>
  </w:style>
  <w:style w:type="paragraph" w:customStyle="1" w:styleId="Default">
    <w:name w:val="Default"/>
    <w:autoRedefine/>
    <w:qFormat/>
    <w:rsid w:val="002036E1"/>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2185</Words>
  <Characters>12461</Characters>
  <Application>Microsoft Office Word</Application>
  <DocSecurity>0</DocSecurity>
  <Lines>103</Lines>
  <Paragraphs>29</Paragraphs>
  <ScaleCrop>false</ScaleCrop>
  <Company>Microsoft</Company>
  <LinksUpToDate>false</LinksUpToDate>
  <CharactersWithSpaces>14617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dc:creator>
  <cp:lastModifiedBy>Lenovo</cp:lastModifiedBy>
  <cp:revision>2</cp:revision>
  <cp:lastPrinted>2024-06-03T19:51:00Z</cp:lastPrinted>
  <dcterms:created xsi:type="dcterms:W3CDTF">2024-06-12T03:09:00Z</dcterms:created>
  <dcterms:modified xsi:type="dcterms:W3CDTF">2024-06-12T03:09:00Z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3367CCBF61A9493DADD6DA565676380A_13</vt:lpwstr>
  </property>
</Properties>
</file>