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9" w:rsidRPr="004F4FF1" w:rsidRDefault="00061D8C">
      <w:pPr>
        <w:spacing w:line="560" w:lineRule="exact"/>
        <w:rPr>
          <w:rFonts w:ascii="黑体" w:eastAsia="黑体" w:hAnsi="黑体"/>
          <w:spacing w:val="-8"/>
        </w:rPr>
      </w:pPr>
      <w:r w:rsidRPr="004F4FF1">
        <w:rPr>
          <w:rFonts w:ascii="黑体" w:eastAsia="黑体" w:hAnsi="黑体"/>
          <w:spacing w:val="-8"/>
        </w:rPr>
        <w:t>附件</w:t>
      </w:r>
    </w:p>
    <w:tbl>
      <w:tblPr>
        <w:tblW w:w="9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1372"/>
        <w:gridCol w:w="1908"/>
        <w:gridCol w:w="2042"/>
        <w:gridCol w:w="3599"/>
      </w:tblGrid>
      <w:tr w:rsidR="00395D19">
        <w:trPr>
          <w:trHeight w:val="23"/>
        </w:trPr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480" w:lineRule="exact"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4F4FF1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青岛市第</w:t>
            </w:r>
            <w:r w:rsidRPr="004F4FF1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五</w:t>
            </w:r>
            <w:r w:rsidRPr="004F4FF1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批绿色建材采信名单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4F4FF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4F4FF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绿色建材</w:t>
            </w:r>
          </w:p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4F4FF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所属分类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4F4FF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采信产品名称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4F4FF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4F4FF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采信规格型号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4.1.4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预拌混凝土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预拌混凝土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青岛滨海建设天派</w:t>
            </w: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砼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C40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C45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C55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预拌混凝土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青岛天聚商</w:t>
            </w: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砼</w:t>
            </w:r>
            <w:proofErr w:type="gramEnd"/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C40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C45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C55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预拌混凝土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青岛金翔商</w:t>
            </w: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砼</w:t>
            </w:r>
            <w:proofErr w:type="gramEnd"/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C40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C45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C55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预拌混凝土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青岛顺德建材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C25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C35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C40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C45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C55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高强混凝土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C60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4.1.6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砌</w:t>
            </w:r>
            <w:proofErr w:type="gramStart"/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体材</w:t>
            </w:r>
            <w:proofErr w:type="gramEnd"/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蒸压加气混凝土砌块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</w:t>
            </w: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誉康特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建材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  <w:highlight w:val="yellow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600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240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200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（Ⅱ）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left"/>
              <w:textAlignment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蒸压粉煤灰砖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200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95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sz w:val="22"/>
                <w:szCs w:val="22"/>
              </w:rPr>
              <w:t>53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4.1.8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建筑结构加固胶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普通型水泥基胶粘剂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山东秦恒建筑节能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胶粘剂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山东秦恒建筑节能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抹面胶浆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山东秦恒建筑节能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4.2.2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门窗幕墙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塑料窗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阿鲁特节能门窗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内平开下悬塑料窗（扣铝）：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85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系列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节能门窗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青岛红枫</w:t>
            </w: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智能窗业有限公司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断桥铝合金平开窗：</w:t>
            </w:r>
          </w:p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1420mm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1420mm 70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系列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4.2.3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保温隔热材料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模塑聚苯乙烯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保温免拆模板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格林堡绿色建设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模塑聚苯乙烯泡沫塑料制品（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EPS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</w:t>
            </w: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天宇节能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II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硬泡聚氨酯板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万华建筑科技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lastRenderedPageBreak/>
              <w:t>*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*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×（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20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～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250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）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mm/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（Ⅲ）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聚氨酯岩棉复合板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TR100_*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*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×（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～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200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）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穹顶屋面板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*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*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×（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～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200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）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mm/100kg/m</w:t>
            </w:r>
            <w:r w:rsidRPr="004F4F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³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绝热用模塑聚苯乙烯泡沫塑料板（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EPS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青岛合创天成节能科技有限公司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II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绝热用挤塑聚苯乙烯泡沫塑料板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W300-030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岩棉外墙板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山东欧克斯岩棉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制造有限公司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TR10-140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模塑聚苯乙烯泡沫塑料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II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挤塑聚苯乙烯泡沫塑料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W200-030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绝热用挤塑聚苯乙烯泡沫塑料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青岛美立华塑业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模塑聚苯乙烯泡沫塑料保温板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青岛领军建材科技股份有限公司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II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模塑聚苯板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山东秦恒建筑节能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1200mm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2440mm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1220mm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石墨聚苯板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1200mm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2440mm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1220mm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4.2.4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防水卷材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弹性体改性沥青防水卷材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宏恒达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防水材料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PY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Ⅰ、非外露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PY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自粘聚合物改性沥青防水卷材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PY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Ⅰ、非外露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PY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湿铺防水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卷材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4.2.5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防水涂料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聚合物乳液建筑防水涂料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宏恒达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防水材料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非外露Ⅰ、非外露Ⅱ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聚合物水泥防水涂料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非外露Ⅰ、非外露Ⅱ、非外露Ⅲ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32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聚氨酯防水涂料（单组份聚氨酯防水涂料）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非外露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SINA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4.2.8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保温装饰一体化板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岩棉保温装饰板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万华建筑科技有限公司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1200mm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硬泡聚氨酯保温装饰板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1200mm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600mm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60mm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5.1.1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石膏板隔断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普通纸面石膏板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北新集团建材股份有限公司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12mm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5.2.2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内墙涂料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微纳米水性无机涂料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聚纳达（青岛）科技有限公司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内墙水性涂料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青岛盛世嘉华涂料制造有限公司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海洋生物贝壳粉涂料（贝壳粉生物纯浆）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青岛万源生物科技有限公司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5.2.4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石材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生态仿石透水砖（生态路缘石）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青岛领军建材科技股份有限公司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5.2.8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石膏装饰材料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轻质底层抹灰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山东秦恒建筑节能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石膏基自流平</w:t>
            </w:r>
          </w:p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砂浆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6.3.5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光伏组件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BIPV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光伏组件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保定嘉盛光电</w:t>
            </w:r>
            <w:proofErr w:type="gramEnd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JS175DG-18b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JS180DG-18b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JS185DG-18b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JS235DG-24b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JS240DG-24b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JS280DG-30b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JS285DG-30b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JS290DG-30b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JS295DG-30b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JS300DG-30b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JS305DG-30b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JS310DG-30b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JS350DG-36b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JS355DG-36b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JS360DG-36b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JS365DG-36b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JS370DG-36b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JS375DG-36b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JS190DG-18d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JS195DG-18d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JS200D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G-18d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JS315DG-30d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JS320DG-30d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JS325DG-30d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JS330DG-30d 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lastRenderedPageBreak/>
              <w:t>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JS380DG-36d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JS385DG-36d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JS390DG-36d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JS395DG-36d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JS400DG-36d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JS230DG-18e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JS235DG-18e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JS240DG-18e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JS380DG-30e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JS385DG-30e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JS390DG-30e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JS3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95DG-30e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JS400DG-30e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JS460DG-36e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JS465DG-36e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JS470DG-36e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JS475DG-36e 1/2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JS480DG-36e 1/2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6.4.1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卫生洁具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坐便器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</w:t>
            </w:r>
            <w:bookmarkStart w:id="0" w:name="_GoBack"/>
            <w:bookmarkEnd w:id="0"/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星唐立家建材有限公司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HDC6191A/B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HDC6192A/B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HDC6196A/B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HDC6218A/B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HDC6285A/B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HDC6288A/B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HDC6291A/B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HDC6290A/B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HDC6109A/B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HDC6198A/B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HDC6206A/B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HDC6209A/B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HDC6261A/B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HDC6269A/B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HDC6286A/B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HDC6302A/B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HDC6305A/B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HDC6307A/B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HDC6261ZA/B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蹲便器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有存水弯：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HDD55B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无存水弯：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HDD33D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小便器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挂墙式：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HDU012A/B/C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洗面器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台下盆：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HDLU012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HDLU013</w:t>
            </w:r>
          </w:p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柱盆：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HDLP304</w:t>
            </w:r>
          </w:p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艺术碗：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HDA028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6.4.5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塑料给排水管材管件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建筑排水用硬聚氯乙烯（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PVC-U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）管件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青岛诺亿通新材料科技有限公司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（连接方式：胶粘剂）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DN32mm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～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DN315mm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（连接方式：密封圈）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DN32mm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～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DN315mm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建筑排水用硬聚氯乙烯（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PVC-U</w:t>
            </w: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）管材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395D1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DN32mm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～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DN315mm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6.4.7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风管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机制金属内保温风管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山东品通机电科技有限公司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300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300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250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250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、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300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×</w:t>
            </w: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395D19">
        <w:trPr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7.0.4</w:t>
            </w:r>
            <w:r w:rsidRPr="004F4F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外墙涂料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外墙水性涂料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青岛盛世嘉华涂料制造有限公司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F4FF1" w:rsidRDefault="00061D8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</w:pPr>
            <w:r w:rsidRPr="004F4FF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395D19" w:rsidRDefault="00395D19">
      <w:pPr>
        <w:spacing w:line="560" w:lineRule="exact"/>
        <w:rPr>
          <w:rFonts w:ascii="仿宋_GB2312" w:eastAsia="仿宋_GB2312"/>
          <w:b/>
          <w:spacing w:val="-8"/>
        </w:rPr>
      </w:pPr>
    </w:p>
    <w:sectPr w:rsidR="00395D1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621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8C" w:rsidRDefault="00061D8C">
      <w:r>
        <w:separator/>
      </w:r>
    </w:p>
  </w:endnote>
  <w:endnote w:type="continuationSeparator" w:id="0">
    <w:p w:rsidR="00061D8C" w:rsidRDefault="0006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19" w:rsidRDefault="00061D8C">
    <w:pPr>
      <w:pStyle w:val="a7"/>
      <w:framePr w:wrap="auto" w:vAnchor="text" w:hAnchor="margin" w:xAlign="outside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 w:cs="宋体"/>
        <w:sz w:val="28"/>
        <w:szCs w:val="28"/>
      </w:rPr>
      <w:t xml:space="preserve">— </w:t>
    </w:r>
    <w:r>
      <w:rPr>
        <w:rStyle w:val="ab"/>
        <w:rFonts w:ascii="宋体" w:hAnsi="宋体" w:cs="宋体"/>
        <w:sz w:val="28"/>
        <w:szCs w:val="28"/>
      </w:rPr>
      <w:fldChar w:fldCharType="begin"/>
    </w:r>
    <w:r>
      <w:rPr>
        <w:rStyle w:val="ab"/>
        <w:rFonts w:ascii="宋体" w:hAnsi="宋体" w:cs="宋体"/>
        <w:sz w:val="28"/>
        <w:szCs w:val="28"/>
      </w:rPr>
      <w:instrText xml:space="preserve">PAGE  </w:instrText>
    </w:r>
    <w:r>
      <w:rPr>
        <w:rStyle w:val="ab"/>
        <w:rFonts w:ascii="宋体" w:hAnsi="宋体" w:cs="宋体"/>
        <w:sz w:val="28"/>
        <w:szCs w:val="28"/>
      </w:rPr>
      <w:fldChar w:fldCharType="separate"/>
    </w:r>
    <w:r w:rsidR="004F4FF1">
      <w:rPr>
        <w:rStyle w:val="ab"/>
        <w:rFonts w:ascii="宋体" w:hAnsi="宋体" w:cs="宋体"/>
        <w:noProof/>
        <w:sz w:val="28"/>
        <w:szCs w:val="28"/>
      </w:rPr>
      <w:t>5</w:t>
    </w:r>
    <w:r>
      <w:rPr>
        <w:rStyle w:val="ab"/>
        <w:rFonts w:ascii="宋体" w:hAnsi="宋体" w:cs="宋体"/>
        <w:sz w:val="28"/>
        <w:szCs w:val="28"/>
      </w:rPr>
      <w:fldChar w:fldCharType="end"/>
    </w:r>
    <w:r>
      <w:rPr>
        <w:rStyle w:val="ab"/>
        <w:rFonts w:ascii="宋体" w:hAnsi="宋体" w:cs="宋体"/>
        <w:sz w:val="28"/>
        <w:szCs w:val="28"/>
      </w:rPr>
      <w:t xml:space="preserve"> —</w:t>
    </w:r>
  </w:p>
  <w:p w:rsidR="00395D19" w:rsidRDefault="00395D1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8C" w:rsidRDefault="00061D8C">
      <w:r>
        <w:separator/>
      </w:r>
    </w:p>
  </w:footnote>
  <w:footnote w:type="continuationSeparator" w:id="0">
    <w:p w:rsidR="00061D8C" w:rsidRDefault="0006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oNotHyphenateCaps/>
  <w:drawingGridHorizontalSpacing w:val="156"/>
  <w:drawingGridVerticalSpacing w:val="6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NWJhMzA1MGNlZTZlNDY1ZjBlY2RlMGJhNjVlYWMifQ=="/>
  </w:docVars>
  <w:rsids>
    <w:rsidRoot w:val="00D563CB"/>
    <w:rsid w:val="00007C4A"/>
    <w:rsid w:val="00010223"/>
    <w:rsid w:val="0002292C"/>
    <w:rsid w:val="00041D2D"/>
    <w:rsid w:val="00050146"/>
    <w:rsid w:val="000528E8"/>
    <w:rsid w:val="00061D8C"/>
    <w:rsid w:val="00062B9A"/>
    <w:rsid w:val="000B04BA"/>
    <w:rsid w:val="000C045A"/>
    <w:rsid w:val="000C16D0"/>
    <w:rsid w:val="000D31CE"/>
    <w:rsid w:val="000E3433"/>
    <w:rsid w:val="000F17BD"/>
    <w:rsid w:val="000F19D5"/>
    <w:rsid w:val="00114794"/>
    <w:rsid w:val="001229C0"/>
    <w:rsid w:val="001362C6"/>
    <w:rsid w:val="00137EF4"/>
    <w:rsid w:val="00140314"/>
    <w:rsid w:val="001425C4"/>
    <w:rsid w:val="00151083"/>
    <w:rsid w:val="0015392F"/>
    <w:rsid w:val="00170DA6"/>
    <w:rsid w:val="00172478"/>
    <w:rsid w:val="00175891"/>
    <w:rsid w:val="0018586B"/>
    <w:rsid w:val="00197760"/>
    <w:rsid w:val="001C53A9"/>
    <w:rsid w:val="001E2286"/>
    <w:rsid w:val="00214C44"/>
    <w:rsid w:val="002414A4"/>
    <w:rsid w:val="00242A29"/>
    <w:rsid w:val="00242FB8"/>
    <w:rsid w:val="00244649"/>
    <w:rsid w:val="00251B9C"/>
    <w:rsid w:val="00277D68"/>
    <w:rsid w:val="002A724E"/>
    <w:rsid w:val="002B1DAC"/>
    <w:rsid w:val="002B3FC2"/>
    <w:rsid w:val="002B49E1"/>
    <w:rsid w:val="002B5CDF"/>
    <w:rsid w:val="002D3000"/>
    <w:rsid w:val="002E6226"/>
    <w:rsid w:val="00311DDF"/>
    <w:rsid w:val="00322193"/>
    <w:rsid w:val="00323105"/>
    <w:rsid w:val="00323244"/>
    <w:rsid w:val="00353E7A"/>
    <w:rsid w:val="00367279"/>
    <w:rsid w:val="00367EFA"/>
    <w:rsid w:val="00373BC0"/>
    <w:rsid w:val="003865B5"/>
    <w:rsid w:val="00393F6B"/>
    <w:rsid w:val="00395D19"/>
    <w:rsid w:val="00396F94"/>
    <w:rsid w:val="003976FD"/>
    <w:rsid w:val="003A1384"/>
    <w:rsid w:val="003A2A95"/>
    <w:rsid w:val="003A6C51"/>
    <w:rsid w:val="003B3813"/>
    <w:rsid w:val="003C6010"/>
    <w:rsid w:val="003D27FE"/>
    <w:rsid w:val="003D5731"/>
    <w:rsid w:val="003F1DBA"/>
    <w:rsid w:val="004067C7"/>
    <w:rsid w:val="004322F6"/>
    <w:rsid w:val="004525BD"/>
    <w:rsid w:val="00453636"/>
    <w:rsid w:val="00491100"/>
    <w:rsid w:val="00493430"/>
    <w:rsid w:val="0049430E"/>
    <w:rsid w:val="004A1457"/>
    <w:rsid w:val="004B2A58"/>
    <w:rsid w:val="004B3FEA"/>
    <w:rsid w:val="004E5737"/>
    <w:rsid w:val="004E5837"/>
    <w:rsid w:val="004F2DB8"/>
    <w:rsid w:val="004F4FF1"/>
    <w:rsid w:val="004F5C99"/>
    <w:rsid w:val="00500BCE"/>
    <w:rsid w:val="00500E3A"/>
    <w:rsid w:val="0052009E"/>
    <w:rsid w:val="00533EEE"/>
    <w:rsid w:val="00551D2A"/>
    <w:rsid w:val="005531FA"/>
    <w:rsid w:val="00566E20"/>
    <w:rsid w:val="005711C4"/>
    <w:rsid w:val="005767F1"/>
    <w:rsid w:val="005842DA"/>
    <w:rsid w:val="00590F35"/>
    <w:rsid w:val="00594AC9"/>
    <w:rsid w:val="00596BC9"/>
    <w:rsid w:val="005A1F0E"/>
    <w:rsid w:val="005A4824"/>
    <w:rsid w:val="005A5E44"/>
    <w:rsid w:val="005D234B"/>
    <w:rsid w:val="005E13B1"/>
    <w:rsid w:val="005F57C0"/>
    <w:rsid w:val="00612054"/>
    <w:rsid w:val="00617B38"/>
    <w:rsid w:val="00626A93"/>
    <w:rsid w:val="00641C22"/>
    <w:rsid w:val="00643194"/>
    <w:rsid w:val="00643604"/>
    <w:rsid w:val="00652535"/>
    <w:rsid w:val="006533F8"/>
    <w:rsid w:val="00663654"/>
    <w:rsid w:val="00667A1B"/>
    <w:rsid w:val="00667BDD"/>
    <w:rsid w:val="00693014"/>
    <w:rsid w:val="006B324F"/>
    <w:rsid w:val="006B5672"/>
    <w:rsid w:val="006D3B0B"/>
    <w:rsid w:val="006E14DE"/>
    <w:rsid w:val="006E5787"/>
    <w:rsid w:val="00737DAB"/>
    <w:rsid w:val="00751C21"/>
    <w:rsid w:val="00753988"/>
    <w:rsid w:val="00763C38"/>
    <w:rsid w:val="00774744"/>
    <w:rsid w:val="00784695"/>
    <w:rsid w:val="007910FC"/>
    <w:rsid w:val="007955EB"/>
    <w:rsid w:val="007A46FB"/>
    <w:rsid w:val="007B4D92"/>
    <w:rsid w:val="008013D8"/>
    <w:rsid w:val="008123FE"/>
    <w:rsid w:val="00814DF2"/>
    <w:rsid w:val="00824B3C"/>
    <w:rsid w:val="0083670C"/>
    <w:rsid w:val="00846942"/>
    <w:rsid w:val="00866974"/>
    <w:rsid w:val="00867B25"/>
    <w:rsid w:val="00883B52"/>
    <w:rsid w:val="008A3658"/>
    <w:rsid w:val="008A416A"/>
    <w:rsid w:val="008B75CA"/>
    <w:rsid w:val="008D38A0"/>
    <w:rsid w:val="008F2AB7"/>
    <w:rsid w:val="008F57E8"/>
    <w:rsid w:val="00936FC7"/>
    <w:rsid w:val="009421CE"/>
    <w:rsid w:val="0094239D"/>
    <w:rsid w:val="0095030D"/>
    <w:rsid w:val="00982417"/>
    <w:rsid w:val="009C5100"/>
    <w:rsid w:val="009E1087"/>
    <w:rsid w:val="009F07C8"/>
    <w:rsid w:val="009F0EFD"/>
    <w:rsid w:val="009F1350"/>
    <w:rsid w:val="009F673E"/>
    <w:rsid w:val="00A02500"/>
    <w:rsid w:val="00A165DC"/>
    <w:rsid w:val="00A74F42"/>
    <w:rsid w:val="00AC0C98"/>
    <w:rsid w:val="00AC7C6A"/>
    <w:rsid w:val="00AE6392"/>
    <w:rsid w:val="00B04B89"/>
    <w:rsid w:val="00B07213"/>
    <w:rsid w:val="00B12046"/>
    <w:rsid w:val="00B16907"/>
    <w:rsid w:val="00B24B2E"/>
    <w:rsid w:val="00B506C4"/>
    <w:rsid w:val="00B52145"/>
    <w:rsid w:val="00B55EA2"/>
    <w:rsid w:val="00B56CCF"/>
    <w:rsid w:val="00B743AC"/>
    <w:rsid w:val="00B97111"/>
    <w:rsid w:val="00BA002E"/>
    <w:rsid w:val="00BA0E5A"/>
    <w:rsid w:val="00BA44F0"/>
    <w:rsid w:val="00BB1B1C"/>
    <w:rsid w:val="00BB2137"/>
    <w:rsid w:val="00BB3078"/>
    <w:rsid w:val="00BB3CF3"/>
    <w:rsid w:val="00BB40EC"/>
    <w:rsid w:val="00BE2E3C"/>
    <w:rsid w:val="00C05D07"/>
    <w:rsid w:val="00C25BF1"/>
    <w:rsid w:val="00C362CC"/>
    <w:rsid w:val="00C6339F"/>
    <w:rsid w:val="00C829EF"/>
    <w:rsid w:val="00C83916"/>
    <w:rsid w:val="00C868EA"/>
    <w:rsid w:val="00C975FF"/>
    <w:rsid w:val="00C97BD0"/>
    <w:rsid w:val="00CA090C"/>
    <w:rsid w:val="00CA350F"/>
    <w:rsid w:val="00CA444D"/>
    <w:rsid w:val="00CD0ED7"/>
    <w:rsid w:val="00CF2A77"/>
    <w:rsid w:val="00D00A66"/>
    <w:rsid w:val="00D05D0D"/>
    <w:rsid w:val="00D2191C"/>
    <w:rsid w:val="00D21A04"/>
    <w:rsid w:val="00D226B7"/>
    <w:rsid w:val="00D35728"/>
    <w:rsid w:val="00D36FCA"/>
    <w:rsid w:val="00D41280"/>
    <w:rsid w:val="00D43195"/>
    <w:rsid w:val="00D44391"/>
    <w:rsid w:val="00D446AC"/>
    <w:rsid w:val="00D563CB"/>
    <w:rsid w:val="00D80B4F"/>
    <w:rsid w:val="00D87E9E"/>
    <w:rsid w:val="00DB35CE"/>
    <w:rsid w:val="00DC5BE4"/>
    <w:rsid w:val="00DD603E"/>
    <w:rsid w:val="00E06ACB"/>
    <w:rsid w:val="00E32167"/>
    <w:rsid w:val="00E33105"/>
    <w:rsid w:val="00E337A3"/>
    <w:rsid w:val="00E3554D"/>
    <w:rsid w:val="00E43BA0"/>
    <w:rsid w:val="00E43DEB"/>
    <w:rsid w:val="00E52F05"/>
    <w:rsid w:val="00E53577"/>
    <w:rsid w:val="00E71FDA"/>
    <w:rsid w:val="00EB7F8C"/>
    <w:rsid w:val="00EC2D05"/>
    <w:rsid w:val="00ED3906"/>
    <w:rsid w:val="00ED435F"/>
    <w:rsid w:val="00ED5923"/>
    <w:rsid w:val="00EF2AC6"/>
    <w:rsid w:val="00EF69DB"/>
    <w:rsid w:val="00EF6A5A"/>
    <w:rsid w:val="00EF6FAE"/>
    <w:rsid w:val="00F05680"/>
    <w:rsid w:val="00F30936"/>
    <w:rsid w:val="00F6022A"/>
    <w:rsid w:val="00F63C59"/>
    <w:rsid w:val="00F72D63"/>
    <w:rsid w:val="00F72D84"/>
    <w:rsid w:val="00FF0075"/>
    <w:rsid w:val="00FF6E40"/>
    <w:rsid w:val="011A55C5"/>
    <w:rsid w:val="025907ED"/>
    <w:rsid w:val="0505571B"/>
    <w:rsid w:val="07C353F0"/>
    <w:rsid w:val="09B12CAC"/>
    <w:rsid w:val="0ABD1D29"/>
    <w:rsid w:val="0B277259"/>
    <w:rsid w:val="0BF73900"/>
    <w:rsid w:val="0CFB3D97"/>
    <w:rsid w:val="0FDA6775"/>
    <w:rsid w:val="108520BC"/>
    <w:rsid w:val="1BD35FF1"/>
    <w:rsid w:val="1D9D3606"/>
    <w:rsid w:val="1DEA2F0A"/>
    <w:rsid w:val="1F9343A2"/>
    <w:rsid w:val="214B166A"/>
    <w:rsid w:val="263675FA"/>
    <w:rsid w:val="38EF77E6"/>
    <w:rsid w:val="399B2828"/>
    <w:rsid w:val="39D75598"/>
    <w:rsid w:val="3D3A048D"/>
    <w:rsid w:val="3D4070E8"/>
    <w:rsid w:val="3EAD3A50"/>
    <w:rsid w:val="401F7CDA"/>
    <w:rsid w:val="49B06B1E"/>
    <w:rsid w:val="4AC35F76"/>
    <w:rsid w:val="4B885CF7"/>
    <w:rsid w:val="4FB21842"/>
    <w:rsid w:val="52BA27BB"/>
    <w:rsid w:val="55DB1CF4"/>
    <w:rsid w:val="57BD259B"/>
    <w:rsid w:val="5BF72F6A"/>
    <w:rsid w:val="5FAF1AEE"/>
    <w:rsid w:val="646B6282"/>
    <w:rsid w:val="65FC0E46"/>
    <w:rsid w:val="66495594"/>
    <w:rsid w:val="6CE2745C"/>
    <w:rsid w:val="6E3A346B"/>
    <w:rsid w:val="6EB347EC"/>
    <w:rsid w:val="6F366B52"/>
    <w:rsid w:val="6FBF314A"/>
    <w:rsid w:val="75050587"/>
    <w:rsid w:val="76E43EB0"/>
    <w:rsid w:val="786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First Indent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kern w:val="0"/>
      <w:sz w:val="2"/>
      <w:szCs w:val="2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qFormat/>
    <w:pPr>
      <w:spacing w:after="120"/>
    </w:pPr>
    <w:rPr>
      <w:kern w:val="0"/>
    </w:rPr>
  </w:style>
  <w:style w:type="paragraph" w:styleId="a6">
    <w:name w:val="Balloon Text"/>
    <w:basedOn w:val="a"/>
    <w:link w:val="Char1"/>
    <w:uiPriority w:val="99"/>
    <w:semiHidden/>
    <w:qFormat/>
    <w:rPr>
      <w:kern w:val="0"/>
      <w:sz w:val="2"/>
      <w:szCs w:val="2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a">
    <w:name w:val="Body Text First Indent"/>
    <w:basedOn w:val="a5"/>
    <w:link w:val="Char4"/>
    <w:uiPriority w:val="99"/>
    <w:qFormat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 w:cs="仿宋_GB2312"/>
    </w:rPr>
  </w:style>
  <w:style w:type="character" w:styleId="ab">
    <w:name w:val="page number"/>
    <w:basedOn w:val="a0"/>
    <w:uiPriority w:val="99"/>
    <w:qFormat/>
  </w:style>
  <w:style w:type="character" w:customStyle="1" w:styleId="Char0">
    <w:name w:val="正文文本 Char"/>
    <w:link w:val="a5"/>
    <w:uiPriority w:val="99"/>
    <w:qFormat/>
    <w:locked/>
    <w:rPr>
      <w:sz w:val="32"/>
      <w:szCs w:val="32"/>
    </w:rPr>
  </w:style>
  <w:style w:type="character" w:customStyle="1" w:styleId="Char4">
    <w:name w:val="正文首行缩进 Char"/>
    <w:link w:val="aa"/>
    <w:uiPriority w:val="99"/>
    <w:qFormat/>
    <w:locked/>
    <w:rPr>
      <w:sz w:val="32"/>
      <w:szCs w:val="32"/>
    </w:rPr>
  </w:style>
  <w:style w:type="character" w:customStyle="1" w:styleId="Char">
    <w:name w:val="文档结构图 Char"/>
    <w:link w:val="a3"/>
    <w:uiPriority w:val="99"/>
    <w:qFormat/>
    <w:locked/>
    <w:rPr>
      <w:sz w:val="2"/>
      <w:szCs w:val="2"/>
    </w:rPr>
  </w:style>
  <w:style w:type="character" w:customStyle="1" w:styleId="Char1">
    <w:name w:val="批注框文本 Char"/>
    <w:link w:val="a6"/>
    <w:uiPriority w:val="99"/>
    <w:qFormat/>
    <w:locked/>
    <w:rPr>
      <w:sz w:val="2"/>
      <w:szCs w:val="2"/>
    </w:rPr>
  </w:style>
  <w:style w:type="character" w:customStyle="1" w:styleId="Char2">
    <w:name w:val="页脚 Char"/>
    <w:link w:val="a7"/>
    <w:uiPriority w:val="99"/>
    <w:qFormat/>
    <w:locked/>
    <w:rPr>
      <w:sz w:val="18"/>
      <w:szCs w:val="18"/>
    </w:rPr>
  </w:style>
  <w:style w:type="character" w:customStyle="1" w:styleId="Char3">
    <w:name w:val="页眉 Char"/>
    <w:link w:val="a8"/>
    <w:uiPriority w:val="99"/>
    <w:qFormat/>
    <w:locked/>
    <w:rPr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uiPriority w:val="99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style61">
    <w:name w:val="style61"/>
    <w:uiPriority w:val="99"/>
    <w:qFormat/>
    <w:rPr>
      <w:sz w:val="18"/>
      <w:szCs w:val="18"/>
    </w:rPr>
  </w:style>
  <w:style w:type="paragraph" w:customStyle="1" w:styleId="contentarticle">
    <w:name w:val="contentartic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5CharCharCharChar">
    <w:name w:val="5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CharChar1">
    <w:name w:val="Char Char1"/>
    <w:basedOn w:val="a"/>
    <w:uiPriority w:val="99"/>
    <w:qFormat/>
    <w:rPr>
      <w:rFonts w:ascii="Tahoma" w:hAnsi="Tahoma" w:cs="Tahoma"/>
      <w:kern w:val="0"/>
      <w:sz w:val="24"/>
      <w:szCs w:val="24"/>
    </w:rPr>
  </w:style>
  <w:style w:type="paragraph" w:customStyle="1" w:styleId="Char5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" w:hAnsi="Verdana" w:cs="Verdana"/>
      <w:kern w:val="0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eastAsia="仿宋" w:hAnsi="Verdana"/>
      <w:kern w:val="0"/>
      <w:sz w:val="24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Pr>
      <w:rFonts w:ascii="仿宋_GB2312" w:eastAsia="仿宋_GB2312"/>
      <w:b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First Indent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kern w:val="0"/>
      <w:sz w:val="2"/>
      <w:szCs w:val="2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qFormat/>
    <w:pPr>
      <w:spacing w:after="120"/>
    </w:pPr>
    <w:rPr>
      <w:kern w:val="0"/>
    </w:rPr>
  </w:style>
  <w:style w:type="paragraph" w:styleId="a6">
    <w:name w:val="Balloon Text"/>
    <w:basedOn w:val="a"/>
    <w:link w:val="Char1"/>
    <w:uiPriority w:val="99"/>
    <w:semiHidden/>
    <w:qFormat/>
    <w:rPr>
      <w:kern w:val="0"/>
      <w:sz w:val="2"/>
      <w:szCs w:val="2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a">
    <w:name w:val="Body Text First Indent"/>
    <w:basedOn w:val="a5"/>
    <w:link w:val="Char4"/>
    <w:uiPriority w:val="99"/>
    <w:qFormat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 w:cs="仿宋_GB2312"/>
    </w:rPr>
  </w:style>
  <w:style w:type="character" w:styleId="ab">
    <w:name w:val="page number"/>
    <w:basedOn w:val="a0"/>
    <w:uiPriority w:val="99"/>
    <w:qFormat/>
  </w:style>
  <w:style w:type="character" w:customStyle="1" w:styleId="Char0">
    <w:name w:val="正文文本 Char"/>
    <w:link w:val="a5"/>
    <w:uiPriority w:val="99"/>
    <w:qFormat/>
    <w:locked/>
    <w:rPr>
      <w:sz w:val="32"/>
      <w:szCs w:val="32"/>
    </w:rPr>
  </w:style>
  <w:style w:type="character" w:customStyle="1" w:styleId="Char4">
    <w:name w:val="正文首行缩进 Char"/>
    <w:link w:val="aa"/>
    <w:uiPriority w:val="99"/>
    <w:qFormat/>
    <w:locked/>
    <w:rPr>
      <w:sz w:val="32"/>
      <w:szCs w:val="32"/>
    </w:rPr>
  </w:style>
  <w:style w:type="character" w:customStyle="1" w:styleId="Char">
    <w:name w:val="文档结构图 Char"/>
    <w:link w:val="a3"/>
    <w:uiPriority w:val="99"/>
    <w:qFormat/>
    <w:locked/>
    <w:rPr>
      <w:sz w:val="2"/>
      <w:szCs w:val="2"/>
    </w:rPr>
  </w:style>
  <w:style w:type="character" w:customStyle="1" w:styleId="Char1">
    <w:name w:val="批注框文本 Char"/>
    <w:link w:val="a6"/>
    <w:uiPriority w:val="99"/>
    <w:qFormat/>
    <w:locked/>
    <w:rPr>
      <w:sz w:val="2"/>
      <w:szCs w:val="2"/>
    </w:rPr>
  </w:style>
  <w:style w:type="character" w:customStyle="1" w:styleId="Char2">
    <w:name w:val="页脚 Char"/>
    <w:link w:val="a7"/>
    <w:uiPriority w:val="99"/>
    <w:qFormat/>
    <w:locked/>
    <w:rPr>
      <w:sz w:val="18"/>
      <w:szCs w:val="18"/>
    </w:rPr>
  </w:style>
  <w:style w:type="character" w:customStyle="1" w:styleId="Char3">
    <w:name w:val="页眉 Char"/>
    <w:link w:val="a8"/>
    <w:uiPriority w:val="99"/>
    <w:qFormat/>
    <w:locked/>
    <w:rPr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uiPriority w:val="99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style61">
    <w:name w:val="style61"/>
    <w:uiPriority w:val="99"/>
    <w:qFormat/>
    <w:rPr>
      <w:sz w:val="18"/>
      <w:szCs w:val="18"/>
    </w:rPr>
  </w:style>
  <w:style w:type="paragraph" w:customStyle="1" w:styleId="contentarticle">
    <w:name w:val="contentartic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5CharCharCharChar">
    <w:name w:val="5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CharChar1">
    <w:name w:val="Char Char1"/>
    <w:basedOn w:val="a"/>
    <w:uiPriority w:val="99"/>
    <w:qFormat/>
    <w:rPr>
      <w:rFonts w:ascii="Tahoma" w:hAnsi="Tahoma" w:cs="Tahoma"/>
      <w:kern w:val="0"/>
      <w:sz w:val="24"/>
      <w:szCs w:val="24"/>
    </w:rPr>
  </w:style>
  <w:style w:type="paragraph" w:customStyle="1" w:styleId="Char5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" w:hAnsi="Verdana" w:cs="Verdana"/>
      <w:kern w:val="0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eastAsia="仿宋" w:hAnsi="Verdana"/>
      <w:kern w:val="0"/>
      <w:sz w:val="24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Pr>
      <w:rFonts w:ascii="仿宋_GB2312" w:eastAsia="仿宋_GB2312"/>
      <w:b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关于《青岛市建筑废弃物资源化综合利用管理条例（草案）》的说明</dc:title>
  <dc:creator>pc</dc:creator>
  <cp:lastModifiedBy>hp</cp:lastModifiedBy>
  <cp:revision>11</cp:revision>
  <cp:lastPrinted>2022-04-29T05:52:00Z</cp:lastPrinted>
  <dcterms:created xsi:type="dcterms:W3CDTF">2021-11-30T07:27:00Z</dcterms:created>
  <dcterms:modified xsi:type="dcterms:W3CDTF">2022-06-15T02:15:00Z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8C6D95CC5DAA4C10B13D2BF361FEB79F</vt:lpwstr>
  </property>
</Properties>
</file>