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25" w:rsidRPr="00D0538B" w:rsidRDefault="00FD4D25" w:rsidP="00FD4D25">
      <w:pPr>
        <w:spacing w:line="560" w:lineRule="exact"/>
        <w:rPr>
          <w:color w:val="000000"/>
          <w:sz w:val="21"/>
          <w:szCs w:val="21"/>
        </w:rPr>
      </w:pPr>
      <w:r w:rsidRPr="00D0538B">
        <w:rPr>
          <w:rFonts w:eastAsia="黑体" w:hAnsi="黑体" w:hint="eastAsia"/>
          <w:color w:val="000000"/>
        </w:rPr>
        <w:t>附件</w:t>
      </w:r>
      <w:r w:rsidRPr="00D0538B">
        <w:rPr>
          <w:rFonts w:eastAsia="黑体"/>
          <w:color w:val="000000"/>
        </w:rPr>
        <w:t>2</w:t>
      </w:r>
    </w:p>
    <w:p w:rsidR="00FD4D25" w:rsidRPr="00D0538B" w:rsidRDefault="00FD4D25" w:rsidP="00FD4D25">
      <w:pPr>
        <w:spacing w:line="560" w:lineRule="exact"/>
        <w:ind w:firstLineChars="200" w:firstLine="880"/>
        <w:jc w:val="center"/>
        <w:rPr>
          <w:rFonts w:ascii="方正小标宋_GBK" w:eastAsia="方正小标宋_GBK" w:hAnsi="仿宋"/>
          <w:color w:val="000000"/>
          <w:sz w:val="44"/>
          <w:szCs w:val="44"/>
        </w:rPr>
      </w:pPr>
      <w:r w:rsidRPr="00D0538B">
        <w:rPr>
          <w:rFonts w:ascii="方正小标宋_GBK" w:eastAsia="方正小标宋_GBK" w:hAnsi="仿宋" w:hint="eastAsia"/>
          <w:bCs/>
          <w:color w:val="000000"/>
          <w:sz w:val="44"/>
          <w:szCs w:val="44"/>
        </w:rPr>
        <w:t>青岛市</w:t>
      </w:r>
      <w:r w:rsidRPr="00D0538B">
        <w:rPr>
          <w:rFonts w:ascii="方正小标宋_GBK" w:eastAsia="方正小标宋_GBK" w:hAnsi="仿宋" w:hint="eastAsia"/>
          <w:color w:val="000000"/>
          <w:sz w:val="44"/>
          <w:szCs w:val="44"/>
        </w:rPr>
        <w:t>病媒生物密度控制标准</w:t>
      </w:r>
    </w:p>
    <w:p w:rsidR="00FD4D25" w:rsidRPr="00D0538B" w:rsidRDefault="00FD4D25" w:rsidP="00FD4D25">
      <w:pPr>
        <w:spacing w:line="560" w:lineRule="exact"/>
        <w:ind w:firstLineChars="200" w:firstLine="640"/>
        <w:jc w:val="center"/>
        <w:rPr>
          <w:rFonts w:ascii="方正小标宋_GBK" w:eastAsia="方正小标宋_GBK" w:hAnsi="仿宋"/>
          <w:color w:val="000000"/>
          <w:highlight w:val="yellow"/>
        </w:rPr>
      </w:pPr>
    </w:p>
    <w:tbl>
      <w:tblPr>
        <w:tblW w:w="1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610"/>
        <w:gridCol w:w="3947"/>
        <w:gridCol w:w="1357"/>
        <w:gridCol w:w="7328"/>
      </w:tblGrid>
      <w:tr w:rsidR="00FD4D25" w:rsidRPr="00D0538B" w:rsidTr="00323DB7">
        <w:trPr>
          <w:trHeight w:val="580"/>
        </w:trPr>
        <w:tc>
          <w:tcPr>
            <w:tcW w:w="101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spacing w:line="560" w:lineRule="exact"/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 w:rsidRPr="00D0538B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病媒种类</w:t>
            </w:r>
          </w:p>
        </w:tc>
        <w:tc>
          <w:tcPr>
            <w:tcW w:w="61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spacing w:line="560" w:lineRule="exact"/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 w:rsidRPr="00D0538B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区域</w:t>
            </w: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spacing w:line="560" w:lineRule="exact"/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 w:rsidRPr="00D0538B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控制指标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spacing w:line="560" w:lineRule="exact"/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 w:rsidRPr="00D0538B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目标值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spacing w:line="560" w:lineRule="exact"/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 w:rsidRPr="00D0538B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依据和说明</w:t>
            </w:r>
          </w:p>
        </w:tc>
      </w:tr>
      <w:tr w:rsidR="00FD4D25" w:rsidRPr="00D0538B" w:rsidTr="00323DB7">
        <w:trPr>
          <w:trHeight w:val="580"/>
        </w:trPr>
        <w:tc>
          <w:tcPr>
            <w:tcW w:w="101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spacing w:line="560" w:lineRule="exact"/>
              <w:jc w:val="center"/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鼠</w:t>
            </w:r>
          </w:p>
        </w:tc>
        <w:tc>
          <w:tcPr>
            <w:tcW w:w="61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A</w:t>
            </w:r>
            <w:proofErr w:type="gramStart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级区域</w:t>
            </w:r>
            <w:proofErr w:type="gramEnd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标准</w:t>
            </w:r>
          </w:p>
          <w:p w:rsidR="00FD4D25" w:rsidRPr="00D0538B" w:rsidRDefault="00FD4D25" w:rsidP="00323DB7">
            <w:pPr>
              <w:spacing w:line="560" w:lineRule="exact"/>
              <w:jc w:val="center"/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建筑内粉块阳性率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1.5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全爱卫发（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号文件规定，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平方米标准房间布放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20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厘米</w:t>
            </w: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×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20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厘米滑石粉块两块，一夜后阳性粉块不超过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3%</w:t>
            </w:r>
          </w:p>
        </w:tc>
      </w:tr>
      <w:tr w:rsidR="00FD4D25" w:rsidRPr="00D0538B" w:rsidTr="00323DB7">
        <w:trPr>
          <w:trHeight w:val="467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有鼠洞、鼠粪、鼠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咬痕等鼠痕迹</w:t>
            </w:r>
            <w:proofErr w:type="gramEnd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的房间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全爱卫发（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号文件规定和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GB/T27770-2011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鼠类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A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级标准均为</w:t>
            </w: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2%</w:t>
            </w:r>
          </w:p>
        </w:tc>
      </w:tr>
      <w:tr w:rsidR="00FD4D25" w:rsidRPr="00D0538B" w:rsidTr="00323DB7">
        <w:trPr>
          <w:trHeight w:val="580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贵宾室、会议室、休息室、贵宾住宿房间、餐厅与厨房操作间等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无鼠痕迹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专家现场检查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研</w:t>
            </w:r>
            <w:proofErr w:type="gramEnd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判</w:t>
            </w:r>
          </w:p>
        </w:tc>
      </w:tr>
      <w:tr w:rsidR="00FD4D25" w:rsidRPr="00D0538B" w:rsidTr="00323DB7">
        <w:trPr>
          <w:trHeight w:val="359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外环境累计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2000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米，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鼠迹数</w:t>
            </w:r>
            <w:proofErr w:type="gramEnd"/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处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GB/T27770-2011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鼠类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A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级标准，要求检查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1000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米路径所发现鼠和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鼠迹的处数</w:t>
            </w:r>
            <w:proofErr w:type="gramEnd"/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处</w:t>
            </w:r>
          </w:p>
        </w:tc>
      </w:tr>
      <w:tr w:rsidR="00FD4D25" w:rsidRPr="00D0538B" w:rsidTr="00323DB7">
        <w:trPr>
          <w:trHeight w:val="449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建筑物防鼠设施合格率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专家现场检查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研</w:t>
            </w:r>
            <w:proofErr w:type="gramEnd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判</w:t>
            </w:r>
          </w:p>
        </w:tc>
      </w:tr>
      <w:tr w:rsidR="00FD4D25" w:rsidRPr="00D0538B" w:rsidTr="00323DB7">
        <w:trPr>
          <w:trHeight w:val="580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B</w:t>
            </w:r>
            <w:proofErr w:type="gramStart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级区域</w:t>
            </w:r>
            <w:proofErr w:type="gramEnd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标准</w:t>
            </w: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建筑内粉块阳性率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3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全爱卫发（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号文件规定，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平方米标准房间布放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20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厘米</w:t>
            </w: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×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20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厘米滑石粉块两块，一夜后阳性粉块不超过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3%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。</w:t>
            </w:r>
          </w:p>
        </w:tc>
      </w:tr>
      <w:tr w:rsidR="00FD4D25" w:rsidRPr="00D0538B" w:rsidTr="00323DB7">
        <w:trPr>
          <w:trHeight w:val="580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有鼠洞、鼠粪、鼠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咬痕等鼠迹</w:t>
            </w:r>
            <w:proofErr w:type="gramEnd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的房间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3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全爱卫发（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号文件规定鼠迹房间</w:t>
            </w: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2%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；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GB/T27770-2011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鼠类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B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</w:t>
            </w: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3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％</w:t>
            </w:r>
          </w:p>
        </w:tc>
      </w:tr>
      <w:tr w:rsidR="00FD4D25" w:rsidRPr="00D0538B" w:rsidTr="00323DB7">
        <w:trPr>
          <w:trHeight w:val="580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外环境累计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2000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米，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鼠迹数</w:t>
            </w:r>
            <w:proofErr w:type="gramEnd"/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3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处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全爱卫发（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号文件规定不同类型的外环境累计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2000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米鼠迹不超过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处；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GB/T27770-2011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鼠类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B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</w:t>
            </w: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3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处</w:t>
            </w:r>
          </w:p>
        </w:tc>
      </w:tr>
      <w:tr w:rsidR="00FD4D25" w:rsidRPr="00D0538B" w:rsidTr="00323DB7">
        <w:trPr>
          <w:trHeight w:val="413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建筑物防鼠设施合格率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≥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95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GB/T27770-2011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鼠类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B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</w:t>
            </w: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≥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95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％</w:t>
            </w:r>
          </w:p>
        </w:tc>
      </w:tr>
      <w:tr w:rsidR="00FD4D25" w:rsidRPr="00D0538B" w:rsidTr="00323DB7">
        <w:trPr>
          <w:trHeight w:val="391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C</w:t>
            </w:r>
          </w:p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proofErr w:type="gramStart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级区域</w:t>
            </w:r>
            <w:proofErr w:type="gramEnd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标准</w:t>
            </w: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建筑内粉块阳性率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3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全爱卫发（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号文件规定为</w:t>
            </w: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3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％</w:t>
            </w:r>
          </w:p>
        </w:tc>
      </w:tr>
      <w:tr w:rsidR="00FD4D25" w:rsidRPr="00D0538B" w:rsidTr="00323DB7">
        <w:trPr>
          <w:trHeight w:val="412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有鼠洞、鼠粪、鼠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咬痕等鼠痕迹</w:t>
            </w:r>
            <w:proofErr w:type="gramEnd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的房间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GB/T27770-2011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鼠类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C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</w:t>
            </w: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％</w:t>
            </w:r>
          </w:p>
        </w:tc>
      </w:tr>
      <w:tr w:rsidR="00FD4D25" w:rsidRPr="00D0538B" w:rsidTr="00323DB7">
        <w:trPr>
          <w:trHeight w:val="447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外环境累计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2000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米，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鼠迹数</w:t>
            </w:r>
            <w:proofErr w:type="gramEnd"/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处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spacing w:line="56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全爱卫发（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号文件规定为</w:t>
            </w: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处；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GB/T27770-2011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鼠类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C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</w:t>
            </w: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处</w:t>
            </w:r>
          </w:p>
        </w:tc>
      </w:tr>
      <w:tr w:rsidR="00FD4D25" w:rsidRPr="00D0538B" w:rsidTr="00323DB7">
        <w:trPr>
          <w:trHeight w:val="436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建筑物防鼠设施合格率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≥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93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GB/T27770-2011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鼠类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C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</w:t>
            </w: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≥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93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％</w:t>
            </w:r>
          </w:p>
        </w:tc>
      </w:tr>
      <w:tr w:rsidR="00FD4D25" w:rsidRPr="00D0538B" w:rsidTr="00323DB7">
        <w:trPr>
          <w:trHeight w:val="580"/>
        </w:trPr>
        <w:tc>
          <w:tcPr>
            <w:tcW w:w="101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ind w:firstLineChars="100" w:firstLine="280"/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蚊</w:t>
            </w:r>
          </w:p>
        </w:tc>
        <w:tc>
          <w:tcPr>
            <w:tcW w:w="61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A</w:t>
            </w:r>
            <w:proofErr w:type="gramStart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lastRenderedPageBreak/>
              <w:t>区域</w:t>
            </w:r>
            <w:proofErr w:type="gramEnd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标准</w:t>
            </w:r>
          </w:p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lastRenderedPageBreak/>
              <w:t>小型积水阳性率小于路径指数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0.1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GB/T27771-2011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蚊虫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A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级标准，要求检查每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1000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米路径所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lastRenderedPageBreak/>
              <w:t>发现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蚊</w:t>
            </w:r>
            <w:proofErr w:type="gramEnd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幼虫阳性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积水处数的</w:t>
            </w:r>
            <w:proofErr w:type="gramEnd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路径指数</w:t>
            </w: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0.1</w:t>
            </w:r>
          </w:p>
        </w:tc>
      </w:tr>
      <w:tr w:rsidR="00FD4D25" w:rsidRPr="00D0538B" w:rsidTr="00323DB7">
        <w:trPr>
          <w:trHeight w:val="337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布雷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图指数</w:t>
            </w:r>
            <w:proofErr w:type="gramEnd"/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中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疾控传防发</w:t>
            </w:r>
            <w:proofErr w:type="gramEnd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〔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2014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〕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360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号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 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中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疾控传防发</w:t>
            </w:r>
            <w:proofErr w:type="gramEnd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〔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2015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〕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45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号</w:t>
            </w:r>
          </w:p>
        </w:tc>
      </w:tr>
      <w:tr w:rsidR="00FD4D25" w:rsidRPr="00D0538B" w:rsidTr="00323DB7">
        <w:trPr>
          <w:trHeight w:val="954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大中型水体取样，采样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勺</w:t>
            </w:r>
            <w:proofErr w:type="gramEnd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指数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1%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GB/T27771-2011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蚊虫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A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</w:t>
            </w: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1%</w:t>
            </w:r>
          </w:p>
        </w:tc>
      </w:tr>
      <w:tr w:rsidR="00FD4D25" w:rsidRPr="00D0538B" w:rsidTr="00323DB7">
        <w:trPr>
          <w:trHeight w:val="1547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大中型水体取样，平均每阳性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勺</w:t>
            </w:r>
            <w:proofErr w:type="gramEnd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蚊虫幼虫和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蛹数</w:t>
            </w:r>
            <w:proofErr w:type="gramEnd"/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＜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3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只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GB/T27771-2011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蚊虫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A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级标准为＜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3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只</w:t>
            </w:r>
          </w:p>
        </w:tc>
      </w:tr>
      <w:tr w:rsidR="00FD4D25" w:rsidRPr="00D0538B" w:rsidTr="00323DB7">
        <w:trPr>
          <w:trHeight w:val="880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蚊虫的停落指数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0.1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GB/T27771-2011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蚊虫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A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</w:t>
            </w: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0.1</w:t>
            </w:r>
          </w:p>
        </w:tc>
      </w:tr>
      <w:tr w:rsidR="00FD4D25" w:rsidRPr="00D0538B" w:rsidTr="00323DB7">
        <w:trPr>
          <w:trHeight w:val="965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防蚊设施合格率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专家现场检查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研</w:t>
            </w:r>
            <w:proofErr w:type="gramEnd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判</w:t>
            </w:r>
          </w:p>
        </w:tc>
      </w:tr>
      <w:tr w:rsidR="00FD4D25" w:rsidRPr="00D0538B" w:rsidTr="00323DB7">
        <w:trPr>
          <w:trHeight w:val="1686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贵宾室、会议室、休息室、贵宾住宿房间、餐厅等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不得检出成蚊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专家现场检查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研</w:t>
            </w:r>
            <w:proofErr w:type="gramEnd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判</w:t>
            </w:r>
          </w:p>
        </w:tc>
      </w:tr>
      <w:tr w:rsidR="00FD4D25" w:rsidRPr="00D0538B" w:rsidTr="00323DB7">
        <w:trPr>
          <w:trHeight w:val="963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B</w:t>
            </w:r>
            <w:proofErr w:type="gramStart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级区域</w:t>
            </w:r>
            <w:proofErr w:type="gramEnd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标准</w:t>
            </w:r>
          </w:p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小型积水阳性率小于路径指数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GB/T27771-2011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蚊虫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B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</w:t>
            </w: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0.5</w:t>
            </w:r>
          </w:p>
        </w:tc>
      </w:tr>
      <w:tr w:rsidR="00FD4D25" w:rsidRPr="00D0538B" w:rsidTr="00323DB7">
        <w:trPr>
          <w:trHeight w:val="394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布雷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图指数</w:t>
            </w:r>
            <w:proofErr w:type="gramEnd"/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中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疾控传防发</w:t>
            </w:r>
            <w:proofErr w:type="gramEnd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〔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2014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〕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360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号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 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中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疾控传防发</w:t>
            </w:r>
            <w:proofErr w:type="gramEnd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〔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2015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〕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45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号</w:t>
            </w:r>
          </w:p>
        </w:tc>
      </w:tr>
      <w:tr w:rsidR="00FD4D25" w:rsidRPr="00D0538B" w:rsidTr="00323DB7">
        <w:trPr>
          <w:trHeight w:val="386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大中型水体取样，采样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勺</w:t>
            </w:r>
            <w:proofErr w:type="gramEnd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指数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3%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GB/T27771-2011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蚊虫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B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3%</w:t>
            </w:r>
          </w:p>
        </w:tc>
      </w:tr>
      <w:tr w:rsidR="00FD4D25" w:rsidRPr="00D0538B" w:rsidTr="00323DB7">
        <w:trPr>
          <w:trHeight w:val="580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大中型水体取样，平均每阳性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勺</w:t>
            </w:r>
            <w:proofErr w:type="gramEnd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蚊虫幼虫和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蛹数</w:t>
            </w:r>
            <w:proofErr w:type="gramEnd"/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＜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只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GB/T27771-2011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蚊虫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B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级标准为＜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只</w:t>
            </w:r>
          </w:p>
        </w:tc>
      </w:tr>
      <w:tr w:rsidR="00FD4D25" w:rsidRPr="00D0538B" w:rsidTr="00323DB7">
        <w:trPr>
          <w:trHeight w:val="981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蚊虫的停落指数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GB/T27771-2011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蚊虫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B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</w:t>
            </w: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1.0</w:t>
            </w:r>
          </w:p>
        </w:tc>
      </w:tr>
      <w:tr w:rsidR="00FD4D25" w:rsidRPr="00D0538B" w:rsidTr="00323DB7">
        <w:trPr>
          <w:trHeight w:val="1107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防蚊设施合格率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≥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95%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专家现场检查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研</w:t>
            </w:r>
            <w:proofErr w:type="gramEnd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判</w:t>
            </w:r>
          </w:p>
        </w:tc>
      </w:tr>
      <w:tr w:rsidR="00FD4D25" w:rsidRPr="00D0538B" w:rsidTr="00323DB7">
        <w:trPr>
          <w:trHeight w:val="968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C</w:t>
            </w:r>
            <w:proofErr w:type="gramStart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级区域</w:t>
            </w:r>
            <w:proofErr w:type="gramEnd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标准</w:t>
            </w:r>
          </w:p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lastRenderedPageBreak/>
              <w:t>小型积水阳性率小于路径指数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0.8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GB/T27771-2011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蚊虫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C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</w:t>
            </w: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0.8</w:t>
            </w:r>
          </w:p>
        </w:tc>
      </w:tr>
      <w:tr w:rsidR="00FD4D25" w:rsidRPr="00D0538B" w:rsidTr="00323DB7">
        <w:trPr>
          <w:trHeight w:val="1124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布雷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图指数</w:t>
            </w:r>
            <w:proofErr w:type="gramEnd"/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16211" w:rsidRDefault="00FD4D25" w:rsidP="00323DB7">
            <w:pPr>
              <w:rPr>
                <w:rFonts w:ascii="??_GB2312" w:eastAsia="宋体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中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疾控传防发</w:t>
            </w:r>
            <w:proofErr w:type="gramEnd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〔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2014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〕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360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号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 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中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疾控传防发</w:t>
            </w:r>
            <w:proofErr w:type="gramEnd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〔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2015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〕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45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号</w:t>
            </w:r>
          </w:p>
        </w:tc>
      </w:tr>
      <w:tr w:rsidR="00FD4D25" w:rsidRPr="00D0538B" w:rsidTr="00323DB7">
        <w:trPr>
          <w:trHeight w:val="970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大中型水体取样，采样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勺</w:t>
            </w:r>
            <w:proofErr w:type="gramEnd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指数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5%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GB/T27771-2011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蚊虫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C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</w:t>
            </w: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5%</w:t>
            </w:r>
          </w:p>
        </w:tc>
      </w:tr>
      <w:tr w:rsidR="00FD4D25" w:rsidRPr="00D0538B" w:rsidTr="00323DB7">
        <w:trPr>
          <w:trHeight w:val="431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大中型水体取样，平均每阳性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勺</w:t>
            </w:r>
            <w:proofErr w:type="gramEnd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蚊虫幼虫和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蛹数</w:t>
            </w:r>
            <w:proofErr w:type="gramEnd"/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＜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8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只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GB/T27771-2011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蚊虫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C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级标准为＜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8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只</w:t>
            </w:r>
          </w:p>
        </w:tc>
      </w:tr>
      <w:tr w:rsidR="00FD4D25" w:rsidRPr="00D0538B" w:rsidTr="00323DB7">
        <w:trPr>
          <w:trHeight w:val="963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蚊虫的停落指数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GB/T27771-2011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蚊虫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C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</w:t>
            </w: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1.5</w:t>
            </w:r>
          </w:p>
        </w:tc>
      </w:tr>
      <w:tr w:rsidR="00FD4D25" w:rsidRPr="00D0538B" w:rsidTr="00323DB7">
        <w:trPr>
          <w:trHeight w:val="977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防蚊设施合格率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≥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95%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专家现场检查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研</w:t>
            </w:r>
            <w:proofErr w:type="gramEnd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判</w:t>
            </w:r>
          </w:p>
        </w:tc>
      </w:tr>
      <w:tr w:rsidR="00FD4D25" w:rsidRPr="00D0538B" w:rsidTr="00323DB7">
        <w:trPr>
          <w:trHeight w:val="1833"/>
        </w:trPr>
        <w:tc>
          <w:tcPr>
            <w:tcW w:w="101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ind w:firstLineChars="100" w:firstLine="28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蝇</w:t>
            </w:r>
          </w:p>
        </w:tc>
        <w:tc>
          <w:tcPr>
            <w:tcW w:w="61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16211" w:rsidRDefault="00FD4D25" w:rsidP="00323DB7">
            <w:pPr>
              <w:rPr>
                <w:rFonts w:ascii="??_GB2312" w:eastAsia="宋体" w:hAnsi="仿宋"/>
                <w:color w:val="000000"/>
                <w:sz w:val="28"/>
                <w:szCs w:val="28"/>
              </w:rPr>
            </w:pPr>
          </w:p>
          <w:p w:rsidR="00FD4D25" w:rsidRPr="00116211" w:rsidRDefault="00FD4D25" w:rsidP="00323DB7">
            <w:pPr>
              <w:rPr>
                <w:rFonts w:ascii="??_GB2312" w:eastAsia="宋体" w:hAnsi="仿宋"/>
                <w:color w:val="000000"/>
                <w:sz w:val="28"/>
                <w:szCs w:val="28"/>
              </w:rPr>
            </w:pPr>
          </w:p>
          <w:p w:rsidR="00FD4D25" w:rsidRPr="00116211" w:rsidRDefault="00FD4D25" w:rsidP="00323DB7">
            <w:pPr>
              <w:rPr>
                <w:rFonts w:ascii="??_GB2312" w:eastAsia="宋体" w:hAnsi="仿宋"/>
                <w:color w:val="000000"/>
                <w:sz w:val="28"/>
                <w:szCs w:val="28"/>
              </w:rPr>
            </w:pPr>
          </w:p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A</w:t>
            </w:r>
            <w:proofErr w:type="gramStart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级区域</w:t>
            </w:r>
            <w:proofErr w:type="gramEnd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标准</w:t>
            </w:r>
          </w:p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lastRenderedPageBreak/>
              <w:t>重点单位有蝇房间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0.5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全爱卫发（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号文件规定为</w:t>
            </w: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1%</w:t>
            </w:r>
          </w:p>
        </w:tc>
      </w:tr>
      <w:tr w:rsidR="00FD4D25" w:rsidRPr="00D0538B" w:rsidTr="00323DB7">
        <w:trPr>
          <w:trHeight w:val="63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其它单位有蝇房间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1.5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GB/T27772-2011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蝇类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A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级标准和全爱卫发（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号文件规定均为</w:t>
            </w: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3%</w:t>
            </w:r>
          </w:p>
        </w:tc>
      </w:tr>
      <w:tr w:rsidR="00FD4D25" w:rsidRPr="00D0538B" w:rsidTr="00323DB7">
        <w:trPr>
          <w:trHeight w:val="381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平均每阳性房间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成蝇数</w:t>
            </w:r>
            <w:proofErr w:type="gramEnd"/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2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只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GB/T27772-2011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蝇类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A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级标准和全爱卫发（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lastRenderedPageBreak/>
              <w:t>件规定均为</w:t>
            </w: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3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只</w:t>
            </w:r>
          </w:p>
        </w:tc>
      </w:tr>
      <w:tr w:rsidR="00FD4D25" w:rsidRPr="00D0538B" w:rsidTr="00323DB7">
        <w:trPr>
          <w:trHeight w:val="400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幼虫和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蛹的</w:t>
            </w:r>
            <w:proofErr w:type="gramEnd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检出率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1%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GB/T27772-2011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蝇为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A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</w:t>
            </w: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1%</w:t>
            </w:r>
          </w:p>
        </w:tc>
      </w:tr>
      <w:tr w:rsidR="00FD4D25" w:rsidRPr="00D0538B" w:rsidTr="00323DB7">
        <w:trPr>
          <w:trHeight w:val="379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室内防蝇设施合格率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GB/T27772-2011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蝇类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A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</w:t>
            </w: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≥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98%</w:t>
            </w:r>
          </w:p>
        </w:tc>
      </w:tr>
      <w:tr w:rsidR="00FD4D25" w:rsidRPr="00D0538B" w:rsidTr="00323DB7">
        <w:trPr>
          <w:trHeight w:val="469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加工、销售直接入口食品的场所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不得有蝇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GB/T27772-2011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蝇类标准和全爱卫发（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</w:t>
            </w:r>
          </w:p>
        </w:tc>
      </w:tr>
      <w:tr w:rsidR="00FD4D25" w:rsidRPr="00D0538B" w:rsidTr="00323DB7">
        <w:trPr>
          <w:trHeight w:val="459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B</w:t>
            </w:r>
            <w:proofErr w:type="gramStart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级区域</w:t>
            </w:r>
            <w:proofErr w:type="gramEnd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标准</w:t>
            </w:r>
          </w:p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重点单位有蝇房间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1%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全爱卫发（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号文件规定为</w:t>
            </w: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1%</w:t>
            </w:r>
          </w:p>
        </w:tc>
      </w:tr>
      <w:tr w:rsidR="00FD4D25" w:rsidRPr="00D0538B" w:rsidTr="00323DB7">
        <w:trPr>
          <w:trHeight w:val="384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其它单位有蝇房间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6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GB/T27772-2011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蝇类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B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级标准和全爱卫发（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号文件规定均为</w:t>
            </w: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6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％</w:t>
            </w:r>
          </w:p>
        </w:tc>
      </w:tr>
      <w:tr w:rsidR="00FD4D25" w:rsidRPr="00D0538B" w:rsidTr="00323DB7">
        <w:trPr>
          <w:trHeight w:val="1468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平均每阳性房间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成蝇数</w:t>
            </w:r>
            <w:proofErr w:type="gramEnd"/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3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只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GB/T27772-2011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蝇类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B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级标准和全爱卫发（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号文件规定均为</w:t>
            </w: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3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只</w:t>
            </w:r>
          </w:p>
        </w:tc>
      </w:tr>
      <w:tr w:rsidR="00FD4D25" w:rsidRPr="00D0538B" w:rsidTr="00323DB7">
        <w:trPr>
          <w:trHeight w:val="1673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幼虫和</w:t>
            </w:r>
            <w:proofErr w:type="gramStart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蛹的</w:t>
            </w:r>
            <w:proofErr w:type="gramEnd"/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检出率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3%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GB/T27772-2011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蝇类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B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级标准和全爱卫发（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号文件规定为</w:t>
            </w: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3%</w:t>
            </w:r>
          </w:p>
        </w:tc>
      </w:tr>
      <w:tr w:rsidR="00FD4D25" w:rsidRPr="00D0538B" w:rsidTr="00323DB7">
        <w:trPr>
          <w:trHeight w:val="1243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室内防蝇设施合格率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≥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95%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GB/T27772-2011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蝇类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B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</w:t>
            </w:r>
            <w:r w:rsidRPr="001B57E3">
              <w:rPr>
                <w:rFonts w:ascii="??_GB2312" w:hAnsi="仿宋"/>
                <w:color w:val="000000"/>
                <w:sz w:val="28"/>
                <w:szCs w:val="28"/>
              </w:rPr>
              <w:t>≥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95%</w:t>
            </w:r>
          </w:p>
        </w:tc>
      </w:tr>
      <w:tr w:rsidR="00FD4D25" w:rsidRPr="00D0538B" w:rsidTr="00323DB7">
        <w:trPr>
          <w:trHeight w:val="1527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加工、销售直接入口食品的场所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不得有蝇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1B57E3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GB/T27772-2011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蝇类标准和全爱卫发（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1B57E3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</w:t>
            </w:r>
          </w:p>
        </w:tc>
      </w:tr>
      <w:tr w:rsidR="00FD4D25" w:rsidRPr="00D0538B" w:rsidTr="00323DB7">
        <w:trPr>
          <w:trHeight w:val="403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C</w:t>
            </w:r>
            <w:proofErr w:type="gramStart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级区域</w:t>
            </w:r>
            <w:proofErr w:type="gramEnd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标准</w:t>
            </w:r>
          </w:p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重点单位有蝇房间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1%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全爱卫发（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1%</w:t>
            </w:r>
          </w:p>
        </w:tc>
      </w:tr>
      <w:tr w:rsidR="00FD4D25" w:rsidRPr="00D0538B" w:rsidTr="00323DB7">
        <w:trPr>
          <w:trHeight w:val="580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其它单位有蝇房间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9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GB/T27772-2011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蝇类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C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级标准和全爱卫发（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号文件规定均为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9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％</w:t>
            </w:r>
          </w:p>
        </w:tc>
      </w:tr>
      <w:tr w:rsidR="00FD4D25" w:rsidRPr="00D0538B" w:rsidTr="00323DB7">
        <w:trPr>
          <w:trHeight w:val="580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平均每阳性房间</w:t>
            </w:r>
            <w:proofErr w:type="gramStart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成蝇数</w:t>
            </w:r>
            <w:proofErr w:type="gramEnd"/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3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只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GB/T27772-2011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蝇类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C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级标准和全爱卫发（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号文件规定均为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3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只</w:t>
            </w:r>
          </w:p>
        </w:tc>
      </w:tr>
      <w:tr w:rsidR="00FD4D25" w:rsidRPr="00D0538B" w:rsidTr="00323DB7">
        <w:trPr>
          <w:trHeight w:val="384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幼虫和</w:t>
            </w:r>
            <w:proofErr w:type="gramStart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蛹的</w:t>
            </w:r>
            <w:proofErr w:type="gramEnd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检出率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5%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GB/T27772-2011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蝇类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C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级标准和全爱卫发（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号文件规定均为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5%</w:t>
            </w:r>
          </w:p>
        </w:tc>
      </w:tr>
      <w:tr w:rsidR="00FD4D25" w:rsidRPr="00D0538B" w:rsidTr="00323DB7">
        <w:trPr>
          <w:trHeight w:val="416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室内防蝇设施合格率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≥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90%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GB/T27772-2011 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蝇类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C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≥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90%</w:t>
            </w:r>
          </w:p>
        </w:tc>
      </w:tr>
      <w:tr w:rsidR="00FD4D25" w:rsidRPr="00D0538B" w:rsidTr="00323DB7">
        <w:trPr>
          <w:trHeight w:val="506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加工、销售直接入口食品的场所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不得有蝇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GB/T27772-2011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蝇类标准和全爱卫发（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</w:t>
            </w:r>
          </w:p>
        </w:tc>
      </w:tr>
      <w:tr w:rsidR="00FD4D25" w:rsidRPr="00D0538B" w:rsidTr="00323DB7">
        <w:trPr>
          <w:trHeight w:val="580"/>
        </w:trPr>
        <w:tc>
          <w:tcPr>
            <w:tcW w:w="101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ind w:firstLineChars="50" w:firstLine="140"/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蟑螂</w:t>
            </w:r>
          </w:p>
        </w:tc>
        <w:tc>
          <w:tcPr>
            <w:tcW w:w="61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A</w:t>
            </w:r>
            <w:proofErr w:type="gramStart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级区域</w:t>
            </w:r>
            <w:proofErr w:type="gramEnd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标准</w:t>
            </w:r>
          </w:p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室内有蟑螂成虫或若虫阳性房间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1%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GB/T27773-2011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蜚蠊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A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1% 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；全爱卫发（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3%</w:t>
            </w:r>
          </w:p>
        </w:tc>
      </w:tr>
      <w:tr w:rsidR="00FD4D25" w:rsidRPr="00D0538B" w:rsidTr="00323DB7">
        <w:trPr>
          <w:trHeight w:val="580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平均每阳性间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(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处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)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成若虫数小</w:t>
            </w:r>
            <w:proofErr w:type="gramStart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蠊</w:t>
            </w:r>
            <w:proofErr w:type="gramEnd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只数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只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GB/T27773-2011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蜚蠊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A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只；全爱卫发（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10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只</w:t>
            </w:r>
          </w:p>
        </w:tc>
      </w:tr>
      <w:tr w:rsidR="00FD4D25" w:rsidRPr="00D0538B" w:rsidTr="00323DB7">
        <w:trPr>
          <w:trHeight w:val="580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平均每阳性间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(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处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)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成若虫数大</w:t>
            </w:r>
            <w:proofErr w:type="gramStart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蠊</w:t>
            </w:r>
            <w:proofErr w:type="gramEnd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只数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2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只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GB/T27773-2011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蜚蠊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A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2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只；全爱卫发（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只</w:t>
            </w:r>
          </w:p>
        </w:tc>
      </w:tr>
      <w:tr w:rsidR="00FD4D25" w:rsidRPr="00D0538B" w:rsidTr="00323DB7">
        <w:trPr>
          <w:trHeight w:val="504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蜚蠊卵鞘查获率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1%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GB/T27773-2011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蜚蠊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A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1% 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；全爱卫发（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2%</w:t>
            </w:r>
          </w:p>
        </w:tc>
      </w:tr>
      <w:tr w:rsidR="00FD4D25" w:rsidRPr="00D0538B" w:rsidTr="00323DB7">
        <w:trPr>
          <w:trHeight w:val="580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平均每阳性间（处）卵鞘数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2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只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GB/T27773-2011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蜚蠊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A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2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只；全爱卫发（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4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只</w:t>
            </w:r>
          </w:p>
        </w:tc>
      </w:tr>
      <w:tr w:rsidR="00FD4D25" w:rsidRPr="00D0538B" w:rsidTr="00323DB7">
        <w:trPr>
          <w:trHeight w:val="397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蟑螂粪便、蜕皮等</w:t>
            </w:r>
            <w:proofErr w:type="gramStart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蟑</w:t>
            </w:r>
            <w:proofErr w:type="gramEnd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迹的房间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3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GB/T27773-2011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蜚蠊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A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3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％；全爱卫发（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％</w:t>
            </w:r>
          </w:p>
        </w:tc>
      </w:tr>
      <w:tr w:rsidR="00FD4D25" w:rsidRPr="00D0538B" w:rsidTr="00323DB7">
        <w:trPr>
          <w:trHeight w:val="580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B</w:t>
            </w:r>
            <w:proofErr w:type="gramStart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级区域</w:t>
            </w:r>
            <w:proofErr w:type="gramEnd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标准</w:t>
            </w: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室内有蟑螂成虫或若虫阳性房间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3%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GB/T27773-2011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蜚蠊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B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级标准和全爱卫发（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号文件规定均为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3%</w:t>
            </w:r>
          </w:p>
        </w:tc>
      </w:tr>
      <w:tr w:rsidR="00FD4D25" w:rsidRPr="00D0538B" w:rsidTr="00323DB7">
        <w:trPr>
          <w:trHeight w:val="413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平均每阳性间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(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处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)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成若虫数小</w:t>
            </w:r>
            <w:proofErr w:type="gramStart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蠊</w:t>
            </w:r>
            <w:proofErr w:type="gramEnd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只数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10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只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GB/T27773-2011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蜚蠊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B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级标准和全爱卫发（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号文件规定均为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10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只</w:t>
            </w:r>
          </w:p>
        </w:tc>
      </w:tr>
      <w:tr w:rsidR="00FD4D25" w:rsidRPr="00D0538B" w:rsidTr="00323DB7">
        <w:trPr>
          <w:trHeight w:val="391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平均每阳性间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(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处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)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成若虫数大</w:t>
            </w:r>
            <w:proofErr w:type="gramStart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蠊</w:t>
            </w:r>
            <w:proofErr w:type="gramEnd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只数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只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GB/T27773-2011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蜚蠊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B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级标准和全爱卫发（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号文件规定均为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只</w:t>
            </w:r>
          </w:p>
        </w:tc>
      </w:tr>
      <w:tr w:rsidR="00FD4D25" w:rsidRPr="00D0538B" w:rsidTr="00323DB7">
        <w:trPr>
          <w:trHeight w:val="460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蜚蠊卵鞘查获率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2%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GB/T27773-2011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蜚蠊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B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级标准和全爱卫发（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号文件规定均为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2%</w:t>
            </w:r>
          </w:p>
        </w:tc>
      </w:tr>
      <w:tr w:rsidR="00FD4D25" w:rsidRPr="00D0538B" w:rsidTr="00323DB7">
        <w:trPr>
          <w:trHeight w:val="368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平均每阳性间（处）卵鞘数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4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只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GB/T27773-2011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蜚蠊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B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级标准和全爱卫发（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lastRenderedPageBreak/>
              <w:t>件规定均为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4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只</w:t>
            </w:r>
          </w:p>
        </w:tc>
      </w:tr>
      <w:tr w:rsidR="00FD4D25" w:rsidRPr="00D0538B" w:rsidTr="00323DB7">
        <w:trPr>
          <w:trHeight w:val="354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蟑螂粪便、蜕皮等</w:t>
            </w:r>
            <w:proofErr w:type="gramStart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蟑</w:t>
            </w:r>
            <w:proofErr w:type="gramEnd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迹的房间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spacing w:line="500" w:lineRule="exact"/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GB/T27773-2011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蜚蠊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B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级标准和全爱卫发（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号文件规定均为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5%</w:t>
            </w:r>
          </w:p>
        </w:tc>
      </w:tr>
      <w:tr w:rsidR="00FD4D25" w:rsidRPr="00D0538B" w:rsidTr="00323DB7">
        <w:trPr>
          <w:trHeight w:val="354"/>
        </w:trPr>
        <w:tc>
          <w:tcPr>
            <w:tcW w:w="1010" w:type="dxa"/>
            <w:vMerge w:val="restart"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 w:val="restart"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C</w:t>
            </w:r>
            <w:proofErr w:type="gramStart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级区域</w:t>
            </w:r>
            <w:proofErr w:type="gramEnd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标准</w:t>
            </w: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室内有蟑螂成虫或若虫阳性房间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5%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spacing w:line="500" w:lineRule="exact"/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GB/T27773-2011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蜚蠊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A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5% 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；全爱卫发（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3%</w:t>
            </w:r>
          </w:p>
        </w:tc>
      </w:tr>
      <w:tr w:rsidR="00FD4D25" w:rsidRPr="00D0538B" w:rsidTr="00323DB7">
        <w:trPr>
          <w:trHeight w:val="354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平均每阳性间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(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处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)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成若虫数小</w:t>
            </w:r>
            <w:proofErr w:type="gramStart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蠊</w:t>
            </w:r>
            <w:proofErr w:type="gramEnd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只数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10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只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spacing w:line="50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GB/T27773-2011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蜚蠊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A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10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只；全爱卫发（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10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只</w:t>
            </w:r>
          </w:p>
        </w:tc>
      </w:tr>
      <w:tr w:rsidR="00FD4D25" w:rsidRPr="00D0538B" w:rsidTr="00323DB7">
        <w:trPr>
          <w:trHeight w:val="354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color w:val="000000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平均每阳性间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(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处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)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成若虫数大</w:t>
            </w:r>
            <w:proofErr w:type="gramStart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蠊</w:t>
            </w:r>
            <w:proofErr w:type="gramEnd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只数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只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spacing w:line="50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GB/T27773-2011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蜚蠊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A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只；全爱卫发（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只</w:t>
            </w:r>
          </w:p>
        </w:tc>
      </w:tr>
      <w:tr w:rsidR="00FD4D25" w:rsidRPr="00D0538B" w:rsidTr="00323DB7">
        <w:trPr>
          <w:trHeight w:val="354"/>
        </w:trPr>
        <w:tc>
          <w:tcPr>
            <w:tcW w:w="1010" w:type="dxa"/>
            <w:vMerge/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蜚蠊卵鞘查获率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3%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spacing w:line="500" w:lineRule="exact"/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GB/T27773-2011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蜚蠊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A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3% 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；全爱卫发（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2%</w:t>
            </w:r>
          </w:p>
        </w:tc>
      </w:tr>
      <w:tr w:rsidR="00FD4D25" w:rsidRPr="00D0538B" w:rsidTr="00323DB7">
        <w:trPr>
          <w:trHeight w:val="354"/>
        </w:trPr>
        <w:tc>
          <w:tcPr>
            <w:tcW w:w="1010" w:type="dxa"/>
            <w:vMerge/>
            <w:tcBorders>
              <w:bottom w:val="nil"/>
            </w:tcBorders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vMerge/>
            <w:tcBorders>
              <w:bottom w:val="nil"/>
            </w:tcBorders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平均每阳性间（处）卵鞘数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8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只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spacing w:line="500" w:lineRule="exact"/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GB/T27773-2011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蜚蠊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A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8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只；全爱卫发（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4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只</w:t>
            </w:r>
          </w:p>
        </w:tc>
      </w:tr>
      <w:tr w:rsidR="00FD4D25" w:rsidRPr="00D0538B" w:rsidTr="00323DB7">
        <w:trPr>
          <w:trHeight w:val="354"/>
        </w:trPr>
        <w:tc>
          <w:tcPr>
            <w:tcW w:w="1010" w:type="dxa"/>
            <w:tcBorders>
              <w:top w:val="nil"/>
            </w:tcBorders>
            <w:vAlign w:val="center"/>
          </w:tcPr>
          <w:p w:rsidR="00FD4D25" w:rsidRPr="00D0538B" w:rsidRDefault="00FD4D25" w:rsidP="00323DB7">
            <w:pPr>
              <w:spacing w:line="5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</w:tcBorders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蟑螂粪便、蜕皮等</w:t>
            </w:r>
            <w:proofErr w:type="gramStart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蟑</w:t>
            </w:r>
            <w:proofErr w:type="gramEnd"/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迹的房间</w:t>
            </w:r>
          </w:p>
        </w:tc>
        <w:tc>
          <w:tcPr>
            <w:tcW w:w="13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7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732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D4D25" w:rsidRPr="00D0538B" w:rsidRDefault="00FD4D25" w:rsidP="00323DB7">
            <w:pPr>
              <w:rPr>
                <w:rFonts w:ascii="??_GB2312" w:hAnsi="仿宋"/>
                <w:color w:val="000000"/>
                <w:sz w:val="28"/>
                <w:szCs w:val="28"/>
              </w:rPr>
            </w:pP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GB/T27773-2011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蜚蠊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 xml:space="preserve"> C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级标准为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3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％；全爱卫发（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1997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）第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lastRenderedPageBreak/>
              <w:t>5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号文件规定为</w:t>
            </w:r>
            <w:r w:rsidRPr="00D0538B">
              <w:rPr>
                <w:rFonts w:ascii="??_GB2312" w:hAnsi="仿宋"/>
                <w:color w:val="000000"/>
                <w:sz w:val="28"/>
                <w:szCs w:val="28"/>
              </w:rPr>
              <w:t>≤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7</w:t>
            </w:r>
            <w:r w:rsidRPr="00D0538B">
              <w:rPr>
                <w:rFonts w:ascii="??_GB2312" w:eastAsia="Times New Roman" w:hAnsi="仿宋"/>
                <w:color w:val="000000"/>
                <w:sz w:val="28"/>
                <w:szCs w:val="28"/>
              </w:rPr>
              <w:t>％</w:t>
            </w:r>
          </w:p>
        </w:tc>
      </w:tr>
    </w:tbl>
    <w:p w:rsidR="00FD4D25" w:rsidRPr="00E93DB0" w:rsidRDefault="00FD4D25" w:rsidP="00FD4D25">
      <w:pPr>
        <w:spacing w:line="560" w:lineRule="exact"/>
        <w:ind w:firstLineChars="200" w:firstLine="640"/>
        <w:rPr>
          <w:rFonts w:ascii="仿宋_GB2312" w:hAnsi="仿宋"/>
          <w:color w:val="000000"/>
          <w:szCs w:val="28"/>
        </w:rPr>
      </w:pPr>
      <w:r w:rsidRPr="00E93DB0">
        <w:rPr>
          <w:rFonts w:ascii="仿宋_GB2312" w:hAnsi="仿宋" w:hint="eastAsia"/>
          <w:color w:val="000000"/>
          <w:szCs w:val="28"/>
        </w:rPr>
        <w:lastRenderedPageBreak/>
        <w:t>注：按照</w:t>
      </w:r>
      <w:r w:rsidRPr="00E93DB0">
        <w:rPr>
          <w:rFonts w:ascii="仿宋_GB2312" w:hAnsi="仿宋"/>
          <w:color w:val="000000"/>
          <w:szCs w:val="28"/>
        </w:rPr>
        <w:t>2021</w:t>
      </w:r>
      <w:r w:rsidRPr="00E93DB0">
        <w:rPr>
          <w:rFonts w:ascii="仿宋_GB2312" w:hAnsi="仿宋" w:hint="eastAsia"/>
          <w:color w:val="000000"/>
          <w:szCs w:val="28"/>
        </w:rPr>
        <w:t>年我市病媒生物防制工作方案，将我市的行政区病媒生物防制工作划分为三类区域：</w:t>
      </w:r>
      <w:r w:rsidRPr="00E93DB0">
        <w:rPr>
          <w:rFonts w:ascii="仿宋_GB2312" w:hAnsi="仿宋"/>
          <w:color w:val="000000"/>
          <w:szCs w:val="28"/>
        </w:rPr>
        <w:t>A</w:t>
      </w:r>
      <w:r w:rsidRPr="00E93DB0">
        <w:rPr>
          <w:rFonts w:ascii="仿宋_GB2312" w:hAnsi="仿宋" w:hint="eastAsia"/>
          <w:color w:val="000000"/>
          <w:szCs w:val="28"/>
        </w:rPr>
        <w:t>级标准区域、</w:t>
      </w:r>
      <w:r w:rsidRPr="00E93DB0">
        <w:rPr>
          <w:rFonts w:ascii="仿宋_GB2312" w:hAnsi="仿宋"/>
          <w:color w:val="000000"/>
          <w:szCs w:val="28"/>
        </w:rPr>
        <w:t>B</w:t>
      </w:r>
      <w:r w:rsidRPr="00E93DB0">
        <w:rPr>
          <w:rFonts w:ascii="仿宋_GB2312" w:hAnsi="仿宋" w:hint="eastAsia"/>
          <w:color w:val="000000"/>
          <w:szCs w:val="28"/>
        </w:rPr>
        <w:t>级标准区域和</w:t>
      </w:r>
      <w:r w:rsidRPr="00E93DB0">
        <w:rPr>
          <w:rFonts w:ascii="仿宋_GB2312" w:hAnsi="仿宋"/>
          <w:color w:val="000000"/>
          <w:szCs w:val="28"/>
        </w:rPr>
        <w:t>C</w:t>
      </w:r>
      <w:r w:rsidRPr="00E93DB0">
        <w:rPr>
          <w:rFonts w:ascii="仿宋_GB2312" w:hAnsi="仿宋" w:hint="eastAsia"/>
          <w:color w:val="000000"/>
          <w:szCs w:val="28"/>
        </w:rPr>
        <w:t>级标准区域。</w:t>
      </w:r>
    </w:p>
    <w:p w:rsidR="00FD4D25" w:rsidRPr="00E93DB0" w:rsidRDefault="00FD4D25" w:rsidP="00FD4D25">
      <w:pPr>
        <w:spacing w:line="560" w:lineRule="exact"/>
        <w:ind w:firstLineChars="200" w:firstLine="640"/>
        <w:rPr>
          <w:rFonts w:ascii="仿宋_GB2312" w:hAnsi="仿宋"/>
          <w:color w:val="000000"/>
          <w:szCs w:val="28"/>
        </w:rPr>
      </w:pPr>
      <w:r w:rsidRPr="00E93DB0">
        <w:rPr>
          <w:rFonts w:ascii="仿宋_GB2312" w:hAnsi="仿宋"/>
          <w:color w:val="000000"/>
          <w:szCs w:val="28"/>
        </w:rPr>
        <w:t>1</w:t>
      </w:r>
      <w:r w:rsidRPr="00E93DB0">
        <w:rPr>
          <w:rFonts w:ascii="仿宋_GB2312" w:hAnsi="仿宋" w:hint="eastAsia"/>
          <w:color w:val="000000"/>
          <w:szCs w:val="28"/>
        </w:rPr>
        <w:t>．</w:t>
      </w:r>
      <w:r w:rsidRPr="00E93DB0">
        <w:rPr>
          <w:rFonts w:ascii="仿宋_GB2312" w:hAnsi="仿宋"/>
          <w:color w:val="000000"/>
          <w:szCs w:val="28"/>
        </w:rPr>
        <w:t>A</w:t>
      </w:r>
      <w:r w:rsidRPr="00E93DB0">
        <w:rPr>
          <w:rFonts w:ascii="仿宋_GB2312" w:hAnsi="仿宋" w:hint="eastAsia"/>
          <w:color w:val="000000"/>
          <w:szCs w:val="28"/>
        </w:rPr>
        <w:t>级标准区域：重大活动期间大型会议主会场及各分会场、定点（含备用）宾馆（饭店）、定点医院等。</w:t>
      </w:r>
    </w:p>
    <w:p w:rsidR="00FD4D25" w:rsidRPr="00E93DB0" w:rsidRDefault="00FD4D25" w:rsidP="00FD4D25">
      <w:pPr>
        <w:spacing w:line="560" w:lineRule="exact"/>
        <w:ind w:firstLineChars="200" w:firstLine="640"/>
        <w:rPr>
          <w:rFonts w:ascii="仿宋_GB2312" w:hAnsi="仿宋"/>
          <w:color w:val="000000"/>
          <w:szCs w:val="28"/>
        </w:rPr>
      </w:pPr>
      <w:r w:rsidRPr="00E93DB0">
        <w:rPr>
          <w:rFonts w:ascii="仿宋_GB2312" w:hAnsi="仿宋"/>
          <w:color w:val="000000"/>
          <w:szCs w:val="28"/>
        </w:rPr>
        <w:t>2</w:t>
      </w:r>
      <w:r w:rsidRPr="00E93DB0">
        <w:rPr>
          <w:rFonts w:ascii="仿宋_GB2312" w:hAnsi="仿宋" w:hint="eastAsia"/>
          <w:color w:val="000000"/>
          <w:szCs w:val="28"/>
        </w:rPr>
        <w:t>．</w:t>
      </w:r>
      <w:r w:rsidRPr="00E93DB0">
        <w:rPr>
          <w:rFonts w:ascii="仿宋_GB2312" w:hAnsi="仿宋"/>
          <w:color w:val="000000"/>
          <w:szCs w:val="28"/>
        </w:rPr>
        <w:t>B</w:t>
      </w:r>
      <w:r w:rsidRPr="00E93DB0">
        <w:rPr>
          <w:rFonts w:ascii="仿宋_GB2312" w:hAnsi="仿宋" w:hint="eastAsia"/>
          <w:color w:val="000000"/>
          <w:szCs w:val="28"/>
        </w:rPr>
        <w:t>级标准区域：每个区</w:t>
      </w:r>
      <w:r w:rsidRPr="00E93DB0">
        <w:rPr>
          <w:rFonts w:ascii="仿宋_GB2312" w:hAnsi="仿宋"/>
          <w:color w:val="000000"/>
          <w:szCs w:val="28"/>
        </w:rPr>
        <w:t>(</w:t>
      </w:r>
      <w:r w:rsidRPr="00E93DB0">
        <w:rPr>
          <w:rFonts w:ascii="仿宋_GB2312" w:hAnsi="仿宋" w:hint="eastAsia"/>
          <w:color w:val="000000"/>
          <w:szCs w:val="28"/>
        </w:rPr>
        <w:t>市</w:t>
      </w:r>
      <w:r w:rsidRPr="00E93DB0">
        <w:rPr>
          <w:rFonts w:ascii="仿宋_GB2312" w:hAnsi="仿宋"/>
          <w:color w:val="000000"/>
          <w:szCs w:val="28"/>
        </w:rPr>
        <w:t>)</w:t>
      </w:r>
      <w:r w:rsidRPr="00E93DB0">
        <w:rPr>
          <w:rFonts w:ascii="仿宋_GB2312" w:hAnsi="仿宋" w:hint="eastAsia"/>
          <w:color w:val="000000"/>
          <w:szCs w:val="28"/>
        </w:rPr>
        <w:t>申报的占建成区</w:t>
      </w:r>
      <w:r w:rsidRPr="00E93DB0">
        <w:rPr>
          <w:rFonts w:ascii="仿宋_GB2312" w:hAnsi="仿宋"/>
          <w:color w:val="000000"/>
          <w:szCs w:val="28"/>
        </w:rPr>
        <w:t>15%</w:t>
      </w:r>
      <w:r w:rsidRPr="00E93DB0">
        <w:rPr>
          <w:rFonts w:ascii="仿宋_GB2312" w:hAnsi="仿宋" w:hint="eastAsia"/>
          <w:color w:val="000000"/>
          <w:szCs w:val="28"/>
        </w:rPr>
        <w:t>，按要求达到国家病媒生物密度控制水平</w:t>
      </w:r>
      <w:r w:rsidRPr="00E93DB0">
        <w:rPr>
          <w:rFonts w:ascii="仿宋_GB2312" w:hAnsi="仿宋"/>
          <w:color w:val="000000"/>
          <w:szCs w:val="28"/>
        </w:rPr>
        <w:t>B</w:t>
      </w:r>
      <w:r w:rsidRPr="00E93DB0">
        <w:rPr>
          <w:rFonts w:ascii="仿宋_GB2312" w:hAnsi="仿宋" w:hint="eastAsia"/>
          <w:color w:val="000000"/>
          <w:szCs w:val="28"/>
        </w:rPr>
        <w:t>级标准的街道，重大活动期间大型会议主会场及各分会场、定点（含备用）宾馆（饭店）、定点医院等周边</w:t>
      </w:r>
      <w:r w:rsidRPr="00E93DB0">
        <w:rPr>
          <w:rFonts w:ascii="仿宋_GB2312" w:hAnsi="仿宋"/>
          <w:color w:val="000000"/>
          <w:szCs w:val="28"/>
        </w:rPr>
        <w:t>2000</w:t>
      </w:r>
      <w:r w:rsidRPr="00E93DB0">
        <w:rPr>
          <w:rFonts w:ascii="仿宋_GB2312" w:hAnsi="仿宋" w:hint="eastAsia"/>
          <w:color w:val="000000"/>
          <w:szCs w:val="28"/>
        </w:rPr>
        <w:t>米区域。</w:t>
      </w:r>
    </w:p>
    <w:p w:rsidR="00FD4D25" w:rsidRPr="00E93DB0" w:rsidRDefault="00FD4D25" w:rsidP="00FD4D25">
      <w:pPr>
        <w:spacing w:line="560" w:lineRule="exact"/>
        <w:ind w:firstLineChars="200" w:firstLine="640"/>
        <w:rPr>
          <w:rFonts w:ascii="仿宋_GB2312" w:hAnsi="仿宋"/>
          <w:color w:val="000000"/>
          <w:szCs w:val="28"/>
        </w:rPr>
      </w:pPr>
      <w:r w:rsidRPr="00E93DB0">
        <w:rPr>
          <w:rFonts w:ascii="仿宋_GB2312" w:hAnsi="仿宋"/>
          <w:color w:val="000000"/>
          <w:szCs w:val="28"/>
        </w:rPr>
        <w:t>3</w:t>
      </w:r>
      <w:r w:rsidRPr="00E93DB0">
        <w:rPr>
          <w:rFonts w:ascii="仿宋_GB2312" w:hAnsi="仿宋" w:hint="eastAsia"/>
          <w:color w:val="000000"/>
          <w:szCs w:val="28"/>
        </w:rPr>
        <w:t>．</w:t>
      </w:r>
      <w:r w:rsidRPr="00E93DB0">
        <w:rPr>
          <w:rFonts w:ascii="仿宋_GB2312" w:hAnsi="仿宋"/>
          <w:color w:val="000000"/>
          <w:szCs w:val="28"/>
        </w:rPr>
        <w:t>C</w:t>
      </w:r>
      <w:r w:rsidRPr="00E93DB0">
        <w:rPr>
          <w:rFonts w:ascii="仿宋_GB2312" w:hAnsi="仿宋" w:hint="eastAsia"/>
          <w:color w:val="000000"/>
          <w:szCs w:val="28"/>
        </w:rPr>
        <w:t>级标准区域：青岛市建成区范围内的达</w:t>
      </w:r>
      <w:r w:rsidRPr="00E93DB0">
        <w:rPr>
          <w:rFonts w:ascii="仿宋_GB2312" w:hAnsi="仿宋"/>
          <w:color w:val="000000"/>
          <w:szCs w:val="28"/>
        </w:rPr>
        <w:t>A</w:t>
      </w:r>
      <w:r w:rsidRPr="00E93DB0">
        <w:rPr>
          <w:rFonts w:ascii="仿宋_GB2312" w:hAnsi="仿宋" w:hint="eastAsia"/>
          <w:color w:val="000000"/>
          <w:szCs w:val="28"/>
        </w:rPr>
        <w:t>级、</w:t>
      </w:r>
      <w:r w:rsidRPr="00E93DB0">
        <w:rPr>
          <w:rFonts w:ascii="仿宋_GB2312" w:hAnsi="仿宋"/>
          <w:color w:val="000000"/>
          <w:szCs w:val="28"/>
        </w:rPr>
        <w:t>B</w:t>
      </w:r>
      <w:r w:rsidRPr="00E93DB0">
        <w:rPr>
          <w:rFonts w:ascii="仿宋_GB2312" w:hAnsi="仿宋" w:hint="eastAsia"/>
          <w:color w:val="000000"/>
          <w:szCs w:val="28"/>
        </w:rPr>
        <w:t>级标准以外的其它区域。</w:t>
      </w:r>
    </w:p>
    <w:p w:rsidR="009B0B82" w:rsidRPr="00FD4D25" w:rsidRDefault="009B0B82">
      <w:bookmarkStart w:id="0" w:name="_GoBack"/>
      <w:bookmarkEnd w:id="0"/>
    </w:p>
    <w:sectPr w:rsidR="009B0B82" w:rsidRPr="00FD4D25" w:rsidSect="00FD4D25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01" w:rsidRDefault="00A67701" w:rsidP="00FD4D25">
      <w:r>
        <w:separator/>
      </w:r>
    </w:p>
  </w:endnote>
  <w:endnote w:type="continuationSeparator" w:id="0">
    <w:p w:rsidR="00A67701" w:rsidRDefault="00A67701" w:rsidP="00FD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??_GB2312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01" w:rsidRDefault="00A67701" w:rsidP="00FD4D25">
      <w:r>
        <w:separator/>
      </w:r>
    </w:p>
  </w:footnote>
  <w:footnote w:type="continuationSeparator" w:id="0">
    <w:p w:rsidR="00A67701" w:rsidRDefault="00A67701" w:rsidP="00FD4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5C"/>
    <w:rsid w:val="005B2C5C"/>
    <w:rsid w:val="009B0B82"/>
    <w:rsid w:val="00A67701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2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D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D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D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2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D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D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D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630</Words>
  <Characters>3593</Characters>
  <Application>Microsoft Office Word</Application>
  <DocSecurity>0</DocSecurity>
  <Lines>29</Lines>
  <Paragraphs>8</Paragraphs>
  <ScaleCrop>false</ScaleCrop>
  <Company>CHINA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2021-04-09T09:31:00Z</dcterms:created>
  <dcterms:modified xsi:type="dcterms:W3CDTF">2021-04-09T09:32:00Z</dcterms:modified>
</cp:coreProperties>
</file>