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9B" w:rsidRDefault="00FC239B" w:rsidP="00FC239B">
      <w:pPr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附件</w:t>
      </w:r>
    </w:p>
    <w:p w:rsidR="00FC239B" w:rsidRDefault="00FC239B" w:rsidP="00FC239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2017年度政府信息公开工作情况统计表</w:t>
      </w:r>
    </w:p>
    <w:p w:rsidR="00FC239B" w:rsidRDefault="00FC239B" w:rsidP="00FC239B">
      <w:pPr>
        <w:rPr>
          <w:rFonts w:ascii="宋体" w:eastAsia="宋体" w:hAnsi="宋体" w:cs="宋体"/>
          <w:sz w:val="24"/>
          <w:szCs w:val="24"/>
        </w:rPr>
      </w:pPr>
    </w:p>
    <w:p w:rsidR="00FC239B" w:rsidRDefault="00FC239B" w:rsidP="00FC239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填报单位：青岛</w:t>
      </w:r>
      <w:r>
        <w:rPr>
          <w:rFonts w:ascii="宋体" w:eastAsia="宋体" w:hAnsi="宋体" w:cs="宋体"/>
          <w:sz w:val="24"/>
          <w:szCs w:val="24"/>
        </w:rPr>
        <w:t>前湾保税港区</w:t>
      </w:r>
      <w:r>
        <w:rPr>
          <w:rFonts w:ascii="宋体" w:eastAsia="宋体" w:hAnsi="宋体" w:cs="宋体" w:hint="eastAsia"/>
          <w:sz w:val="24"/>
          <w:szCs w:val="24"/>
        </w:rPr>
        <w:t>管理</w:t>
      </w:r>
      <w:r>
        <w:rPr>
          <w:rFonts w:ascii="宋体" w:eastAsia="宋体" w:hAnsi="宋体" w:cs="宋体"/>
          <w:sz w:val="24"/>
          <w:szCs w:val="24"/>
        </w:rPr>
        <w:t>委员会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填报日期：2018、1、25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1184"/>
      </w:tblGrid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黑体" w:eastAsia="黑体" w:hAnsi="宋体" w:cs="黑体"/>
                <w:sz w:val="32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统 计 指 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单位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统计数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一、主动公开情况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（一）主动公开政府信息数（不同渠道和方式公开相同信息计１条）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2206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　其中：主动公开规范性文件数（专指有规范性文件登记号的）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　　　　制发规范性文件总数（专指有规范性文件登记号的）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（二）通过不同渠道和方式公开政府信息的情况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Cs w:val="21"/>
              </w:rPr>
              <w:t>政府公报公开政府信息数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Cs w:val="21"/>
              </w:rPr>
              <w:t>政府网站公开政府信息数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1710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Cs w:val="21"/>
              </w:rPr>
              <w:t>政务微博公开政府信息数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48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4.</w:t>
            </w:r>
            <w:r>
              <w:rPr>
                <w:rFonts w:ascii="仿宋_GB2312" w:eastAsia="宋体" w:hAnsi="宋体" w:cs="宋体" w:hint="eastAsia"/>
                <w:szCs w:val="21"/>
              </w:rPr>
              <w:t>政务微信公开政府信息数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112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5.</w:t>
            </w:r>
            <w:r>
              <w:rPr>
                <w:rFonts w:ascii="仿宋_GB2312" w:eastAsia="宋体" w:hAnsi="宋体" w:cs="宋体" w:hint="eastAsia"/>
                <w:szCs w:val="21"/>
              </w:rPr>
              <w:t>其他方式公开政府信息数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381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二、回应解读情况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（一）回应公众关注热点或重大舆情数</w:t>
            </w:r>
          </w:p>
          <w:p w:rsidR="00FC239B" w:rsidRDefault="00FC239B" w:rsidP="00467E54">
            <w:pPr>
              <w:ind w:left="1140"/>
              <w:rPr>
                <w:rFonts w:ascii="仿宋_GB2312" w:eastAsia="仿宋_GB2312" w:hAnsi="宋体" w:cs="仿宋_GB2312"/>
                <w:sz w:val="3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（不同方式回应同一热点或舆情计</w:t>
            </w:r>
            <w:r>
              <w:rPr>
                <w:rFonts w:ascii="仿宋_GB2312" w:eastAsia="宋体" w:hAnsi="宋体" w:cs="仿宋_GB2312" w:hint="eastAsia"/>
                <w:szCs w:val="21"/>
              </w:rPr>
              <w:t>1</w:t>
            </w:r>
            <w:r>
              <w:rPr>
                <w:rFonts w:ascii="仿宋_GB2312" w:eastAsia="宋体" w:hAnsi="宋体" w:cs="宋体" w:hint="eastAsia"/>
                <w:szCs w:val="21"/>
              </w:rPr>
              <w:t>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（二）通过不同渠道和方式回应解读的情况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Cs w:val="21"/>
              </w:rPr>
              <w:t>参加或举办新闻发布会总次数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600" w:firstLine="126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其中：主要负责同志参加新闻发布会次数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Cs w:val="21"/>
              </w:rPr>
              <w:t>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600" w:firstLine="126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其中：主要负责同志参加政府网站在线访谈次数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Cs w:val="21"/>
              </w:rPr>
              <w:t>政策解读稿件发布数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4.</w:t>
            </w:r>
            <w:r>
              <w:rPr>
                <w:rFonts w:ascii="仿宋_GB2312" w:eastAsia="宋体" w:hAnsi="宋体" w:cs="宋体" w:hint="eastAsia"/>
                <w:szCs w:val="21"/>
              </w:rPr>
              <w:t>微博微信回应事件数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5.</w:t>
            </w:r>
            <w:r>
              <w:rPr>
                <w:rFonts w:ascii="仿宋_GB2312" w:eastAsia="宋体" w:hAnsi="宋体" w:cs="宋体" w:hint="eastAsia"/>
                <w:szCs w:val="21"/>
              </w:rPr>
              <w:t>其他方式回应事件数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三、依申请公开情况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（一）收到申请数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1D4F20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41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Cs w:val="21"/>
              </w:rPr>
              <w:t>当面申请数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Cs w:val="21"/>
              </w:rPr>
              <w:t>传真申请数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Cs w:val="21"/>
              </w:rPr>
              <w:t>网络申请数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1D4F20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41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4.</w:t>
            </w:r>
            <w:r>
              <w:rPr>
                <w:rFonts w:ascii="仿宋_GB2312" w:eastAsia="宋体" w:hAnsi="宋体" w:cs="宋体" w:hint="eastAsia"/>
                <w:szCs w:val="21"/>
              </w:rPr>
              <w:t>信函申请数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（二）申请办结数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Cs w:val="21"/>
              </w:rPr>
              <w:t>按时办结数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Cs w:val="21"/>
              </w:rPr>
              <w:t>延期办结数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（三）申请答复数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Cs w:val="21"/>
              </w:rPr>
              <w:t>属于已主动公开范围数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2.</w:t>
            </w:r>
            <w:r>
              <w:rPr>
                <w:rFonts w:ascii="仿宋_GB2312" w:eastAsia="宋体" w:hAnsi="宋体" w:cs="宋体" w:hint="eastAsia"/>
                <w:szCs w:val="21"/>
              </w:rPr>
              <w:t>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3.</w:t>
            </w:r>
            <w:r>
              <w:rPr>
                <w:rFonts w:ascii="仿宋_GB2312" w:eastAsia="宋体" w:hAnsi="宋体" w:cs="宋体" w:hint="eastAsia"/>
                <w:szCs w:val="21"/>
              </w:rPr>
              <w:t>同意部分公开答复数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4.</w:t>
            </w:r>
            <w:r>
              <w:rPr>
                <w:rFonts w:ascii="仿宋_GB2312" w:eastAsia="宋体" w:hAnsi="宋体" w:cs="宋体" w:hint="eastAsia"/>
                <w:szCs w:val="21"/>
              </w:rPr>
              <w:t>不同意公开答复数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32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600" w:firstLine="126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其中：涉及国家秘密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lastRenderedPageBreak/>
              <w:t>涉及商业秘密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涉及个人隐私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1071" w:firstLine="1906"/>
              <w:rPr>
                <w:rFonts w:ascii="仿宋_GB2312" w:eastAsia="仿宋_GB2312" w:hAnsi="宋体" w:cs="仿宋_GB2312"/>
                <w:spacing w:val="-16"/>
                <w:szCs w:val="21"/>
              </w:rPr>
            </w:pPr>
            <w:r>
              <w:rPr>
                <w:rFonts w:ascii="仿宋_GB2312" w:eastAsia="宋体" w:hAnsi="宋体" w:cs="宋体" w:hint="eastAsia"/>
                <w:spacing w:val="-16"/>
                <w:szCs w:val="21"/>
              </w:rPr>
              <w:t>危及国家安全、公共安全、经济安全和社会稳定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不是《条例》所指政府信息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900" w:firstLine="189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法律法规规定的其他情形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6B782E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32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5.</w:t>
            </w:r>
            <w:r>
              <w:rPr>
                <w:rFonts w:ascii="仿宋_GB2312" w:eastAsia="宋体" w:hAnsi="宋体" w:cs="宋体" w:hint="eastAsia"/>
                <w:szCs w:val="21"/>
              </w:rPr>
              <w:t>不属于本行政机关公开数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6.</w:t>
            </w:r>
            <w:r>
              <w:rPr>
                <w:rFonts w:ascii="仿宋_GB2312" w:eastAsia="宋体" w:hAnsi="宋体" w:cs="宋体" w:hint="eastAsia"/>
                <w:szCs w:val="21"/>
              </w:rPr>
              <w:t>申请信息不存在数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7.</w:t>
            </w:r>
            <w:r>
              <w:rPr>
                <w:rFonts w:ascii="仿宋_GB2312" w:eastAsia="宋体" w:hAnsi="宋体" w:cs="宋体" w:hint="eastAsia"/>
                <w:szCs w:val="21"/>
              </w:rPr>
              <w:t>告知作出更改补充数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8.</w:t>
            </w:r>
            <w:r>
              <w:rPr>
                <w:rFonts w:ascii="仿宋_GB2312" w:eastAsia="宋体" w:hAnsi="宋体" w:cs="宋体" w:hint="eastAsia"/>
                <w:szCs w:val="21"/>
              </w:rPr>
              <w:t>告知通过其他途径办理数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四、行政复议数量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五、行政诉讼数量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（一）维持具体行政行为或者驳回原告诉讼请求数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六、被举报投诉数量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七、向图书馆、档案馆等查阅场所报送信息数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（一）纸质文件数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 xml:space="preserve">　</w:t>
            </w:r>
            <w:r>
              <w:rPr>
                <w:rFonts w:ascii="仿宋_GB2312" w:eastAsia="宋体" w:hAnsi="宋体" w:cs="宋体" w:hint="eastAsia"/>
                <w:szCs w:val="21"/>
              </w:rPr>
              <w:t xml:space="preserve">　（二）电子文件数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（一）市政府部门网站数（市直部门填写）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（二）区（市）政府门户网站数（区、市政府填写）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（三）乡镇政府（街道办事处）网站或专栏（区、市政府填写）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九、政府公报发行量</w:t>
            </w:r>
            <w:r>
              <w:rPr>
                <w:rFonts w:ascii="仿宋_GB2312" w:eastAsia="宋体" w:hAnsi="宋体" w:cs="宋体" w:hint="eastAsia"/>
                <w:szCs w:val="21"/>
              </w:rPr>
              <w:t>（区、市政府填写；市级由办公厅填写）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 w:val="3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（一）公报发行期数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（二）公报发行总分数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十、设置政府信息查阅点数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（一）市政府及其部门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（二）区市政府及其部门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（三）乡镇政府（街道办事处）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十一、查阅点接待人数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 w:val="3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（一）市政府及其部门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（二）区市政府及其部门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 xml:space="preserve">　　（三）乡镇政府（街道办事处）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宋体" w:hAnsi="宋体" w:cs="宋体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 w:val="32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十二、机构建设和保障经费情况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（一）政府信息公开工作专门机构数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（二）从事政府信息公开工作人员数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t>1.</w:t>
            </w:r>
            <w:r>
              <w:rPr>
                <w:rFonts w:ascii="仿宋_GB2312" w:eastAsia="宋体" w:hAnsi="宋体" w:cs="宋体" w:hint="eastAsia"/>
                <w:szCs w:val="21"/>
              </w:rPr>
              <w:t>专职人员数</w:t>
            </w:r>
            <w:r>
              <w:rPr>
                <w:rFonts w:ascii="仿宋_GB2312" w:eastAsia="宋体" w:hAnsi="宋体" w:cs="宋体" w:hint="eastAsia"/>
                <w:spacing w:val="-8"/>
                <w:szCs w:val="21"/>
              </w:rPr>
              <w:t>（不包括政府公报及政府网站人员数）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500" w:firstLine="105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仿宋_GB2312" w:hint="eastAsia"/>
                <w:szCs w:val="21"/>
              </w:rPr>
              <w:lastRenderedPageBreak/>
              <w:t>2.</w:t>
            </w:r>
            <w:r>
              <w:rPr>
                <w:rFonts w:ascii="仿宋_GB2312" w:eastAsia="宋体" w:hAnsi="宋体" w:cs="宋体" w:hint="eastAsia"/>
                <w:szCs w:val="21"/>
              </w:rPr>
              <w:t>兼职人员数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（四）政府信息公开专项经费（不包括政府公报编辑管理和政府网站建设维护等方面的经费）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宋体" w:hAnsi="宋体" w:cs="宋体" w:hint="eastAsia"/>
                <w:b/>
                <w:szCs w:val="21"/>
              </w:rPr>
              <w:t>万元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十三、政府信息公开会议和培训情况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（一）召开政府信息公开工作会议或专题会议数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（二）举办各类培训班数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 w:rsidR="00FC239B" w:rsidTr="00467E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ind w:firstLineChars="200" w:firstLine="420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（三）接受培训人员数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宋体" w:hAnsi="宋体" w:cs="宋体" w:hint="eastAsia"/>
                <w:szCs w:val="21"/>
              </w:rPr>
              <w:t>人次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B" w:rsidRDefault="00FC239B" w:rsidP="00467E5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92</w:t>
            </w:r>
          </w:p>
        </w:tc>
      </w:tr>
    </w:tbl>
    <w:p w:rsidR="00FC239B" w:rsidRDefault="00FC239B" w:rsidP="00FC239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（注：各子栏目数总数要等于总栏目数量）</w:t>
      </w:r>
    </w:p>
    <w:p w:rsidR="00FC239B" w:rsidRDefault="00FC239B" w:rsidP="00FC239B">
      <w:pPr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cs="宋体" w:hint="eastAsia"/>
          <w:sz w:val="24"/>
          <w:szCs w:val="24"/>
        </w:rPr>
        <w:t>单位负责人：李苏满    审核人：宋磊     填报人：管霞   联系电话：86768505</w:t>
      </w:r>
    </w:p>
    <w:p w:rsidR="00341201" w:rsidRDefault="00341201"/>
    <w:sectPr w:rsidR="0034120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CB" w:rsidRDefault="00C554CB">
      <w:r>
        <w:separator/>
      </w:r>
    </w:p>
  </w:endnote>
  <w:endnote w:type="continuationSeparator" w:id="0">
    <w:p w:rsidR="00C554CB" w:rsidRDefault="00C5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DD" w:rsidRDefault="00FC23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0DD" w:rsidRDefault="00FC239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B782E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" filled="f" fillcolor="white [3201]" stroked="f" strokeweight=".5pt">
              <v:path arrowok="t"/>
              <v:textbox style="mso-fit-shape-to-text:t" inset="0,0,0,0">
                <w:txbxContent>
                  <w:p w:rsidR="009C60DD" w:rsidRDefault="00FC239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B782E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CB" w:rsidRDefault="00C554CB">
      <w:r>
        <w:separator/>
      </w:r>
    </w:p>
  </w:footnote>
  <w:footnote w:type="continuationSeparator" w:id="0">
    <w:p w:rsidR="00C554CB" w:rsidRDefault="00C5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9B"/>
    <w:rsid w:val="001D4F20"/>
    <w:rsid w:val="00341201"/>
    <w:rsid w:val="006B782E"/>
    <w:rsid w:val="00803065"/>
    <w:rsid w:val="00C554CB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0AD38-B52F-41B6-AF75-8452E62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2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2018-02-09T06:31:00Z</dcterms:created>
  <dcterms:modified xsi:type="dcterms:W3CDTF">2018-02-11T08:08:00Z</dcterms:modified>
</cp:coreProperties>
</file>