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3A46" w:rsidRDefault="00323797">
      <w:pPr>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市财政局</w:t>
      </w:r>
      <w:r>
        <w:rPr>
          <w:rFonts w:ascii="方正小标宋_GBK" w:eastAsia="方正小标宋_GBK" w:hAnsi="方正小标宋_GBK" w:cs="方正小标宋_GBK" w:hint="eastAsia"/>
          <w:sz w:val="44"/>
          <w:szCs w:val="44"/>
        </w:rPr>
        <w:t>2025</w:t>
      </w:r>
      <w:r>
        <w:rPr>
          <w:rFonts w:ascii="方正小标宋_GBK" w:eastAsia="方正小标宋_GBK" w:hAnsi="方正小标宋_GBK" w:cs="方正小标宋_GBK" w:hint="eastAsia"/>
          <w:sz w:val="44"/>
          <w:szCs w:val="44"/>
        </w:rPr>
        <w:t>年工作要点</w:t>
      </w:r>
    </w:p>
    <w:p w:rsidR="00E33A46" w:rsidRDefault="00E33A46">
      <w:pPr>
        <w:pBdr>
          <w:top w:val="none" w:sz="0" w:space="0" w:color="000000"/>
          <w:left w:val="none" w:sz="0" w:space="0" w:color="000000"/>
          <w:bottom w:val="none" w:sz="0" w:space="23" w:color="000000"/>
          <w:right w:val="none" w:sz="0" w:space="28" w:color="000000"/>
        </w:pBdr>
        <w:adjustRightInd w:val="0"/>
        <w:snapToGrid w:val="0"/>
        <w:spacing w:line="560" w:lineRule="exact"/>
        <w:ind w:firstLineChars="200" w:firstLine="640"/>
        <w:rPr>
          <w:rFonts w:ascii="仿宋_GB2312" w:eastAsia="仿宋_GB2312" w:hAnsi="Calibri"/>
          <w:sz w:val="32"/>
          <w:szCs w:val="32"/>
        </w:rPr>
      </w:pPr>
    </w:p>
    <w:p w:rsidR="00E33A46" w:rsidRDefault="00323797">
      <w:pPr>
        <w:pBdr>
          <w:top w:val="none" w:sz="0" w:space="0" w:color="000000"/>
          <w:left w:val="none" w:sz="0" w:space="0" w:color="000000"/>
          <w:bottom w:val="none" w:sz="0" w:space="23" w:color="000000"/>
          <w:right w:val="none" w:sz="0" w:space="28" w:color="000000"/>
        </w:pBdr>
        <w:adjustRightInd w:val="0"/>
        <w:snapToGrid w:val="0"/>
        <w:spacing w:line="560" w:lineRule="exact"/>
        <w:ind w:firstLineChars="200" w:firstLine="640"/>
        <w:rPr>
          <w:rFonts w:ascii="仿宋_GB2312" w:eastAsia="仿宋_GB2312"/>
          <w:kern w:val="0"/>
          <w:sz w:val="32"/>
          <w:szCs w:val="32"/>
        </w:rPr>
      </w:pPr>
      <w:r>
        <w:rPr>
          <w:rFonts w:ascii="仿宋_GB2312" w:eastAsia="仿宋_GB2312" w:hAnsi="Calibri" w:hint="eastAsia"/>
          <w:sz w:val="32"/>
          <w:szCs w:val="32"/>
        </w:rPr>
        <w:t>202</w:t>
      </w:r>
      <w:r>
        <w:rPr>
          <w:rFonts w:ascii="仿宋_GB2312" w:eastAsia="仿宋_GB2312" w:hAnsi="Calibri"/>
          <w:sz w:val="32"/>
          <w:szCs w:val="32"/>
        </w:rPr>
        <w:t>5</w:t>
      </w:r>
      <w:r>
        <w:rPr>
          <w:rFonts w:ascii="仿宋_GB2312" w:eastAsia="仿宋_GB2312" w:hAnsi="Calibri" w:hint="eastAsia"/>
          <w:sz w:val="32"/>
          <w:szCs w:val="32"/>
        </w:rPr>
        <w:t>年</w:t>
      </w:r>
      <w:r w:rsidR="004104D6">
        <w:rPr>
          <w:rFonts w:ascii="仿宋_GB2312" w:eastAsia="仿宋_GB2312" w:hAnsi="Calibri" w:hint="eastAsia"/>
          <w:sz w:val="32"/>
          <w:szCs w:val="32"/>
        </w:rPr>
        <w:t>，</w:t>
      </w:r>
      <w:r w:rsidR="00E568AA">
        <w:rPr>
          <w:rFonts w:ascii="仿宋_GB2312" w:eastAsia="仿宋_GB2312" w:hAnsi="Calibri" w:hint="eastAsia"/>
          <w:sz w:val="32"/>
          <w:szCs w:val="32"/>
        </w:rPr>
        <w:t>市财政局将</w:t>
      </w:r>
      <w:bookmarkStart w:id="0" w:name="_GoBack"/>
      <w:bookmarkEnd w:id="0"/>
      <w:r>
        <w:rPr>
          <w:rFonts w:ascii="仿宋_GB2312" w:eastAsia="仿宋_GB2312" w:hAnsi="Calibri" w:hint="eastAsia"/>
          <w:sz w:val="32"/>
          <w:szCs w:val="32"/>
        </w:rPr>
        <w:t>坚持</w:t>
      </w:r>
      <w:r>
        <w:rPr>
          <w:rFonts w:ascii="仿宋_GB2312" w:eastAsia="仿宋_GB2312" w:hAnsi="Calibri"/>
          <w:sz w:val="32"/>
          <w:szCs w:val="32"/>
        </w:rPr>
        <w:t>以</w:t>
      </w:r>
      <w:r>
        <w:rPr>
          <w:rFonts w:ascii="仿宋_GB2312" w:eastAsia="仿宋_GB2312" w:hAnsi="Calibri" w:hint="eastAsia"/>
          <w:sz w:val="32"/>
          <w:szCs w:val="32"/>
        </w:rPr>
        <w:t>习近平</w:t>
      </w:r>
      <w:r>
        <w:rPr>
          <w:rFonts w:ascii="仿宋_GB2312" w:eastAsia="仿宋_GB2312" w:hAnsi="Calibri"/>
          <w:sz w:val="32"/>
          <w:szCs w:val="32"/>
        </w:rPr>
        <w:t>新时代中国特色社会主义思想为指导，</w:t>
      </w:r>
      <w:r>
        <w:rPr>
          <w:rFonts w:ascii="仿宋_GB2312" w:eastAsia="仿宋_GB2312" w:hAnsi="Calibri" w:hint="eastAsia"/>
          <w:sz w:val="32"/>
          <w:szCs w:val="32"/>
        </w:rPr>
        <w:t>全面贯彻落实党的二十大和二十届二中、三中全会精神，坚持稳中求进、以进促稳，守正创新、先立后破，系统集成、协同配合，坚决落实更加积极的财政政策，推动经济持续稳健向好、进中提质</w:t>
      </w:r>
      <w:r>
        <w:rPr>
          <w:rFonts w:ascii="仿宋_GB2312" w:eastAsia="仿宋_GB2312" w:hAnsi="Calibri" w:hint="eastAsia"/>
          <w:sz w:val="32"/>
          <w:szCs w:val="32"/>
        </w:rPr>
        <w:t>，</w:t>
      </w:r>
      <w:r>
        <w:rPr>
          <w:rFonts w:ascii="仿宋_GB2312" w:eastAsia="仿宋_GB2312" w:hAnsi="Calibri" w:hint="eastAsia"/>
          <w:sz w:val="32"/>
          <w:szCs w:val="32"/>
        </w:rPr>
        <w:t>为高质量完成“十四五”规划主要任务打牢基础</w:t>
      </w:r>
      <w:r>
        <w:rPr>
          <w:rFonts w:ascii="仿宋_GB2312" w:eastAsia="仿宋_GB2312" w:hint="eastAsia"/>
          <w:kern w:val="0"/>
          <w:sz w:val="32"/>
          <w:szCs w:val="32"/>
        </w:rPr>
        <w:t>。</w:t>
      </w:r>
    </w:p>
    <w:p w:rsidR="00E33A46" w:rsidRDefault="00323797">
      <w:pPr>
        <w:pBdr>
          <w:top w:val="none" w:sz="0" w:space="0" w:color="000000"/>
          <w:left w:val="none" w:sz="0" w:space="0" w:color="000000"/>
          <w:bottom w:val="none" w:sz="0" w:space="23" w:color="000000"/>
          <w:right w:val="none" w:sz="0" w:space="28" w:color="000000"/>
        </w:pBdr>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w:t>
      </w:r>
      <w:r>
        <w:rPr>
          <w:rFonts w:ascii="黑体" w:eastAsia="黑体" w:hAnsi="黑体" w:cs="黑体" w:hint="eastAsia"/>
          <w:sz w:val="32"/>
          <w:szCs w:val="32"/>
        </w:rPr>
        <w:t>聚焦增强保障能力，提升财政引领主动性</w:t>
      </w:r>
    </w:p>
    <w:p w:rsidR="00E33A46" w:rsidRDefault="00323797">
      <w:pPr>
        <w:pBdr>
          <w:top w:val="none" w:sz="0" w:space="0" w:color="000000"/>
          <w:left w:val="none" w:sz="0" w:space="0" w:color="000000"/>
          <w:bottom w:val="none" w:sz="0" w:space="23" w:color="000000"/>
          <w:right w:val="none" w:sz="0" w:space="28" w:color="000000"/>
        </w:pBdr>
        <w:adjustRightInd w:val="0"/>
        <w:snapToGrid w:val="0"/>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bCs/>
          <w:sz w:val="32"/>
          <w:szCs w:val="32"/>
        </w:rPr>
        <w:t>（一）</w:t>
      </w:r>
      <w:r>
        <w:rPr>
          <w:rFonts w:ascii="楷体_GB2312" w:eastAsia="楷体_GB2312" w:hAnsi="楷体_GB2312" w:cs="楷体_GB2312" w:hint="eastAsia"/>
          <w:bCs/>
          <w:sz w:val="32"/>
          <w:szCs w:val="32"/>
        </w:rPr>
        <w:t>全力稳定财政收入基本盘。</w:t>
      </w:r>
      <w:r>
        <w:rPr>
          <w:rFonts w:ascii="仿宋_GB2312" w:eastAsia="仿宋_GB2312" w:hAnsi="仿宋_GB2312" w:cs="仿宋_GB2312" w:hint="eastAsia"/>
          <w:bCs/>
          <w:sz w:val="32"/>
          <w:szCs w:val="32"/>
        </w:rPr>
        <w:t>坚持依法依规组织收入原则不动摇，</w:t>
      </w:r>
      <w:r>
        <w:rPr>
          <w:rFonts w:ascii="仿宋_GB2312" w:eastAsia="仿宋_GB2312" w:hAnsi="仿宋_GB2312" w:cs="仿宋_GB2312" w:hint="eastAsia"/>
          <w:sz w:val="32"/>
          <w:szCs w:val="32"/>
        </w:rPr>
        <w:t>强化财税协同和区市联动，持续跟踪宏观经济形势，加强重点行业、重点企业、重点项目税源监测分析，采取综合性措施稳定收入。</w:t>
      </w:r>
    </w:p>
    <w:p w:rsidR="00E33A46" w:rsidRDefault="00323797">
      <w:pPr>
        <w:pBdr>
          <w:top w:val="none" w:sz="0" w:space="0" w:color="000000"/>
          <w:left w:val="none" w:sz="0" w:space="0" w:color="000000"/>
          <w:bottom w:val="none" w:sz="0" w:space="23" w:color="000000"/>
          <w:right w:val="none" w:sz="0" w:space="28" w:color="000000"/>
        </w:pBdr>
        <w:adjustRightInd w:val="0"/>
        <w:snapToGrid w:val="0"/>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bCs/>
          <w:sz w:val="32"/>
          <w:szCs w:val="32"/>
        </w:rPr>
        <w:t>（二）坚持多渠道开源挖潜。</w:t>
      </w:r>
      <w:r>
        <w:rPr>
          <w:rFonts w:ascii="仿宋_GB2312" w:eastAsia="仿宋_GB2312" w:hAnsi="仿宋_GB2312" w:cs="仿宋_GB2312" w:hint="eastAsia"/>
          <w:bCs/>
          <w:sz w:val="32"/>
          <w:szCs w:val="32"/>
        </w:rPr>
        <w:t>加强对上沟通，</w:t>
      </w:r>
      <w:r>
        <w:rPr>
          <w:rFonts w:ascii="仿宋_GB2312" w:eastAsia="仿宋_GB2312" w:hAnsi="仿宋_GB2312" w:cs="仿宋_GB2312" w:hint="eastAsia"/>
          <w:sz w:val="32"/>
          <w:szCs w:val="32"/>
        </w:rPr>
        <w:t>积极争取</w:t>
      </w:r>
      <w:r>
        <w:rPr>
          <w:rFonts w:ascii="仿宋_GB2312" w:eastAsia="仿宋_GB2312" w:hAnsi="仿宋_GB2312" w:cs="仿宋_GB2312" w:hint="eastAsia"/>
          <w:sz w:val="32"/>
          <w:szCs w:val="32"/>
        </w:rPr>
        <w:t>上级</w:t>
      </w:r>
      <w:r>
        <w:rPr>
          <w:rFonts w:ascii="仿宋_GB2312" w:eastAsia="仿宋_GB2312" w:hAnsi="仿宋_GB2312" w:cs="仿宋_GB2312" w:hint="eastAsia"/>
          <w:sz w:val="32"/>
          <w:szCs w:val="32"/>
        </w:rPr>
        <w:t>资金支持</w:t>
      </w:r>
      <w:r>
        <w:rPr>
          <w:rFonts w:ascii="仿宋_GB2312" w:eastAsia="仿宋_GB2312" w:hAnsi="仿宋_GB2312" w:cs="仿宋_GB2312" w:hint="eastAsia"/>
          <w:sz w:val="32"/>
          <w:szCs w:val="32"/>
        </w:rPr>
        <w:t>，努力做大财政“蛋糕”</w:t>
      </w:r>
      <w:r>
        <w:rPr>
          <w:rFonts w:ascii="仿宋_GB2312" w:eastAsia="仿宋_GB2312" w:hAnsi="仿宋_GB2312" w:cs="仿宋_GB2312" w:hint="eastAsia"/>
          <w:sz w:val="32"/>
          <w:szCs w:val="32"/>
        </w:rPr>
        <w:t>。建立区市收入增长激励机制，鼓励区市深入挖掘新经济、新业态、新动能增收潜力。深化财源建设，培育壮大新兴产业、未来产业，将产业优势转化为财源优势。</w:t>
      </w:r>
    </w:p>
    <w:p w:rsidR="00E33A46" w:rsidRDefault="00323797">
      <w:pPr>
        <w:pBdr>
          <w:top w:val="none" w:sz="0" w:space="0" w:color="000000"/>
          <w:left w:val="none" w:sz="0" w:space="0" w:color="000000"/>
          <w:bottom w:val="none" w:sz="0" w:space="23" w:color="000000"/>
          <w:right w:val="none" w:sz="0" w:space="28" w:color="000000"/>
        </w:pBdr>
        <w:adjustRightInd w:val="0"/>
        <w:snapToGrid w:val="0"/>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bCs/>
          <w:sz w:val="32"/>
          <w:szCs w:val="32"/>
        </w:rPr>
        <w:t>（三）加强财政金融协同联动。</w:t>
      </w:r>
      <w:r>
        <w:rPr>
          <w:rFonts w:ascii="仿宋_GB2312" w:eastAsia="仿宋_GB2312" w:hAnsi="仿宋_GB2312" w:cs="仿宋_GB2312" w:hint="eastAsia"/>
          <w:sz w:val="32"/>
          <w:szCs w:val="32"/>
        </w:rPr>
        <w:t>更好发挥政府引导基金作用，引导撬动社会资本参与创业投资、风险投资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培育壮大耐心资本。整合用好各类产业基金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围绕“</w:t>
      </w:r>
      <w:r>
        <w:rPr>
          <w:rFonts w:ascii="仿宋_GB2312" w:eastAsia="仿宋_GB2312" w:hAnsi="仿宋_GB2312" w:cs="仿宋_GB2312" w:hint="eastAsia"/>
          <w:sz w:val="32"/>
          <w:szCs w:val="32"/>
        </w:rPr>
        <w:t>10+1</w:t>
      </w:r>
      <w:r>
        <w:rPr>
          <w:rFonts w:ascii="仿宋_GB2312" w:eastAsia="仿宋_GB2312" w:hAnsi="仿宋_GB2312" w:cs="仿宋_GB2312" w:hint="eastAsia"/>
          <w:sz w:val="32"/>
          <w:szCs w:val="32"/>
        </w:rPr>
        <w:t>”产业落实“</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产业</w:t>
      </w:r>
      <w:r>
        <w:rPr>
          <w:rFonts w:ascii="仿宋_GB2312" w:eastAsia="仿宋_GB2312" w:hAnsi="仿宋_GB2312" w:cs="仿宋_GB2312" w:hint="eastAsia"/>
          <w:sz w:val="32"/>
          <w:szCs w:val="32"/>
        </w:rPr>
        <w:t>一基金”要求，以投带引撬动大项目落地。推动金融资产投资公司股</w:t>
      </w:r>
      <w:proofErr w:type="gramStart"/>
      <w:r>
        <w:rPr>
          <w:rFonts w:ascii="仿宋_GB2312" w:eastAsia="仿宋_GB2312" w:hAnsi="仿宋_GB2312" w:cs="仿宋_GB2312" w:hint="eastAsia"/>
          <w:sz w:val="32"/>
          <w:szCs w:val="32"/>
        </w:rPr>
        <w:t>权投</w:t>
      </w:r>
      <w:r>
        <w:rPr>
          <w:rFonts w:ascii="仿宋_GB2312" w:eastAsia="仿宋_GB2312" w:hAnsi="仿宋_GB2312" w:cs="仿宋_GB2312" w:hint="eastAsia"/>
          <w:sz w:val="32"/>
          <w:szCs w:val="32"/>
        </w:rPr>
        <w:lastRenderedPageBreak/>
        <w:t>资</w:t>
      </w:r>
      <w:proofErr w:type="gramEnd"/>
      <w:r>
        <w:rPr>
          <w:rFonts w:ascii="仿宋_GB2312" w:eastAsia="仿宋_GB2312" w:hAnsi="仿宋_GB2312" w:cs="仿宋_GB2312" w:hint="eastAsia"/>
          <w:sz w:val="32"/>
          <w:szCs w:val="32"/>
        </w:rPr>
        <w:t>试点基金加快注册设立，为产业发展注入资金活水。高质量办好</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·青岛创</w:t>
      </w:r>
      <w:proofErr w:type="gramStart"/>
      <w:r>
        <w:rPr>
          <w:rFonts w:ascii="仿宋_GB2312" w:eastAsia="仿宋_GB2312" w:hAnsi="仿宋_GB2312" w:cs="仿宋_GB2312" w:hint="eastAsia"/>
          <w:sz w:val="32"/>
          <w:szCs w:val="32"/>
        </w:rPr>
        <w:t>投风投</w:t>
      </w:r>
      <w:proofErr w:type="gramEnd"/>
      <w:r>
        <w:rPr>
          <w:rFonts w:ascii="仿宋_GB2312" w:eastAsia="仿宋_GB2312" w:hAnsi="仿宋_GB2312" w:cs="仿宋_GB2312" w:hint="eastAsia"/>
          <w:sz w:val="32"/>
          <w:szCs w:val="32"/>
        </w:rPr>
        <w:t>大会，搭建高能级产融对接平台。</w:t>
      </w:r>
    </w:p>
    <w:p w:rsidR="00E33A46" w:rsidRDefault="00323797">
      <w:pPr>
        <w:pBdr>
          <w:top w:val="none" w:sz="0" w:space="0" w:color="000000"/>
          <w:left w:val="none" w:sz="0" w:space="0" w:color="000000"/>
          <w:bottom w:val="none" w:sz="0" w:space="23" w:color="000000"/>
          <w:right w:val="none" w:sz="0" w:space="28" w:color="000000"/>
        </w:pBdr>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二、聚焦优化支出结构，提升财政投入精准性</w:t>
      </w:r>
    </w:p>
    <w:p w:rsidR="00E33A46" w:rsidRDefault="00323797">
      <w:pPr>
        <w:pBdr>
          <w:top w:val="none" w:sz="0" w:space="0" w:color="000000"/>
          <w:left w:val="none" w:sz="0" w:space="0" w:color="000000"/>
          <w:bottom w:val="none" w:sz="0" w:space="23" w:color="000000"/>
          <w:right w:val="none" w:sz="0" w:space="28" w:color="000000"/>
        </w:pBdr>
        <w:adjustRightInd w:val="0"/>
        <w:snapToGrid w:val="0"/>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bCs/>
          <w:sz w:val="32"/>
          <w:szCs w:val="32"/>
        </w:rPr>
        <w:t>（一）更深层次落实过紧日子要求。</w:t>
      </w:r>
      <w:r>
        <w:rPr>
          <w:rFonts w:ascii="仿宋_GB2312" w:eastAsia="仿宋_GB2312" w:hAnsi="仿宋_GB2312" w:cs="仿宋_GB2312" w:hint="eastAsia"/>
          <w:bCs/>
          <w:sz w:val="32"/>
          <w:szCs w:val="32"/>
        </w:rPr>
        <w:t>健全党政机关习惯过紧日子长效机制，</w:t>
      </w:r>
      <w:r>
        <w:rPr>
          <w:rFonts w:ascii="仿宋_GB2312" w:eastAsia="仿宋_GB2312" w:hAnsi="仿宋_GB2312" w:cs="仿宋_GB2312" w:hint="eastAsia"/>
          <w:sz w:val="32"/>
          <w:szCs w:val="32"/>
        </w:rPr>
        <w:t>压减部门公用经费和专项业务费，着力降低公车运维、日常办公等公务支出成本。完善财政支出分类保障机制，对专项资金区分刚性程度和轻重缓急统筹安排。</w:t>
      </w:r>
    </w:p>
    <w:p w:rsidR="00E33A46" w:rsidRDefault="00323797">
      <w:pPr>
        <w:pBdr>
          <w:top w:val="none" w:sz="0" w:space="0" w:color="000000"/>
          <w:left w:val="none" w:sz="0" w:space="0" w:color="000000"/>
          <w:bottom w:val="none" w:sz="0" w:space="23" w:color="000000"/>
          <w:right w:val="none" w:sz="0" w:space="28" w:color="000000"/>
        </w:pBdr>
        <w:adjustRightInd w:val="0"/>
        <w:snapToGrid w:val="0"/>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bCs/>
          <w:sz w:val="32"/>
          <w:szCs w:val="32"/>
        </w:rPr>
        <w:t>（二）更好发挥积极财政政策效能。</w:t>
      </w:r>
      <w:r>
        <w:rPr>
          <w:rFonts w:ascii="仿宋_GB2312" w:eastAsia="仿宋_GB2312" w:hAnsi="仿宋_GB2312" w:cs="仿宋_GB2312" w:hint="eastAsia"/>
          <w:sz w:val="32"/>
          <w:szCs w:val="32"/>
        </w:rPr>
        <w:t>组合运用超长期特别国债、专项债、税费优惠、财政贴息等多</w:t>
      </w:r>
      <w:r>
        <w:rPr>
          <w:rFonts w:ascii="仿宋_GB2312" w:eastAsia="仿宋_GB2312" w:hAnsi="仿宋_GB2312" w:cs="仿宋_GB2312" w:hint="eastAsia"/>
          <w:sz w:val="32"/>
          <w:szCs w:val="32"/>
        </w:rPr>
        <w:t>种政策工具，支持“两重”“两新”和民生改善等重点项目建设，着力惠民生、促消费、增后劲。落实促进房地产市场平稳健康发展政策，支持发放青年人才购房消费</w:t>
      </w:r>
      <w:proofErr w:type="gramStart"/>
      <w:r>
        <w:rPr>
          <w:rFonts w:ascii="仿宋_GB2312" w:eastAsia="仿宋_GB2312" w:hAnsi="仿宋_GB2312" w:cs="仿宋_GB2312" w:hint="eastAsia"/>
          <w:sz w:val="32"/>
          <w:szCs w:val="32"/>
        </w:rPr>
        <w:t>券</w:t>
      </w:r>
      <w:proofErr w:type="gramEnd"/>
      <w:r>
        <w:rPr>
          <w:rFonts w:ascii="仿宋_GB2312" w:eastAsia="仿宋_GB2312" w:hAnsi="仿宋_GB2312" w:cs="仿宋_GB2312" w:hint="eastAsia"/>
          <w:sz w:val="32"/>
          <w:szCs w:val="32"/>
        </w:rPr>
        <w:t>，加大产权型人才住房配售力度。</w:t>
      </w:r>
    </w:p>
    <w:p w:rsidR="00E33A46" w:rsidRDefault="00323797">
      <w:pPr>
        <w:pBdr>
          <w:top w:val="none" w:sz="0" w:space="0" w:color="000000"/>
          <w:left w:val="none" w:sz="0" w:space="0" w:color="000000"/>
          <w:bottom w:val="none" w:sz="0" w:space="23" w:color="000000"/>
          <w:right w:val="none" w:sz="0" w:space="28" w:color="000000"/>
        </w:pBdr>
        <w:adjustRightInd w:val="0"/>
        <w:snapToGrid w:val="0"/>
        <w:spacing w:line="560" w:lineRule="exact"/>
        <w:ind w:firstLineChars="200" w:firstLine="640"/>
        <w:rPr>
          <w:rFonts w:ascii="仿宋_GB2312" w:eastAsia="仿宋_GB2312" w:hAnsi="黑体"/>
          <w:sz w:val="32"/>
          <w:szCs w:val="32"/>
        </w:rPr>
      </w:pPr>
      <w:r>
        <w:rPr>
          <w:rFonts w:ascii="楷体_GB2312" w:eastAsia="楷体_GB2312" w:hAnsi="楷体_GB2312" w:cs="楷体_GB2312" w:hint="eastAsia"/>
          <w:bCs/>
          <w:sz w:val="32"/>
          <w:szCs w:val="32"/>
        </w:rPr>
        <w:t>（三）更大力度保障和改善民生。</w:t>
      </w:r>
      <w:r>
        <w:rPr>
          <w:rFonts w:ascii="仿宋_GB2312" w:eastAsia="仿宋_GB2312" w:hAnsi="黑体" w:hint="eastAsia"/>
          <w:sz w:val="32"/>
          <w:szCs w:val="32"/>
        </w:rPr>
        <w:t>集中财力加强普惠性、基础性、兜底性民生建设，确保民生支出占比稳定在</w:t>
      </w:r>
      <w:r>
        <w:rPr>
          <w:rFonts w:ascii="仿宋_GB2312" w:eastAsia="仿宋_GB2312" w:hAnsi="黑体" w:hint="eastAsia"/>
          <w:sz w:val="32"/>
          <w:szCs w:val="32"/>
        </w:rPr>
        <w:t>7</w:t>
      </w:r>
      <w:r>
        <w:rPr>
          <w:rFonts w:ascii="仿宋_GB2312" w:eastAsia="仿宋_GB2312" w:hAnsi="黑体"/>
          <w:sz w:val="32"/>
          <w:szCs w:val="32"/>
        </w:rPr>
        <w:t>0</w:t>
      </w:r>
      <w:r>
        <w:rPr>
          <w:rFonts w:ascii="仿宋_GB2312" w:eastAsia="仿宋_GB2312" w:hAnsi="黑体" w:hint="eastAsia"/>
          <w:sz w:val="32"/>
          <w:szCs w:val="32"/>
        </w:rPr>
        <w:t>％左右。聚焦幼有所育、学有所教、劳有所得、病有所</w:t>
      </w:r>
      <w:proofErr w:type="gramStart"/>
      <w:r>
        <w:rPr>
          <w:rFonts w:ascii="仿宋_GB2312" w:eastAsia="仿宋_GB2312" w:hAnsi="黑体" w:hint="eastAsia"/>
          <w:sz w:val="32"/>
          <w:szCs w:val="32"/>
        </w:rPr>
        <w:t>医</w:t>
      </w:r>
      <w:proofErr w:type="gramEnd"/>
      <w:r>
        <w:rPr>
          <w:rFonts w:ascii="仿宋_GB2312" w:eastAsia="仿宋_GB2312" w:hAnsi="黑体" w:hint="eastAsia"/>
          <w:sz w:val="32"/>
          <w:szCs w:val="32"/>
        </w:rPr>
        <w:t>、老有所养、住有所居、弱有所扶，统筹资金支持办好</w:t>
      </w:r>
      <w:r>
        <w:rPr>
          <w:rFonts w:ascii="仿宋_GB2312" w:eastAsia="仿宋_GB2312" w:hAnsi="黑体" w:hint="eastAsia"/>
          <w:sz w:val="32"/>
          <w:szCs w:val="32"/>
        </w:rPr>
        <w:t>2025</w:t>
      </w:r>
      <w:r>
        <w:rPr>
          <w:rFonts w:ascii="仿宋_GB2312" w:eastAsia="仿宋_GB2312" w:hAnsi="黑体" w:hint="eastAsia"/>
          <w:sz w:val="32"/>
          <w:szCs w:val="32"/>
        </w:rPr>
        <w:t>年市办实事，更好满足人民对美好生活的向往。</w:t>
      </w:r>
    </w:p>
    <w:p w:rsidR="00E33A46" w:rsidRDefault="00323797">
      <w:pPr>
        <w:pBdr>
          <w:top w:val="none" w:sz="0" w:space="0" w:color="000000"/>
          <w:left w:val="none" w:sz="0" w:space="0" w:color="000000"/>
          <w:bottom w:val="none" w:sz="0" w:space="23" w:color="000000"/>
          <w:right w:val="none" w:sz="0" w:space="28" w:color="000000"/>
        </w:pBdr>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三、聚焦打基础利长远，提升财政政策前瞻性</w:t>
      </w:r>
    </w:p>
    <w:p w:rsidR="00E33A46" w:rsidRDefault="00323797">
      <w:pPr>
        <w:pBdr>
          <w:top w:val="none" w:sz="0" w:space="0" w:color="000000"/>
          <w:left w:val="none" w:sz="0" w:space="0" w:color="000000"/>
          <w:bottom w:val="none" w:sz="0" w:space="23" w:color="000000"/>
          <w:right w:val="none" w:sz="0" w:space="28" w:color="000000"/>
        </w:pBdr>
        <w:adjustRightInd w:val="0"/>
        <w:snapToGrid w:val="0"/>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bCs/>
          <w:sz w:val="32"/>
          <w:szCs w:val="32"/>
        </w:rPr>
        <w:t>（一）支持以科技创新引领新质生产力发展。</w:t>
      </w:r>
      <w:r>
        <w:rPr>
          <w:rFonts w:ascii="仿宋_GB2312" w:eastAsia="仿宋_GB2312" w:hAnsi="仿宋_GB2312" w:cs="仿宋_GB2312" w:hint="eastAsia"/>
          <w:color w:val="000000"/>
          <w:kern w:val="32"/>
          <w:sz w:val="32"/>
          <w:szCs w:val="32"/>
        </w:rPr>
        <w:t>完善科技专项资金稳定增长机制，</w:t>
      </w:r>
      <w:r>
        <w:rPr>
          <w:rFonts w:ascii="仿宋_GB2312" w:eastAsia="仿宋_GB2312" w:hAnsi="仿宋_GB2312" w:cs="仿宋_GB2312" w:hint="eastAsia"/>
          <w:color w:val="000000"/>
          <w:kern w:val="32"/>
          <w:sz w:val="32"/>
          <w:szCs w:val="32"/>
        </w:rPr>
        <w:t>2025</w:t>
      </w:r>
      <w:r>
        <w:rPr>
          <w:rFonts w:ascii="仿宋_GB2312" w:eastAsia="仿宋_GB2312" w:hAnsi="仿宋_GB2312" w:cs="仿宋_GB2312" w:hint="eastAsia"/>
          <w:color w:val="000000"/>
          <w:kern w:val="32"/>
          <w:sz w:val="32"/>
          <w:szCs w:val="32"/>
        </w:rPr>
        <w:t>年</w:t>
      </w:r>
      <w:r>
        <w:rPr>
          <w:rFonts w:ascii="仿宋_GB2312" w:eastAsia="仿宋_GB2312" w:hAnsi="仿宋_GB2312" w:cs="仿宋_GB2312" w:hint="eastAsia"/>
          <w:color w:val="000000"/>
          <w:kern w:val="32"/>
          <w:sz w:val="32"/>
          <w:szCs w:val="32"/>
        </w:rPr>
        <w:t>市级财政科技创新投入增长</w:t>
      </w:r>
      <w:r>
        <w:rPr>
          <w:rFonts w:ascii="仿宋_GB2312" w:eastAsia="仿宋_GB2312" w:hAnsi="仿宋_GB2312" w:cs="仿宋_GB2312" w:hint="eastAsia"/>
          <w:color w:val="000000"/>
          <w:kern w:val="32"/>
          <w:sz w:val="32"/>
          <w:szCs w:val="32"/>
        </w:rPr>
        <w:t>15</w:t>
      </w:r>
      <w:r>
        <w:rPr>
          <w:rFonts w:ascii="仿宋_GB2312" w:eastAsia="仿宋_GB2312" w:hAnsi="黑体" w:hint="eastAsia"/>
          <w:sz w:val="32"/>
        </w:rPr>
        <w:t>％</w:t>
      </w:r>
      <w:r>
        <w:rPr>
          <w:rFonts w:ascii="仿宋_GB2312" w:eastAsia="仿宋_GB2312" w:hAnsi="仿宋_GB2312" w:cs="仿宋_GB2312" w:hint="eastAsia"/>
          <w:color w:val="000000"/>
          <w:kern w:val="32"/>
          <w:sz w:val="32"/>
          <w:szCs w:val="32"/>
        </w:rPr>
        <w:t>以上。</w:t>
      </w:r>
      <w:r>
        <w:rPr>
          <w:rFonts w:ascii="仿宋_GB2312" w:eastAsia="仿宋_GB2312" w:hAnsi="仿宋_GB2312" w:cs="仿宋_GB2312" w:hint="eastAsia"/>
          <w:bCs/>
          <w:sz w:val="32"/>
          <w:szCs w:val="32"/>
        </w:rPr>
        <w:t>深化财政科技资金“拨改投”改革，聚焦关键技术攻关、海洋科技大市场等领域，探索“先投后股”等模式，推动科研成果</w:t>
      </w:r>
      <w:r>
        <w:rPr>
          <w:rFonts w:ascii="仿宋_GB2312" w:eastAsia="仿宋_GB2312" w:hAnsi="仿宋_GB2312" w:cs="仿宋_GB2312" w:hint="eastAsia"/>
          <w:bCs/>
          <w:sz w:val="32"/>
          <w:szCs w:val="32"/>
        </w:rPr>
        <w:lastRenderedPageBreak/>
        <w:t>加速转化。</w:t>
      </w:r>
      <w:r>
        <w:rPr>
          <w:rFonts w:ascii="仿宋_GB2312" w:eastAsia="仿宋_GB2312" w:hAnsi="仿宋_GB2312" w:cs="仿宋_GB2312" w:hint="eastAsia"/>
          <w:sz w:val="32"/>
          <w:szCs w:val="32"/>
        </w:rPr>
        <w:t>研究出台支持新质生产力、数据产业</w:t>
      </w:r>
      <w:r>
        <w:rPr>
          <w:rFonts w:ascii="仿宋_GB2312" w:eastAsia="仿宋_GB2312" w:hAnsi="仿宋_GB2312" w:cs="仿宋_GB2312" w:hint="eastAsia"/>
          <w:sz w:val="32"/>
          <w:szCs w:val="32"/>
        </w:rPr>
        <w:t>发展</w:t>
      </w:r>
      <w:r>
        <w:rPr>
          <w:rFonts w:ascii="仿宋_GB2312" w:eastAsia="仿宋_GB2312" w:hAnsi="仿宋_GB2312" w:cs="仿宋_GB2312" w:hint="eastAsia"/>
          <w:sz w:val="32"/>
          <w:szCs w:val="32"/>
        </w:rPr>
        <w:t>等政策措施，推动构建现代化产业体系。加快推进国家中小企业数字化转型、制造业新型技术改造、现代商贸流通体系等试点，全面释放实体经济和数字经济融合效能。</w:t>
      </w:r>
    </w:p>
    <w:p w:rsidR="00E33A46" w:rsidRDefault="00323797">
      <w:pPr>
        <w:pBdr>
          <w:top w:val="none" w:sz="0" w:space="0" w:color="000000"/>
          <w:left w:val="none" w:sz="0" w:space="0" w:color="000000"/>
          <w:bottom w:val="none" w:sz="0" w:space="23" w:color="000000"/>
          <w:right w:val="none" w:sz="0" w:space="28" w:color="000000"/>
        </w:pBdr>
        <w:adjustRightInd w:val="0"/>
        <w:snapToGrid w:val="0"/>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bCs/>
          <w:sz w:val="32"/>
          <w:szCs w:val="32"/>
        </w:rPr>
        <w:t>（二）支持打造现代海洋经济发展高地。</w:t>
      </w:r>
      <w:r>
        <w:rPr>
          <w:rFonts w:ascii="仿宋_GB2312" w:eastAsia="仿宋_GB2312" w:hAnsi="仿宋_GB2312" w:cs="仿宋_GB2312" w:hint="eastAsia"/>
          <w:sz w:val="32"/>
          <w:szCs w:val="32"/>
        </w:rPr>
        <w:t>优化调整</w:t>
      </w:r>
      <w:r>
        <w:rPr>
          <w:rFonts w:ascii="仿宋_GB2312" w:eastAsia="仿宋_GB2312" w:hAnsi="仿宋_GB2312" w:cs="仿宋_GB2312" w:hint="eastAsia"/>
          <w:sz w:val="32"/>
          <w:szCs w:val="32"/>
        </w:rPr>
        <w:t>财政支持政策，助力引领</w:t>
      </w:r>
      <w:proofErr w:type="gramStart"/>
      <w:r>
        <w:rPr>
          <w:rFonts w:ascii="仿宋_GB2312" w:eastAsia="仿宋_GB2312" w:hAnsi="仿宋_GB2312" w:cs="仿宋_GB2312" w:hint="eastAsia"/>
          <w:sz w:val="32"/>
          <w:szCs w:val="32"/>
        </w:rPr>
        <w:t>型现代</w:t>
      </w:r>
      <w:proofErr w:type="gramEnd"/>
      <w:r>
        <w:rPr>
          <w:rFonts w:ascii="仿宋_GB2312" w:eastAsia="仿宋_GB2312" w:hAnsi="仿宋_GB2312" w:cs="仿宋_GB2312" w:hint="eastAsia"/>
          <w:sz w:val="32"/>
          <w:szCs w:val="32"/>
        </w:rPr>
        <w:t>海洋城市建设。支持海洋高能级平台建设，促进海洋产业转型升级。</w:t>
      </w:r>
      <w:r>
        <w:rPr>
          <w:rFonts w:ascii="仿宋_GB2312" w:eastAsia="仿宋_GB2312" w:hAnsi="仿宋_GB2312" w:cs="仿宋_GB2312" w:hint="eastAsia"/>
          <w:sz w:val="32"/>
          <w:szCs w:val="32"/>
        </w:rPr>
        <w:t>支持建设全国首个海洋特色全国性技术交易市场，推动技术要素高效配置，推动海洋资源优势转化为高质量发展动能。</w:t>
      </w:r>
    </w:p>
    <w:p w:rsidR="00E33A46" w:rsidRDefault="00323797">
      <w:pPr>
        <w:pBdr>
          <w:top w:val="none" w:sz="0" w:space="0" w:color="000000"/>
          <w:left w:val="none" w:sz="0" w:space="0" w:color="000000"/>
          <w:bottom w:val="none" w:sz="0" w:space="23" w:color="000000"/>
          <w:right w:val="none" w:sz="0" w:space="28" w:color="000000"/>
        </w:pBdr>
        <w:adjustRightInd w:val="0"/>
        <w:snapToGrid w:val="0"/>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bCs/>
          <w:sz w:val="32"/>
          <w:szCs w:val="32"/>
        </w:rPr>
        <w:t>（三）健全支持绿色低碳高质量发展财税政策体系。</w:t>
      </w:r>
      <w:r>
        <w:rPr>
          <w:rFonts w:ascii="仿宋_GB2312" w:eastAsia="仿宋_GB2312" w:hAnsi="仿宋_GB2312" w:cs="仿宋_GB2312" w:hint="eastAsia"/>
          <w:sz w:val="32"/>
          <w:szCs w:val="32"/>
        </w:rPr>
        <w:t>完善生态保护补偿、涉</w:t>
      </w:r>
      <w:proofErr w:type="gramStart"/>
      <w:r>
        <w:rPr>
          <w:rFonts w:ascii="仿宋_GB2312" w:eastAsia="仿宋_GB2312" w:hAnsi="仿宋_GB2312" w:cs="仿宋_GB2312" w:hint="eastAsia"/>
          <w:sz w:val="32"/>
          <w:szCs w:val="32"/>
        </w:rPr>
        <w:t>企资金</w:t>
      </w:r>
      <w:proofErr w:type="gramEnd"/>
      <w:r>
        <w:rPr>
          <w:rFonts w:ascii="仿宋_GB2312" w:eastAsia="仿宋_GB2312" w:hAnsi="仿宋_GB2312" w:cs="仿宋_GB2312" w:hint="eastAsia"/>
          <w:sz w:val="32"/>
          <w:szCs w:val="32"/>
        </w:rPr>
        <w:t>“绿色门槛”等政策措施，完善</w:t>
      </w:r>
      <w:proofErr w:type="gramStart"/>
      <w:r>
        <w:rPr>
          <w:rFonts w:ascii="仿宋_GB2312" w:eastAsia="仿宋_GB2312" w:hAnsi="仿宋_GB2312" w:cs="仿宋_GB2312" w:hint="eastAsia"/>
          <w:sz w:val="32"/>
          <w:szCs w:val="32"/>
        </w:rPr>
        <w:t>企业数智技</w:t>
      </w:r>
      <w:proofErr w:type="gramEnd"/>
      <w:r>
        <w:rPr>
          <w:rFonts w:ascii="仿宋_GB2312" w:eastAsia="仿宋_GB2312" w:hAnsi="仿宋_GB2312" w:cs="仿宋_GB2312" w:hint="eastAsia"/>
          <w:sz w:val="32"/>
          <w:szCs w:val="32"/>
        </w:rPr>
        <w:t>术、绿色技术改造提升等支持政策。</w:t>
      </w:r>
      <w:r>
        <w:rPr>
          <w:rFonts w:ascii="仿宋_GB2312" w:eastAsia="仿宋_GB2312" w:hAnsi="仿宋_GB2312" w:cs="仿宋_GB2312" w:hint="eastAsia"/>
          <w:sz w:val="32"/>
          <w:szCs w:val="32"/>
        </w:rPr>
        <w:t>落实</w:t>
      </w:r>
      <w:r>
        <w:rPr>
          <w:rFonts w:ascii="仿宋_GB2312" w:eastAsia="仿宋_GB2312" w:hAnsi="仿宋_GB2312" w:cs="仿宋_GB2312" w:hint="eastAsia"/>
          <w:sz w:val="32"/>
          <w:szCs w:val="32"/>
        </w:rPr>
        <w:t>政府绿色采购政策，稳步推进政府采购支持绿色建材促进建筑品质提升试点，加快绿色建筑和绿色建材推广应用。</w:t>
      </w:r>
    </w:p>
    <w:p w:rsidR="00E33A46" w:rsidRDefault="00323797">
      <w:pPr>
        <w:pBdr>
          <w:top w:val="none" w:sz="0" w:space="0" w:color="000000"/>
          <w:left w:val="none" w:sz="0" w:space="0" w:color="000000"/>
          <w:bottom w:val="none" w:sz="0" w:space="23" w:color="000000"/>
          <w:right w:val="none" w:sz="0" w:space="28" w:color="000000"/>
        </w:pBdr>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四、聚焦深化改革创新，提升财税改革系统性</w:t>
      </w:r>
    </w:p>
    <w:p w:rsidR="00E33A46" w:rsidRDefault="00323797">
      <w:pPr>
        <w:pBdr>
          <w:top w:val="none" w:sz="0" w:space="0" w:color="000000"/>
          <w:left w:val="none" w:sz="0" w:space="0" w:color="000000"/>
          <w:bottom w:val="none" w:sz="0" w:space="23" w:color="000000"/>
          <w:right w:val="none" w:sz="0" w:space="28" w:color="000000"/>
        </w:pBdr>
        <w:adjustRightInd w:val="0"/>
        <w:snapToGrid w:val="0"/>
        <w:spacing w:line="560" w:lineRule="exact"/>
        <w:ind w:firstLineChars="200" w:firstLine="640"/>
        <w:rPr>
          <w:rFonts w:ascii="仿宋_GB2312" w:eastAsia="仿宋_GB2312" w:hAnsi="黑体"/>
          <w:sz w:val="32"/>
          <w:szCs w:val="32"/>
        </w:rPr>
      </w:pPr>
      <w:r>
        <w:rPr>
          <w:rFonts w:ascii="楷体_GB2312" w:eastAsia="楷体_GB2312" w:hAnsi="楷体_GB2312" w:cs="楷体_GB2312" w:hint="eastAsia"/>
          <w:bCs/>
          <w:sz w:val="32"/>
          <w:szCs w:val="32"/>
        </w:rPr>
        <w:t>（一）健全预算管理制度。</w:t>
      </w:r>
      <w:r>
        <w:rPr>
          <w:rFonts w:ascii="仿宋_GB2312" w:eastAsia="仿宋_GB2312" w:hAnsi="黑体" w:hint="eastAsia"/>
          <w:sz w:val="32"/>
          <w:szCs w:val="32"/>
        </w:rPr>
        <w:t>深入推进零基预算改革，完善预算管理、绩效评估机制，大力压减一般性支出。</w:t>
      </w:r>
      <w:r>
        <w:rPr>
          <w:rFonts w:ascii="仿宋_GB2312" w:eastAsia="仿宋_GB2312" w:hAnsi="仿宋_GB2312" w:cs="仿宋_GB2312" w:hint="eastAsia"/>
          <w:bCs/>
          <w:sz w:val="32"/>
          <w:szCs w:val="32"/>
        </w:rPr>
        <w:t>修订市级国有资本收益收取管理办法，出台国有资本经营预算支出管理办法，</w:t>
      </w:r>
      <w:r>
        <w:rPr>
          <w:rFonts w:ascii="仿宋_GB2312" w:eastAsia="仿宋_GB2312" w:hAnsi="仿宋_GB2312" w:cs="仿宋_GB2312" w:hint="eastAsia"/>
          <w:bCs/>
          <w:sz w:val="32"/>
          <w:szCs w:val="32"/>
        </w:rPr>
        <w:t>提升国有资本经营预算管理规范化、科学化、标准化水平</w:t>
      </w:r>
      <w:r>
        <w:rPr>
          <w:rFonts w:ascii="仿宋_GB2312" w:eastAsia="仿宋_GB2312" w:hAnsi="黑体" w:hint="eastAsia"/>
          <w:sz w:val="32"/>
          <w:szCs w:val="32"/>
        </w:rPr>
        <w:t>。</w:t>
      </w:r>
    </w:p>
    <w:p w:rsidR="00E33A46" w:rsidRDefault="00323797">
      <w:pPr>
        <w:pBdr>
          <w:top w:val="none" w:sz="0" w:space="0" w:color="000000"/>
          <w:left w:val="none" w:sz="0" w:space="0" w:color="000000"/>
          <w:bottom w:val="none" w:sz="0" w:space="23" w:color="000000"/>
          <w:right w:val="none" w:sz="0" w:space="28" w:color="000000"/>
        </w:pBdr>
        <w:adjustRightInd w:val="0"/>
        <w:snapToGrid w:val="0"/>
        <w:spacing w:line="560" w:lineRule="exact"/>
        <w:ind w:firstLineChars="200" w:firstLine="640"/>
        <w:rPr>
          <w:rFonts w:ascii="仿宋_GB2312" w:eastAsia="仿宋_GB2312" w:hAnsi="黑体"/>
          <w:sz w:val="32"/>
          <w:szCs w:val="32"/>
        </w:rPr>
      </w:pPr>
      <w:r>
        <w:rPr>
          <w:rFonts w:ascii="楷体_GB2312" w:eastAsia="楷体_GB2312" w:hAnsi="楷体_GB2312" w:cs="楷体_GB2312" w:hint="eastAsia"/>
          <w:bCs/>
          <w:sz w:val="32"/>
          <w:szCs w:val="32"/>
        </w:rPr>
        <w:t>（二）完善市与区市财政关系。</w:t>
      </w:r>
      <w:r>
        <w:rPr>
          <w:rFonts w:ascii="仿宋_GB2312" w:eastAsia="仿宋_GB2312" w:hAnsi="黑体" w:hint="eastAsia"/>
          <w:sz w:val="32"/>
          <w:szCs w:val="32"/>
        </w:rPr>
        <w:t>完善转移支付制度，建立一般性转移支付合理增长机制，增强区市财政保障能力。健全财政事权调整机制，适当提高市级支出比例，减轻区市配套资金压力。</w:t>
      </w:r>
    </w:p>
    <w:p w:rsidR="00E33A46" w:rsidRDefault="00323797">
      <w:pPr>
        <w:pBdr>
          <w:top w:val="none" w:sz="0" w:space="0" w:color="000000"/>
          <w:left w:val="none" w:sz="0" w:space="0" w:color="000000"/>
          <w:bottom w:val="none" w:sz="0" w:space="23" w:color="000000"/>
          <w:right w:val="none" w:sz="0" w:space="28" w:color="000000"/>
        </w:pBdr>
        <w:adjustRightInd w:val="0"/>
        <w:snapToGrid w:val="0"/>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bCs/>
          <w:sz w:val="32"/>
          <w:szCs w:val="32"/>
        </w:rPr>
        <w:lastRenderedPageBreak/>
        <w:t>（三）统筹推进政策争取落实。</w:t>
      </w:r>
      <w:r>
        <w:rPr>
          <w:rFonts w:ascii="仿宋_GB2312" w:eastAsia="仿宋_GB2312" w:hAnsi="仿宋_GB2312" w:cs="仿宋_GB2312" w:hint="eastAsia"/>
          <w:sz w:val="32"/>
          <w:szCs w:val="32"/>
        </w:rPr>
        <w:t>紧盯国家政策导向、资金投向和支持方向，积极做好超长期特别国债、高质量发展转移支付补助资金等上级政策资金的争取工作</w:t>
      </w:r>
      <w:r>
        <w:rPr>
          <w:rFonts w:ascii="仿宋_GB2312" w:eastAsia="仿宋_GB2312" w:hAnsi="仿宋_GB2312" w:cs="仿宋_GB2312" w:hint="eastAsia"/>
          <w:sz w:val="32"/>
          <w:szCs w:val="32"/>
        </w:rPr>
        <w:t>，按照中央统一部署稳步</w:t>
      </w:r>
      <w:r>
        <w:rPr>
          <w:rFonts w:ascii="仿宋_GB2312" w:eastAsia="仿宋_GB2312" w:hAnsi="仿宋_GB2312" w:cs="仿宋_GB2312" w:hint="eastAsia"/>
          <w:sz w:val="32"/>
          <w:szCs w:val="32"/>
        </w:rPr>
        <w:t>推进消费税、地方附加税等税制改革，落实好促进房地产市场平稳健</w:t>
      </w:r>
      <w:r>
        <w:rPr>
          <w:rFonts w:ascii="仿宋_GB2312" w:eastAsia="仿宋_GB2312" w:hAnsi="仿宋_GB2312" w:cs="仿宋_GB2312" w:hint="eastAsia"/>
          <w:sz w:val="32"/>
          <w:szCs w:val="32"/>
        </w:rPr>
        <w:t>康发展税收政策。</w:t>
      </w:r>
    </w:p>
    <w:p w:rsidR="00E33A46" w:rsidRDefault="00323797">
      <w:pPr>
        <w:pBdr>
          <w:top w:val="none" w:sz="0" w:space="0" w:color="000000"/>
          <w:left w:val="none" w:sz="0" w:space="0" w:color="000000"/>
          <w:bottom w:val="none" w:sz="0" w:space="23" w:color="000000"/>
          <w:right w:val="none" w:sz="0" w:space="28" w:color="000000"/>
        </w:pBdr>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五、聚焦风险防范化解，提升财政运行稳健性</w:t>
      </w:r>
    </w:p>
    <w:p w:rsidR="00E33A46" w:rsidRDefault="00323797">
      <w:pPr>
        <w:pBdr>
          <w:top w:val="none" w:sz="0" w:space="0" w:color="000000"/>
          <w:left w:val="none" w:sz="0" w:space="0" w:color="000000"/>
          <w:bottom w:val="none" w:sz="0" w:space="23" w:color="000000"/>
          <w:right w:val="none" w:sz="0" w:space="28" w:color="000000"/>
        </w:pBdr>
        <w:adjustRightInd w:val="0"/>
        <w:snapToGrid w:val="0"/>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bCs/>
          <w:sz w:val="32"/>
          <w:szCs w:val="32"/>
        </w:rPr>
        <w:t>（一）筑牢</w:t>
      </w:r>
      <w:proofErr w:type="gramStart"/>
      <w:r>
        <w:rPr>
          <w:rFonts w:ascii="楷体_GB2312" w:eastAsia="楷体_GB2312" w:hAnsi="楷体_GB2312" w:cs="楷体_GB2312" w:hint="eastAsia"/>
          <w:bCs/>
          <w:sz w:val="32"/>
          <w:szCs w:val="32"/>
        </w:rPr>
        <w:t>兜实基层</w:t>
      </w:r>
      <w:proofErr w:type="gramEnd"/>
      <w:r>
        <w:rPr>
          <w:rFonts w:ascii="楷体_GB2312" w:eastAsia="楷体_GB2312" w:hAnsi="楷体_GB2312" w:cs="楷体_GB2312" w:hint="eastAsia"/>
          <w:bCs/>
          <w:sz w:val="32"/>
          <w:szCs w:val="32"/>
        </w:rPr>
        <w:t>“三保”底线。</w:t>
      </w:r>
      <w:r>
        <w:rPr>
          <w:rFonts w:ascii="仿宋_GB2312" w:eastAsia="仿宋_GB2312" w:hAnsi="仿宋_GB2312" w:cs="仿宋_GB2312" w:hint="eastAsia"/>
          <w:sz w:val="32"/>
          <w:szCs w:val="32"/>
        </w:rPr>
        <w:t>健全“县级为主、市级帮扶（兜底）”的分级责任体系，落实“三保”专户资金管理制度，健全完善库款调拨机制，完善应急处置机制和提级管控措施，确保基层“三保”不出问题。</w:t>
      </w:r>
    </w:p>
    <w:p w:rsidR="00E33A46" w:rsidRDefault="00323797">
      <w:pPr>
        <w:pBdr>
          <w:top w:val="none" w:sz="0" w:space="0" w:color="000000"/>
          <w:left w:val="none" w:sz="0" w:space="0" w:color="000000"/>
          <w:bottom w:val="none" w:sz="0" w:space="23" w:color="000000"/>
          <w:right w:val="none" w:sz="0" w:space="28" w:color="000000"/>
        </w:pBdr>
        <w:adjustRightInd w:val="0"/>
        <w:snapToGrid w:val="0"/>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bCs/>
          <w:sz w:val="32"/>
          <w:szCs w:val="32"/>
        </w:rPr>
        <w:t>（二）防范化解债务风险。</w:t>
      </w:r>
      <w:r>
        <w:rPr>
          <w:rFonts w:ascii="仿宋_GB2312" w:eastAsia="仿宋_GB2312" w:hAnsi="仿宋_GB2312" w:cs="仿宋_GB2312" w:hint="eastAsia"/>
          <w:sz w:val="32"/>
          <w:szCs w:val="32"/>
        </w:rPr>
        <w:t>用好扩大地方政府专项债券投向领域和用作项目资本金范围</w:t>
      </w:r>
      <w:r>
        <w:rPr>
          <w:rFonts w:ascii="仿宋_GB2312" w:eastAsia="仿宋_GB2312" w:hAnsi="仿宋_GB2312" w:cs="仿宋_GB2312" w:hint="eastAsia"/>
          <w:sz w:val="32"/>
          <w:szCs w:val="32"/>
        </w:rPr>
        <w:t>、专项债券项目“自审自发”试点</w:t>
      </w:r>
      <w:r>
        <w:rPr>
          <w:rFonts w:ascii="仿宋_GB2312" w:eastAsia="仿宋_GB2312" w:hAnsi="仿宋_GB2312" w:cs="仿宋_GB2312" w:hint="eastAsia"/>
          <w:sz w:val="32"/>
          <w:szCs w:val="32"/>
        </w:rPr>
        <w:t>等政策，更好发挥专项债券</w:t>
      </w:r>
      <w:r>
        <w:rPr>
          <w:rFonts w:ascii="仿宋_GB2312" w:eastAsia="仿宋_GB2312" w:hAnsi="仿宋_GB2312" w:cs="仿宋_GB2312" w:hint="eastAsia"/>
          <w:sz w:val="32"/>
          <w:szCs w:val="32"/>
        </w:rPr>
        <w:t>强基础</w:t>
      </w:r>
      <w:r>
        <w:rPr>
          <w:rFonts w:ascii="仿宋_GB2312" w:eastAsia="仿宋_GB2312" w:hAnsi="仿宋_GB2312" w:cs="仿宋_GB2312" w:hint="eastAsia"/>
          <w:sz w:val="32"/>
          <w:szCs w:val="32"/>
        </w:rPr>
        <w:t>、补短板、惠民生</w:t>
      </w:r>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扩投资</w:t>
      </w:r>
      <w:proofErr w:type="gramEnd"/>
      <w:r>
        <w:rPr>
          <w:rFonts w:ascii="仿宋_GB2312" w:eastAsia="仿宋_GB2312" w:hAnsi="仿宋_GB2312" w:cs="仿宋_GB2312" w:hint="eastAsia"/>
          <w:sz w:val="32"/>
          <w:szCs w:val="32"/>
        </w:rPr>
        <w:t>的作用。建立全口径地方债务监测监管体系和防范化解隐性债务风险长效机制，用好隐性债务置换政策，确保按</w:t>
      </w:r>
      <w:r>
        <w:rPr>
          <w:rFonts w:ascii="仿宋_GB2312" w:eastAsia="仿宋_GB2312" w:hAnsi="仿宋_GB2312" w:cs="仿宋_GB2312" w:hint="eastAsia"/>
          <w:sz w:val="32"/>
          <w:szCs w:val="32"/>
        </w:rPr>
        <w:t>期完成隐性债务化解任务。</w:t>
      </w:r>
    </w:p>
    <w:p w:rsidR="00E33A46" w:rsidRDefault="00323797">
      <w:pPr>
        <w:pBdr>
          <w:top w:val="none" w:sz="0" w:space="0" w:color="000000"/>
          <w:left w:val="none" w:sz="0" w:space="0" w:color="000000"/>
          <w:bottom w:val="none" w:sz="0" w:space="23" w:color="000000"/>
          <w:right w:val="none" w:sz="0" w:space="28" w:color="000000"/>
        </w:pBdr>
        <w:adjustRightInd w:val="0"/>
        <w:snapToGrid w:val="0"/>
        <w:spacing w:line="560" w:lineRule="exact"/>
        <w:ind w:firstLineChars="200" w:firstLine="640"/>
      </w:pPr>
      <w:r>
        <w:rPr>
          <w:rFonts w:ascii="楷体_GB2312" w:eastAsia="楷体_GB2312" w:hAnsi="楷体_GB2312" w:cs="楷体_GB2312" w:hint="eastAsia"/>
          <w:bCs/>
          <w:sz w:val="32"/>
          <w:szCs w:val="32"/>
        </w:rPr>
        <w:t>（三）提升财会监督效能。</w:t>
      </w:r>
      <w:r>
        <w:rPr>
          <w:rFonts w:ascii="仿宋_GB2312" w:eastAsia="仿宋_GB2312" w:hAnsi="黑体" w:hint="eastAsia"/>
          <w:sz w:val="32"/>
          <w:szCs w:val="32"/>
        </w:rPr>
        <w:t>把推动党中央、国务院重大决策部署和省、市工作要求落实落地作为财会监督的首要任务，聚焦重点领域扎实开展专项整治，切实严肃财经纪律。</w:t>
      </w:r>
    </w:p>
    <w:sectPr w:rsidR="00E33A46">
      <w:footerReference w:type="default" r:id="rId7"/>
      <w:pgSz w:w="11906" w:h="16838"/>
      <w:pgMar w:top="2098" w:right="1474" w:bottom="1984" w:left="1587"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3797" w:rsidRDefault="00323797">
      <w:r>
        <w:separator/>
      </w:r>
    </w:p>
  </w:endnote>
  <w:endnote w:type="continuationSeparator" w:id="0">
    <w:p w:rsidR="00323797" w:rsidRDefault="00323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3A46" w:rsidRDefault="00323797">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E33A46" w:rsidRDefault="00323797">
                          <w:pPr>
                            <w:pStyle w:val="a3"/>
                            <w:rPr>
                              <w:rFonts w:asciiTheme="minorEastAsia" w:hAnsiTheme="minorEastAsia" w:cstheme="minorEastAsia"/>
                              <w:sz w:val="32"/>
                              <w:szCs w:val="32"/>
                            </w:rPr>
                          </w:pPr>
                          <w:r>
                            <w:rPr>
                              <w:rFonts w:asciiTheme="minorEastAsia" w:hAnsiTheme="minorEastAsia" w:cstheme="minorEastAsia" w:hint="eastAsia"/>
                              <w:sz w:val="32"/>
                              <w:szCs w:val="32"/>
                            </w:rPr>
                            <w:t>—</w:t>
                          </w:r>
                          <w:r>
                            <w:rPr>
                              <w:rFonts w:asciiTheme="minorEastAsia" w:hAnsiTheme="minorEastAsia" w:cstheme="minorEastAsia" w:hint="eastAsia"/>
                              <w:sz w:val="32"/>
                              <w:szCs w:val="32"/>
                            </w:rPr>
                            <w:t xml:space="preserve"> </w:t>
                          </w:r>
                          <w:r>
                            <w:rPr>
                              <w:rFonts w:asciiTheme="minorEastAsia" w:hAnsiTheme="minorEastAsia" w:cstheme="minorEastAsia" w:hint="eastAsia"/>
                              <w:sz w:val="32"/>
                              <w:szCs w:val="32"/>
                            </w:rPr>
                            <w:fldChar w:fldCharType="begin"/>
                          </w:r>
                          <w:r>
                            <w:rPr>
                              <w:rFonts w:asciiTheme="minorEastAsia" w:hAnsiTheme="minorEastAsia" w:cstheme="minorEastAsia" w:hint="eastAsia"/>
                              <w:sz w:val="32"/>
                              <w:szCs w:val="32"/>
                            </w:rPr>
                            <w:instrText xml:space="preserve"> PAGE  \* MERGEFORMAT </w:instrText>
                          </w:r>
                          <w:r>
                            <w:rPr>
                              <w:rFonts w:asciiTheme="minorEastAsia" w:hAnsiTheme="minorEastAsia" w:cstheme="minorEastAsia" w:hint="eastAsia"/>
                              <w:sz w:val="32"/>
                              <w:szCs w:val="32"/>
                            </w:rPr>
                            <w:fldChar w:fldCharType="separate"/>
                          </w:r>
                          <w:r>
                            <w:rPr>
                              <w:rFonts w:asciiTheme="minorEastAsia" w:hAnsiTheme="minorEastAsia" w:cstheme="minorEastAsia" w:hint="eastAsia"/>
                              <w:sz w:val="32"/>
                              <w:szCs w:val="32"/>
                            </w:rPr>
                            <w:t>1</w:t>
                          </w:r>
                          <w:r>
                            <w:rPr>
                              <w:rFonts w:asciiTheme="minorEastAsia" w:hAnsiTheme="minorEastAsia" w:cstheme="minorEastAsia" w:hint="eastAsia"/>
                              <w:sz w:val="32"/>
                              <w:szCs w:val="32"/>
                            </w:rPr>
                            <w:fldChar w:fldCharType="end"/>
                          </w:r>
                          <w:r>
                            <w:rPr>
                              <w:rFonts w:asciiTheme="minorEastAsia" w:hAnsiTheme="minorEastAsia" w:cstheme="minorEastAsia" w:hint="eastAsia"/>
                              <w:sz w:val="32"/>
                              <w:szCs w:val="32"/>
                            </w:rPr>
                            <w:t xml:space="preserve"> </w:t>
                          </w:r>
                          <w:r>
                            <w:rPr>
                              <w:rFonts w:asciiTheme="minorEastAsia" w:hAnsiTheme="minorEastAsia" w:cstheme="minorEastAsia" w:hint="eastAsia"/>
                              <w:sz w:val="32"/>
                              <w:szCs w:val="32"/>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E33A46" w:rsidRDefault="00323797">
                    <w:pPr>
                      <w:pStyle w:val="a3"/>
                      <w:rPr>
                        <w:rFonts w:asciiTheme="minorEastAsia" w:hAnsiTheme="minorEastAsia" w:cstheme="minorEastAsia"/>
                        <w:sz w:val="32"/>
                        <w:szCs w:val="32"/>
                      </w:rPr>
                    </w:pPr>
                    <w:r>
                      <w:rPr>
                        <w:rFonts w:asciiTheme="minorEastAsia" w:hAnsiTheme="minorEastAsia" w:cstheme="minorEastAsia" w:hint="eastAsia"/>
                        <w:sz w:val="32"/>
                        <w:szCs w:val="32"/>
                      </w:rPr>
                      <w:t>—</w:t>
                    </w:r>
                    <w:r>
                      <w:rPr>
                        <w:rFonts w:asciiTheme="minorEastAsia" w:hAnsiTheme="minorEastAsia" w:cstheme="minorEastAsia" w:hint="eastAsia"/>
                        <w:sz w:val="32"/>
                        <w:szCs w:val="32"/>
                      </w:rPr>
                      <w:t xml:space="preserve"> </w:t>
                    </w:r>
                    <w:r>
                      <w:rPr>
                        <w:rFonts w:asciiTheme="minorEastAsia" w:hAnsiTheme="minorEastAsia" w:cstheme="minorEastAsia" w:hint="eastAsia"/>
                        <w:sz w:val="32"/>
                        <w:szCs w:val="32"/>
                      </w:rPr>
                      <w:fldChar w:fldCharType="begin"/>
                    </w:r>
                    <w:r>
                      <w:rPr>
                        <w:rFonts w:asciiTheme="minorEastAsia" w:hAnsiTheme="minorEastAsia" w:cstheme="minorEastAsia" w:hint="eastAsia"/>
                        <w:sz w:val="32"/>
                        <w:szCs w:val="32"/>
                      </w:rPr>
                      <w:instrText xml:space="preserve"> PAGE  \* MERGEFORMAT </w:instrText>
                    </w:r>
                    <w:r>
                      <w:rPr>
                        <w:rFonts w:asciiTheme="minorEastAsia" w:hAnsiTheme="minorEastAsia" w:cstheme="minorEastAsia" w:hint="eastAsia"/>
                        <w:sz w:val="32"/>
                        <w:szCs w:val="32"/>
                      </w:rPr>
                      <w:fldChar w:fldCharType="separate"/>
                    </w:r>
                    <w:r>
                      <w:rPr>
                        <w:rFonts w:asciiTheme="minorEastAsia" w:hAnsiTheme="minorEastAsia" w:cstheme="minorEastAsia" w:hint="eastAsia"/>
                        <w:sz w:val="32"/>
                        <w:szCs w:val="32"/>
                      </w:rPr>
                      <w:t>1</w:t>
                    </w:r>
                    <w:r>
                      <w:rPr>
                        <w:rFonts w:asciiTheme="minorEastAsia" w:hAnsiTheme="minorEastAsia" w:cstheme="minorEastAsia" w:hint="eastAsia"/>
                        <w:sz w:val="32"/>
                        <w:szCs w:val="32"/>
                      </w:rPr>
                      <w:fldChar w:fldCharType="end"/>
                    </w:r>
                    <w:r>
                      <w:rPr>
                        <w:rFonts w:asciiTheme="minorEastAsia" w:hAnsiTheme="minorEastAsia" w:cstheme="minorEastAsia" w:hint="eastAsia"/>
                        <w:sz w:val="32"/>
                        <w:szCs w:val="32"/>
                      </w:rPr>
                      <w:t xml:space="preserve"> </w:t>
                    </w:r>
                    <w:r>
                      <w:rPr>
                        <w:rFonts w:asciiTheme="minorEastAsia" w:hAnsiTheme="minorEastAsia" w:cstheme="minorEastAsia" w:hint="eastAsia"/>
                        <w:sz w:val="32"/>
                        <w:szCs w:val="32"/>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3797" w:rsidRDefault="00323797">
      <w:r>
        <w:separator/>
      </w:r>
    </w:p>
  </w:footnote>
  <w:footnote w:type="continuationSeparator" w:id="0">
    <w:p w:rsidR="00323797" w:rsidRDefault="003237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2"/>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jhjNGNkYzU0YjIxYWE3MTc5N2FlMDk3YWUwMmJhYTYifQ=="/>
  </w:docVars>
  <w:rsids>
    <w:rsidRoot w:val="00E33A46"/>
    <w:rsid w:val="003076F4"/>
    <w:rsid w:val="00323797"/>
    <w:rsid w:val="004104D6"/>
    <w:rsid w:val="00791AA4"/>
    <w:rsid w:val="00837599"/>
    <w:rsid w:val="00C83528"/>
    <w:rsid w:val="00E33A46"/>
    <w:rsid w:val="00E568AA"/>
    <w:rsid w:val="01AD638A"/>
    <w:rsid w:val="5166311F"/>
    <w:rsid w:val="76C90053"/>
    <w:rsid w:val="77002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EEF79B"/>
  <w15:docId w15:val="{59D9744A-D617-42F8-8229-76BCD9F67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1041</Words>
  <Characters>1041</Characters>
  <Application>Microsoft Office Word</Application>
  <DocSecurity>0</DocSecurity>
  <Lines>43</Lines>
  <Paragraphs>22</Paragraphs>
  <ScaleCrop>false</ScaleCrop>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5</cp:revision>
  <dcterms:created xsi:type="dcterms:W3CDTF">2025-03-06T03:03:00Z</dcterms:created>
  <dcterms:modified xsi:type="dcterms:W3CDTF">2025-03-06T03:05:00Z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2052-12.1.0.15324</vt:lpwstr>
  </property>
  <property fmtid="{D5CDD505-2E9C-101B-9397-08002B2CF9AE}" pid="3" name="ICV">
    <vt:lpwstr>13CB5FDE13794A45B512FEC034C662E6_12</vt:lpwstr>
  </property>
</Properties>
</file>