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11" w:rsidRPr="00A419A5" w:rsidRDefault="00282311" w:rsidP="00282311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 w:rsidRPr="00A419A5"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2021年度市直单位业务目标</w:t>
      </w:r>
    </w:p>
    <w:p w:rsidR="00BE273F" w:rsidRPr="00A419A5" w:rsidRDefault="00A00B93">
      <w:pPr>
        <w:snapToGrid w:val="0"/>
        <w:spacing w:line="300" w:lineRule="auto"/>
        <w:rPr>
          <w:rFonts w:ascii="楷体_GB2312" w:eastAsia="楷体_GB2312" w:hAnsi="Times New Roman" w:cs="Times New Roman"/>
          <w:color w:val="000000" w:themeColor="text1"/>
          <w:sz w:val="28"/>
          <w:szCs w:val="28"/>
        </w:rPr>
      </w:pPr>
      <w:r w:rsidRPr="00A419A5">
        <w:rPr>
          <w:rFonts w:ascii="楷体_GB2312" w:eastAsia="楷体_GB2312" w:hAnsi="Times New Roman" w:cs="Times New Roman" w:hint="eastAsia"/>
          <w:color w:val="000000" w:themeColor="text1"/>
          <w:sz w:val="28"/>
          <w:szCs w:val="28"/>
        </w:rPr>
        <w:t xml:space="preserve">单位名称：市科技局      </w:t>
      </w:r>
      <w:r w:rsidR="00BA3EB5" w:rsidRPr="00A419A5">
        <w:rPr>
          <w:rFonts w:ascii="楷体_GB2312" w:eastAsia="楷体_GB2312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A419A5">
        <w:rPr>
          <w:rFonts w:ascii="楷体_GB2312" w:eastAsia="楷体_GB2312" w:hAnsi="Times New Roman" w:cs="Times New Roman" w:hint="eastAsia"/>
          <w:color w:val="000000" w:themeColor="text1"/>
          <w:sz w:val="28"/>
          <w:szCs w:val="28"/>
        </w:rPr>
        <w:t>主要负责人：吕鹏         联系人：张心怡</w:t>
      </w:r>
      <w:r w:rsidR="00BA3EB5" w:rsidRPr="00A419A5">
        <w:rPr>
          <w:rFonts w:ascii="楷体_GB2312" w:eastAsia="楷体_GB2312" w:hAnsi="Times New Roman" w:cs="Times New Roman" w:hint="eastAsia"/>
          <w:color w:val="000000" w:themeColor="text1"/>
          <w:sz w:val="28"/>
          <w:szCs w:val="28"/>
        </w:rPr>
        <w:t xml:space="preserve">           </w:t>
      </w:r>
      <w:r w:rsidRPr="00A419A5">
        <w:rPr>
          <w:rFonts w:ascii="楷体_GB2312" w:eastAsia="楷体_GB2312" w:hAnsi="Times New Roman" w:cs="Times New Roman" w:hint="eastAsia"/>
          <w:color w:val="000000" w:themeColor="text1"/>
          <w:sz w:val="28"/>
          <w:szCs w:val="28"/>
        </w:rPr>
        <w:t xml:space="preserve">  联系电话：</w:t>
      </w:r>
      <w:r w:rsidRPr="00A419A5">
        <w:rPr>
          <w:rFonts w:ascii="楷体_GB2312" w:eastAsia="楷体_GB2312" w:hAnsi="Times New Roman" w:cs="Times New Roman"/>
          <w:color w:val="000000" w:themeColor="text1"/>
          <w:sz w:val="28"/>
          <w:szCs w:val="28"/>
        </w:rPr>
        <w:t>85911339</w:t>
      </w:r>
    </w:p>
    <w:tbl>
      <w:tblPr>
        <w:tblW w:w="144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0"/>
        <w:gridCol w:w="3121"/>
        <w:gridCol w:w="10191"/>
      </w:tblGrid>
      <w:tr w:rsidR="00A419A5" w:rsidRPr="00A419A5" w:rsidTr="002B14E4">
        <w:trPr>
          <w:trHeight w:val="169"/>
          <w:tblHeader/>
          <w:jc w:val="center"/>
        </w:trPr>
        <w:tc>
          <w:tcPr>
            <w:tcW w:w="560" w:type="dxa"/>
            <w:vAlign w:val="center"/>
          </w:tcPr>
          <w:p w:rsidR="00054662" w:rsidRPr="00A419A5" w:rsidRDefault="00054662" w:rsidP="001C7E01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 w:rsidRPr="00A419A5">
              <w:rPr>
                <w:rFonts w:eastAsia="黑体" w:hint="eastAsia"/>
                <w:color w:val="000000" w:themeColor="text1"/>
                <w:sz w:val="28"/>
                <w:szCs w:val="28"/>
              </w:rPr>
              <w:t>类别</w:t>
            </w:r>
          </w:p>
        </w:tc>
        <w:tc>
          <w:tcPr>
            <w:tcW w:w="560" w:type="dxa"/>
            <w:vAlign w:val="center"/>
          </w:tcPr>
          <w:p w:rsidR="00054662" w:rsidRPr="00A419A5" w:rsidRDefault="00054662" w:rsidP="001C7E01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 w:rsidRPr="00A419A5">
              <w:rPr>
                <w:rFonts w:eastAsia="黑体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121" w:type="dxa"/>
            <w:vAlign w:val="center"/>
          </w:tcPr>
          <w:p w:rsidR="00054662" w:rsidRPr="00A419A5" w:rsidRDefault="00054662" w:rsidP="001C7E01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 w:rsidRPr="00A419A5">
              <w:rPr>
                <w:rFonts w:eastAsia="黑体" w:hint="eastAsia"/>
                <w:color w:val="000000" w:themeColor="text1"/>
                <w:sz w:val="28"/>
                <w:szCs w:val="28"/>
              </w:rPr>
              <w:t>目标名称</w:t>
            </w:r>
          </w:p>
        </w:tc>
        <w:tc>
          <w:tcPr>
            <w:tcW w:w="10191" w:type="dxa"/>
            <w:vAlign w:val="center"/>
          </w:tcPr>
          <w:p w:rsidR="00054662" w:rsidRPr="00A419A5" w:rsidRDefault="00054662" w:rsidP="001C7E01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 w:val="28"/>
                <w:szCs w:val="28"/>
              </w:rPr>
            </w:pPr>
            <w:r w:rsidRPr="00A419A5">
              <w:rPr>
                <w:rFonts w:eastAsia="黑体" w:hint="eastAsia"/>
                <w:color w:val="000000" w:themeColor="text1"/>
                <w:sz w:val="28"/>
                <w:szCs w:val="28"/>
              </w:rPr>
              <w:t>目标内容</w:t>
            </w:r>
          </w:p>
        </w:tc>
      </w:tr>
      <w:tr w:rsidR="00A419A5" w:rsidRPr="00A419A5" w:rsidTr="00C340B0">
        <w:trPr>
          <w:cantSplit/>
          <w:trHeight w:val="2909"/>
          <w:jc w:val="center"/>
        </w:trPr>
        <w:tc>
          <w:tcPr>
            <w:tcW w:w="560" w:type="dxa"/>
            <w:vMerge w:val="restart"/>
            <w:vAlign w:val="center"/>
          </w:tcPr>
          <w:p w:rsidR="00FE32BD" w:rsidRPr="00A419A5" w:rsidRDefault="00FE32BD" w:rsidP="001C7E01">
            <w:pPr>
              <w:spacing w:line="0" w:lineRule="atLeast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 w:rsidRPr="00A419A5">
              <w:rPr>
                <w:rFonts w:ascii="楷体_GB2312" w:eastAsia="楷体_GB2312" w:hAnsi="宋体" w:hint="eastAsia"/>
                <w:color w:val="000000" w:themeColor="text1"/>
                <w:kern w:val="0"/>
                <w:sz w:val="24"/>
              </w:rPr>
              <w:t>重点目标</w:t>
            </w:r>
          </w:p>
        </w:tc>
        <w:tc>
          <w:tcPr>
            <w:tcW w:w="560" w:type="dxa"/>
            <w:vAlign w:val="center"/>
          </w:tcPr>
          <w:p w:rsidR="00FE32BD" w:rsidRPr="00A419A5" w:rsidRDefault="00FE32BD" w:rsidP="002B14E4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21" w:type="dxa"/>
            <w:vAlign w:val="center"/>
          </w:tcPr>
          <w:p w:rsidR="00FE32BD" w:rsidRPr="00A419A5" w:rsidRDefault="00FE32BD" w:rsidP="002B14E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加强科技创新改革谋划</w:t>
            </w:r>
          </w:p>
        </w:tc>
        <w:tc>
          <w:tcPr>
            <w:tcW w:w="10191" w:type="dxa"/>
            <w:vAlign w:val="center"/>
          </w:tcPr>
          <w:p w:rsidR="00FE32BD" w:rsidRPr="00A419A5" w:rsidRDefault="00D850DA" w:rsidP="00FE32BD">
            <w:pPr>
              <w:snapToGrid w:val="0"/>
              <w:spacing w:line="320" w:lineRule="exact"/>
              <w:ind w:firstLineChars="200" w:firstLine="560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强化科技战略规划，高水平编制“十四五”科技创新专项规划，加快打造国际化创新型城市。深化科技引领城建设攻势，制定《科技引领城建设攻势作战方案3.0版》。编制海洋科技创新行动方案，加快培育海洋科技企业。推进科技奖励改革，修订《青岛市科学技术奖励办法》。强化科技监督诚信，出台《青岛市科技计划项目实施过程管理办法》，将监督检查嵌入科技管理全过程。出台《青岛市科技计划项目绩效评价管理规范》，开展科技计划项目综合绩效分类评价研究。建立科研诚信联席会议制度，出台《关于进一步加强科研诚信建设的实施意见》。召开青岛市科技创新大会。</w:t>
            </w:r>
          </w:p>
        </w:tc>
      </w:tr>
      <w:tr w:rsidR="00A419A5" w:rsidRPr="00A419A5" w:rsidTr="00C340B0">
        <w:trPr>
          <w:cantSplit/>
          <w:trHeight w:val="2835"/>
          <w:jc w:val="center"/>
        </w:trPr>
        <w:tc>
          <w:tcPr>
            <w:tcW w:w="560" w:type="dxa"/>
            <w:vMerge/>
            <w:vAlign w:val="center"/>
          </w:tcPr>
          <w:p w:rsidR="00FE32BD" w:rsidRPr="00A419A5" w:rsidRDefault="00FE32BD" w:rsidP="001C7E01">
            <w:pPr>
              <w:spacing w:line="260" w:lineRule="exact"/>
              <w:jc w:val="center"/>
              <w:rPr>
                <w:rFonts w:ascii="楷体_GB2312" w:eastAsia="楷体_GB2312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FE32BD" w:rsidRPr="00A419A5" w:rsidRDefault="00FE32BD" w:rsidP="002B14E4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21" w:type="dxa"/>
            <w:vAlign w:val="center"/>
          </w:tcPr>
          <w:p w:rsidR="00FE32BD" w:rsidRPr="00A419A5" w:rsidRDefault="00FE32BD" w:rsidP="002B14E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加快高端创新平台建设</w:t>
            </w:r>
          </w:p>
        </w:tc>
        <w:tc>
          <w:tcPr>
            <w:tcW w:w="10191" w:type="dxa"/>
            <w:vAlign w:val="center"/>
          </w:tcPr>
          <w:p w:rsidR="00FE32BD" w:rsidRPr="00A419A5" w:rsidRDefault="00FE32BD" w:rsidP="00FE32BD">
            <w:pPr>
              <w:snapToGrid w:val="0"/>
              <w:spacing w:line="320" w:lineRule="exact"/>
              <w:ind w:firstLineChars="200" w:firstLine="560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支持海洋试点国家实验室入列，实施“透明海洋”“蓝色药库”等重点科研项目，推动中科院海洋大科学研究中心投入运行，全力推进中船重工海洋装备研究院投入使用，增强海洋科技自主创新能力。支持国家高速列车技术创新中心开展轨道交通领域关键技术研究。推进各级重点实验室建设，加快山东能源研究院、青岛新能源山东省实验室建设，打造能源领域创新高地。推进超算升级项目，建设国家超级计算中心。支持设立以产业技术研发为主的新型研发机构。建设山东产业技术研究院（青岛），集聚优质创新资源在青转化产业化。支持企业积极争取建设国家级、省级技术创新中心，认定建设各级技术创新中心150家以上。</w:t>
            </w:r>
          </w:p>
        </w:tc>
      </w:tr>
      <w:tr w:rsidR="00A419A5" w:rsidRPr="00A419A5" w:rsidTr="004951FC">
        <w:trPr>
          <w:cantSplit/>
          <w:trHeight w:val="2780"/>
          <w:jc w:val="center"/>
        </w:trPr>
        <w:tc>
          <w:tcPr>
            <w:tcW w:w="560" w:type="dxa"/>
            <w:vMerge/>
            <w:vAlign w:val="center"/>
          </w:tcPr>
          <w:p w:rsidR="00FE32BD" w:rsidRPr="00A419A5" w:rsidRDefault="00FE32BD" w:rsidP="001C7E01">
            <w:pPr>
              <w:spacing w:line="260" w:lineRule="exact"/>
              <w:jc w:val="center"/>
              <w:rPr>
                <w:rFonts w:ascii="楷体_GB2312" w:eastAsia="楷体_GB2312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FE32BD" w:rsidRPr="00A419A5" w:rsidRDefault="00FE32BD" w:rsidP="002B14E4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21" w:type="dxa"/>
            <w:vAlign w:val="center"/>
          </w:tcPr>
          <w:p w:rsidR="00FE32BD" w:rsidRPr="00A419A5" w:rsidRDefault="00FE32BD" w:rsidP="002B14E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强化科技人才引进培养</w:t>
            </w:r>
          </w:p>
        </w:tc>
        <w:tc>
          <w:tcPr>
            <w:tcW w:w="10191" w:type="dxa"/>
            <w:vAlign w:val="center"/>
          </w:tcPr>
          <w:p w:rsidR="00FE32BD" w:rsidRPr="00A419A5" w:rsidRDefault="00FE32BD" w:rsidP="00FE32BD">
            <w:pPr>
              <w:snapToGrid w:val="0"/>
              <w:spacing w:line="320" w:lineRule="exact"/>
              <w:ind w:firstLineChars="200" w:firstLine="560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实施产业领军人才（团队）计划，出台青岛市产业领军人才（团队）选拔管理办法，推动人才项目与产业精准结合。加强高层次科技创新创业人才（团队）引进培养，积极推荐申报省级、国家级科技人才项目工程。加快建设国家技术转移人才培养基地，大力培养技术经纪人队伍。开展市级离岸创新创业基地认定，打造海外人才项目承接和转化新平台。做好高级专家协会化学化工分会市区共建相关工作。出台外国人在青工作管理办法，推进外国人来华管理工作改革。在自贸区、上合示范区、高新区设立运行外国人来华工作许可办理服务窗口。深化外国专家换用汇便利化试点，优化外国人才换用汇办理流程。</w:t>
            </w:r>
          </w:p>
        </w:tc>
      </w:tr>
      <w:tr w:rsidR="00A419A5" w:rsidRPr="00A419A5" w:rsidTr="008938C2">
        <w:trPr>
          <w:cantSplit/>
          <w:trHeight w:val="2238"/>
          <w:jc w:val="center"/>
        </w:trPr>
        <w:tc>
          <w:tcPr>
            <w:tcW w:w="560" w:type="dxa"/>
            <w:vMerge/>
            <w:vAlign w:val="center"/>
          </w:tcPr>
          <w:p w:rsidR="00FE32BD" w:rsidRPr="00A419A5" w:rsidRDefault="00FE32BD" w:rsidP="001C7E01">
            <w:pPr>
              <w:spacing w:line="260" w:lineRule="exact"/>
              <w:jc w:val="center"/>
              <w:rPr>
                <w:rFonts w:ascii="楷体_GB2312" w:eastAsia="楷体_GB2312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FE32BD" w:rsidRPr="00A419A5" w:rsidRDefault="00FE32BD" w:rsidP="002B14E4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21" w:type="dxa"/>
            <w:vAlign w:val="center"/>
          </w:tcPr>
          <w:p w:rsidR="00FE32BD" w:rsidRPr="00A419A5" w:rsidRDefault="00FE32BD" w:rsidP="002B14E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深化国际科技交流合作</w:t>
            </w:r>
          </w:p>
        </w:tc>
        <w:tc>
          <w:tcPr>
            <w:tcW w:w="10191" w:type="dxa"/>
            <w:vAlign w:val="center"/>
          </w:tcPr>
          <w:p w:rsidR="00FE32BD" w:rsidRPr="00A419A5" w:rsidRDefault="00D850DA" w:rsidP="00BB3722">
            <w:pPr>
              <w:snapToGrid w:val="0"/>
              <w:spacing w:line="320" w:lineRule="exact"/>
              <w:ind w:firstLineChars="200" w:firstLine="560"/>
              <w:jc w:val="left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推进中国-上海合作组织技术转移中心建设，促进与上合国家、“一带一路”沿线国家科技合作。推进中德青年科学院建设，促进中德科技项目合作与科技人才交流。建设青岛认知人工智能研究院，开展务实合作。加快中国—泰国轨道交通联合实验室建设，争创中国—沙特石油能源“一带一路”联合实验室，搭建国际科技合作新平台。强化国际科技合作基地管理，积极组织企业、院所承担国际科技合作项目，拓宽国际科技合作渠道。</w:t>
            </w:r>
          </w:p>
        </w:tc>
      </w:tr>
      <w:tr w:rsidR="00A419A5" w:rsidRPr="00A419A5" w:rsidTr="008938C2">
        <w:trPr>
          <w:cantSplit/>
          <w:trHeight w:val="2695"/>
          <w:jc w:val="center"/>
        </w:trPr>
        <w:tc>
          <w:tcPr>
            <w:tcW w:w="560" w:type="dxa"/>
            <w:vMerge/>
            <w:vAlign w:val="center"/>
          </w:tcPr>
          <w:p w:rsidR="00FE32BD" w:rsidRPr="00A419A5" w:rsidRDefault="00FE32BD" w:rsidP="001C7E01">
            <w:pPr>
              <w:spacing w:line="260" w:lineRule="exact"/>
              <w:jc w:val="center"/>
              <w:rPr>
                <w:rFonts w:ascii="楷体_GB2312" w:eastAsia="楷体_GB2312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FE32BD" w:rsidRPr="00A419A5" w:rsidRDefault="00FE32BD" w:rsidP="002B14E4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21" w:type="dxa"/>
            <w:vAlign w:val="center"/>
          </w:tcPr>
          <w:p w:rsidR="00FE32BD" w:rsidRPr="00A419A5" w:rsidRDefault="00FE32BD" w:rsidP="002B14E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强化高新技术产业培育</w:t>
            </w:r>
          </w:p>
        </w:tc>
        <w:tc>
          <w:tcPr>
            <w:tcW w:w="10191" w:type="dxa"/>
            <w:vAlign w:val="center"/>
          </w:tcPr>
          <w:p w:rsidR="00FE32BD" w:rsidRPr="00A419A5" w:rsidRDefault="00FE32BD" w:rsidP="00FE32BD">
            <w:pPr>
              <w:snapToGrid w:val="0"/>
              <w:spacing w:line="320" w:lineRule="exact"/>
              <w:ind w:firstLineChars="200" w:firstLine="560"/>
              <w:rPr>
                <w:rFonts w:ascii="仿宋_GB2312" w:eastAsia="仿宋_GB2312" w:hAnsi="宋体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聚焦新一代信息技术、智能制造、新能源新材料、现代海洋、国际合作等领域，开展关键技术攻关和应用示范。开展“科技抗疫—先进技术推广应用‘百城百园’行动”，围绕医疗医药、智能工厂等方向组织科技项目。推进“氢进万家”科技示范工程。加快科技项目建设，积极引进中关村医学工程转化中心等项目，推动生物医药军民融合协同创新中心、高端轴承青岛示范基地、青岛科学仪器产业园等项目落地建设。壮大科技企业队伍，强化高新技术企业培育，争取总数突破5300家。实施高新技术企业上市行动,争取新增上市高新技术企业6家。</w:t>
            </w:r>
            <w:r w:rsidR="00E468D8"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力争</w:t>
            </w:r>
            <w:r w:rsidR="007234D9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承担的其他营利性</w:t>
            </w:r>
            <w:r w:rsidR="00E468D8"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服务业营业收入增长25%左右。</w:t>
            </w:r>
            <w:bookmarkStart w:id="0" w:name="_GoBack"/>
            <w:bookmarkEnd w:id="0"/>
          </w:p>
        </w:tc>
      </w:tr>
      <w:tr w:rsidR="00A419A5" w:rsidRPr="00A419A5" w:rsidTr="001245EE">
        <w:trPr>
          <w:cantSplit/>
          <w:trHeight w:val="2497"/>
          <w:jc w:val="center"/>
        </w:trPr>
        <w:tc>
          <w:tcPr>
            <w:tcW w:w="560" w:type="dxa"/>
            <w:vMerge/>
            <w:vAlign w:val="center"/>
          </w:tcPr>
          <w:p w:rsidR="00FE32BD" w:rsidRPr="00A419A5" w:rsidRDefault="00FE32BD" w:rsidP="001C7E01">
            <w:pPr>
              <w:spacing w:line="260" w:lineRule="exact"/>
              <w:jc w:val="center"/>
              <w:rPr>
                <w:rFonts w:ascii="楷体_GB2312" w:eastAsia="楷体_GB2312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FE32BD" w:rsidRPr="00A419A5" w:rsidRDefault="00FE32BD" w:rsidP="002B14E4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21" w:type="dxa"/>
            <w:vAlign w:val="center"/>
          </w:tcPr>
          <w:p w:rsidR="00FE32BD" w:rsidRPr="00A419A5" w:rsidRDefault="00FE32BD" w:rsidP="0056197A">
            <w:pPr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提高科技支持民生改善能力</w:t>
            </w:r>
          </w:p>
        </w:tc>
        <w:tc>
          <w:tcPr>
            <w:tcW w:w="10191" w:type="dxa"/>
            <w:vAlign w:val="center"/>
          </w:tcPr>
          <w:p w:rsidR="00FE32BD" w:rsidRPr="00A419A5" w:rsidRDefault="00FE32BD" w:rsidP="00FE32BD">
            <w:pPr>
              <w:snapToGrid w:val="0"/>
              <w:spacing w:line="320" w:lineRule="exact"/>
              <w:ind w:firstLineChars="200" w:firstLine="560"/>
              <w:jc w:val="left"/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在人口与健康、农业科技、城市发展领域实施科技惠民引导示范。围绕重大疾病早期诊治、中医药关键技术、妇儿疾病、康复与医养健康等方向组织临床应用，提升医疗卫生技术水平。培育建设市级临床医学研究中心，争创1-2家省级临床医学中心。落实乡村振兴战略，实施科技特派员计划，组织开展育种、健康养殖、智慧农业与机械装备等技术攻关和应用示范。加强公共安全、生态环境保护等领域科技支撑，布局食品安全、社会安全、低碳节能技术、生态环境修复保护等示范工程。</w:t>
            </w:r>
          </w:p>
        </w:tc>
      </w:tr>
      <w:tr w:rsidR="00A419A5" w:rsidRPr="00A419A5" w:rsidTr="001245EE">
        <w:trPr>
          <w:cantSplit/>
          <w:trHeight w:val="2953"/>
          <w:jc w:val="center"/>
        </w:trPr>
        <w:tc>
          <w:tcPr>
            <w:tcW w:w="560" w:type="dxa"/>
            <w:vMerge/>
            <w:vAlign w:val="center"/>
          </w:tcPr>
          <w:p w:rsidR="00FE32BD" w:rsidRPr="00A419A5" w:rsidRDefault="00FE32BD" w:rsidP="001C7E01">
            <w:pPr>
              <w:spacing w:line="260" w:lineRule="exact"/>
              <w:jc w:val="center"/>
              <w:rPr>
                <w:rFonts w:ascii="楷体_GB2312" w:eastAsia="楷体_GB2312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FE32BD" w:rsidRPr="00A419A5" w:rsidRDefault="00FE32BD" w:rsidP="002B14E4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21" w:type="dxa"/>
            <w:vAlign w:val="center"/>
          </w:tcPr>
          <w:p w:rsidR="00FE32BD" w:rsidRPr="00A419A5" w:rsidRDefault="00FE32BD" w:rsidP="002B14E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加强科技金融服务支撑</w:t>
            </w:r>
          </w:p>
        </w:tc>
        <w:tc>
          <w:tcPr>
            <w:tcW w:w="10191" w:type="dxa"/>
            <w:vAlign w:val="center"/>
          </w:tcPr>
          <w:p w:rsidR="00FE32BD" w:rsidRPr="00A419A5" w:rsidRDefault="00FE32BD" w:rsidP="00FE32BD">
            <w:pPr>
              <w:snapToGrid w:val="0"/>
              <w:spacing w:line="320" w:lineRule="exact"/>
              <w:ind w:firstLineChars="200" w:firstLine="560"/>
              <w:jc w:val="lef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推进科技金融产品扩面增量，聚焦科技型中小企业和高新技术企业，会同中国人民银行青岛市中心支行扩大科技信贷“白名单”企业数量，推动金融机构加大对“白名单”企业信贷支持，推动金融机构优化“投保贷联动”等科技金融产品，促进企业获得更多信贷资金支持。发挥科技金融特派员作用，常态化组织开展特派员“四链”协同赋能科技企业融资纾困行动、银企对接、科技金融沙龙等助企活动、融资路演对接活动，为企业发展资本赋能。推动科创母基金加快投出用好，推动齐鲁前海（青岛）创业投资基金——北方基金设立并一期资金实缴到位，完成中基协基金备案，开展项目投资，发挥基金招商作用。</w:t>
            </w:r>
          </w:p>
        </w:tc>
      </w:tr>
      <w:tr w:rsidR="00A419A5" w:rsidRPr="00A419A5" w:rsidTr="008F5C34">
        <w:trPr>
          <w:cantSplit/>
          <w:trHeight w:val="5190"/>
          <w:jc w:val="center"/>
        </w:trPr>
        <w:tc>
          <w:tcPr>
            <w:tcW w:w="560" w:type="dxa"/>
            <w:vMerge w:val="restart"/>
            <w:vAlign w:val="center"/>
          </w:tcPr>
          <w:p w:rsidR="00FE32BD" w:rsidRPr="00A419A5" w:rsidRDefault="00FE32BD" w:rsidP="001C7E01">
            <w:pPr>
              <w:spacing w:line="0" w:lineRule="atLeast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 w:rsidRPr="00A419A5">
              <w:rPr>
                <w:rFonts w:ascii="楷体_GB2312" w:eastAsia="楷体_GB2312" w:hAnsi="宋体" w:hint="eastAsia"/>
                <w:color w:val="000000" w:themeColor="text1"/>
                <w:kern w:val="0"/>
                <w:sz w:val="24"/>
              </w:rPr>
              <w:lastRenderedPageBreak/>
              <w:t>创优目标</w:t>
            </w:r>
          </w:p>
        </w:tc>
        <w:tc>
          <w:tcPr>
            <w:tcW w:w="560" w:type="dxa"/>
            <w:vAlign w:val="center"/>
          </w:tcPr>
          <w:p w:rsidR="00FE32BD" w:rsidRPr="00A419A5" w:rsidRDefault="00FE32BD" w:rsidP="002B14E4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21" w:type="dxa"/>
            <w:vAlign w:val="center"/>
          </w:tcPr>
          <w:p w:rsidR="00FE32BD" w:rsidRPr="00A419A5" w:rsidRDefault="00FE32BD" w:rsidP="002B14E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深化科技管理改革</w:t>
            </w:r>
          </w:p>
        </w:tc>
        <w:tc>
          <w:tcPr>
            <w:tcW w:w="10191" w:type="dxa"/>
            <w:vAlign w:val="center"/>
          </w:tcPr>
          <w:p w:rsidR="00FE32BD" w:rsidRPr="00A419A5" w:rsidRDefault="00FE32BD" w:rsidP="00EC3003">
            <w:pPr>
              <w:snapToGrid w:val="0"/>
              <w:spacing w:line="320" w:lineRule="exact"/>
              <w:ind w:firstLineChars="200" w:firstLine="560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bCs/>
                <w:color w:val="000000" w:themeColor="text1"/>
                <w:sz w:val="28"/>
                <w:szCs w:val="28"/>
              </w:rPr>
              <w:t>创新科技园区管理，</w:t>
            </w: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成立工作专班，加强高新区“一区多园”统筹服务，引导“一区多园”围绕特色产业错位发展，推动高新区争取实现进位争先。布局科教产融合园区，市、区两级政策联动，合力打造具有影响力的专业化园区。</w:t>
            </w:r>
            <w:r w:rsidRPr="00A419A5">
              <w:rPr>
                <w:rFonts w:ascii="仿宋_GB2312" w:eastAsia="仿宋_GB2312" w:hAnsi="宋体" w:cs="仿宋_GB2312" w:hint="eastAsia"/>
                <w:bCs/>
                <w:color w:val="000000" w:themeColor="text1"/>
                <w:sz w:val="28"/>
                <w:szCs w:val="28"/>
              </w:rPr>
              <w:t>创新科技计划管理，</w:t>
            </w: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开展科技计划管理改革，在创新战略研究计划项目中推行“包干制”试点,在科技惠民示范引导专项中试点“组阁揭榜”。制定2021年青岛市科技计划管理改革方案，修订出台青岛市科技计划项目管理暂行办法、青岛市科学技术专项资金管理办法等系列计划管理文件。争创部省联动科技监督评估和诚信管理改革试点城市。创新科技服务管理，推动重点企业面向高校院所开放中试基地，提供场景式解决方案。发挥“半岛科创联盟”平台作用，通过“平台化聚合+互联网化服务+市场化运营”，常态化开展产学研对接活动，促进企业行业技术需求与高校院所科研供给紧密结合。</w:t>
            </w:r>
            <w:r w:rsidRPr="00A419A5">
              <w:rPr>
                <w:rFonts w:ascii="仿宋_GB2312" w:eastAsia="仿宋_GB2312" w:hAnsi="宋体" w:cs="仿宋_GB2312" w:hint="eastAsia"/>
                <w:bCs/>
                <w:color w:val="000000" w:themeColor="text1"/>
                <w:sz w:val="28"/>
                <w:szCs w:val="28"/>
              </w:rPr>
              <w:t>创新高企大数据管理。</w:t>
            </w: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培育环节开展大数据精准挖潜，聚焦优质潜力企业精准发力。认定环节开展大数据对比筛查，建立快捷准确的信用屏障。上市环节开展大数据把脉诊断，集成各类资源精准赋能推动高企上市。</w:t>
            </w:r>
          </w:p>
          <w:p w:rsidR="00FE32BD" w:rsidRPr="00A419A5" w:rsidRDefault="003360A5" w:rsidP="00FE32BD">
            <w:pPr>
              <w:adjustRightInd w:val="0"/>
              <w:snapToGrid w:val="0"/>
              <w:spacing w:line="320" w:lineRule="exact"/>
              <w:ind w:firstLineChars="200" w:firstLine="562"/>
              <w:rPr>
                <w:rFonts w:ascii="仿宋_GB2312" w:eastAsia="仿宋_GB2312" w:hAnsi="宋体-18030" w:cs="Times New Roman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z w:val="28"/>
                <w:szCs w:val="28"/>
              </w:rPr>
              <w:t>标杆城市及标杆值：</w:t>
            </w:r>
            <w:r w:rsidR="00FE32BD" w:rsidRPr="00A419A5">
              <w:rPr>
                <w:rFonts w:ascii="仿宋_GB2312" w:eastAsia="仿宋_GB2312" w:hAnsi="宋体" w:cs="仿宋_GB2312" w:hint="eastAsia"/>
                <w:bCs/>
                <w:color w:val="000000" w:themeColor="text1"/>
                <w:sz w:val="28"/>
                <w:szCs w:val="28"/>
              </w:rPr>
              <w:t>争取在全国副省级城市中，率先获批开展“科技部省联动科技监督评估和诚信管理改革试点”。</w:t>
            </w:r>
          </w:p>
        </w:tc>
      </w:tr>
      <w:tr w:rsidR="00FE32BD" w:rsidRPr="00A419A5" w:rsidTr="008F5C34">
        <w:trPr>
          <w:cantSplit/>
          <w:trHeight w:val="4056"/>
          <w:jc w:val="center"/>
        </w:trPr>
        <w:tc>
          <w:tcPr>
            <w:tcW w:w="560" w:type="dxa"/>
            <w:vMerge/>
            <w:vAlign w:val="center"/>
          </w:tcPr>
          <w:p w:rsidR="00FE32BD" w:rsidRPr="00A419A5" w:rsidRDefault="00FE32BD" w:rsidP="001C7E01">
            <w:pPr>
              <w:jc w:val="center"/>
              <w:rPr>
                <w:rFonts w:ascii="楷体_GB2312" w:eastAsia="楷体_GB2312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FE32BD" w:rsidRPr="00A419A5" w:rsidRDefault="00FE32BD" w:rsidP="002B14E4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21" w:type="dxa"/>
            <w:vAlign w:val="center"/>
          </w:tcPr>
          <w:p w:rsidR="00FE32BD" w:rsidRPr="00A419A5" w:rsidRDefault="00FE32BD" w:rsidP="002B14E4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培育优质创新创业生态</w:t>
            </w:r>
          </w:p>
        </w:tc>
        <w:tc>
          <w:tcPr>
            <w:tcW w:w="10191" w:type="dxa"/>
            <w:vAlign w:val="center"/>
          </w:tcPr>
          <w:p w:rsidR="00FE32BD" w:rsidRPr="00A419A5" w:rsidRDefault="00FE32BD" w:rsidP="00EC3003">
            <w:pPr>
              <w:adjustRightInd w:val="0"/>
              <w:snapToGrid w:val="0"/>
              <w:spacing w:line="320" w:lineRule="exact"/>
              <w:ind w:firstLineChars="200" w:firstLine="560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bCs/>
                <w:color w:val="000000" w:themeColor="text1"/>
                <w:sz w:val="28"/>
                <w:szCs w:val="28"/>
              </w:rPr>
              <w:t>拓展创新创业空间，</w:t>
            </w: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争取科技部创新街区试点，优化城市空间布局和创新创业生态环境。深化孵化器提升行动，放大华夏基石、春光里、创业黑马等科技服务机构平台效应，引进培育产业链上下游企业30家，打造2-3家标杆孵化器。</w:t>
            </w:r>
            <w:r w:rsidRPr="00A419A5">
              <w:rPr>
                <w:rFonts w:ascii="仿宋_GB2312" w:eastAsia="仿宋_GB2312" w:hAnsi="宋体" w:cs="仿宋_GB2312" w:hint="eastAsia"/>
                <w:bCs/>
                <w:color w:val="000000" w:themeColor="text1"/>
                <w:sz w:val="28"/>
                <w:szCs w:val="28"/>
              </w:rPr>
              <w:t>举办创新创业活动，</w:t>
            </w: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高标准举办青岛市创新节、中国创新创业大赛、中国创新挑战赛等重大活动，打造具有影响力的创新创业活动品牌。聚焦行业细分领域，举办科创沙龙等20余场，构建创新创业社群。</w:t>
            </w:r>
            <w:r w:rsidRPr="00A419A5">
              <w:rPr>
                <w:rFonts w:ascii="仿宋_GB2312" w:eastAsia="仿宋_GB2312" w:hAnsi="宋体" w:cs="仿宋_GB2312" w:hint="eastAsia"/>
                <w:bCs/>
                <w:color w:val="000000" w:themeColor="text1"/>
                <w:sz w:val="28"/>
                <w:szCs w:val="28"/>
              </w:rPr>
              <w:t>完善创新创业政策，</w:t>
            </w: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落实好研发后补助、税收优惠、科技创新券等支持政策，鼓励支持科技型企业群体加大创新投入力度，开展研究开发和技术创新，激发企业创新创业活力。</w:t>
            </w:r>
            <w:r w:rsidRPr="00A419A5">
              <w:rPr>
                <w:rFonts w:ascii="仿宋_GB2312" w:eastAsia="仿宋_GB2312" w:hAnsi="宋体" w:cs="仿宋_GB2312" w:hint="eastAsia"/>
                <w:bCs/>
                <w:color w:val="000000" w:themeColor="text1"/>
                <w:sz w:val="28"/>
                <w:szCs w:val="28"/>
              </w:rPr>
              <w:t>营造创新创业氛围，</w:t>
            </w:r>
            <w:r w:rsidRPr="00A419A5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强化科学技术普及，开展科技活动周系列活动100场以上，提高公众科学素养。</w:t>
            </w:r>
          </w:p>
          <w:p w:rsidR="00FE32BD" w:rsidRPr="00A419A5" w:rsidRDefault="003360A5" w:rsidP="003360A5">
            <w:pPr>
              <w:adjustRightInd w:val="0"/>
              <w:snapToGrid w:val="0"/>
              <w:spacing w:line="320" w:lineRule="exact"/>
              <w:ind w:firstLineChars="200" w:firstLine="562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A419A5"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z w:val="28"/>
                <w:szCs w:val="28"/>
              </w:rPr>
              <w:t>标杆城市及标杆值：</w:t>
            </w:r>
            <w:r w:rsidR="00FE32BD" w:rsidRPr="00A419A5">
              <w:rPr>
                <w:rFonts w:ascii="仿宋_GB2312" w:eastAsia="仿宋_GB2312" w:hAnsi="宋体" w:cs="仿宋_GB2312" w:hint="eastAsia"/>
                <w:bCs/>
                <w:color w:val="000000" w:themeColor="text1"/>
                <w:sz w:val="28"/>
                <w:szCs w:val="28"/>
              </w:rPr>
              <w:t>在科技部创新平台布局方面，争取进入全国首批试点行列。</w:t>
            </w:r>
          </w:p>
        </w:tc>
      </w:tr>
    </w:tbl>
    <w:p w:rsidR="00BE273F" w:rsidRPr="00A419A5" w:rsidRDefault="00BE273F">
      <w:pPr>
        <w:adjustRightInd w:val="0"/>
        <w:snapToGrid w:val="0"/>
        <w:spacing w:line="320" w:lineRule="exact"/>
        <w:rPr>
          <w:rFonts w:ascii="仿宋_GB2312" w:eastAsia="仿宋_GB2312" w:hAnsi="宋体-18030" w:cs="Times New Roman"/>
          <w:color w:val="000000" w:themeColor="text1"/>
          <w:sz w:val="24"/>
          <w:szCs w:val="24"/>
        </w:rPr>
      </w:pPr>
    </w:p>
    <w:sectPr w:rsidR="00BE273F" w:rsidRPr="00A419A5" w:rsidSect="00BE273F">
      <w:headerReference w:type="default" r:id="rId8"/>
      <w:footerReference w:type="default" r:id="rId9"/>
      <w:pgSz w:w="16838" w:h="11906" w:orient="landscape"/>
      <w:pgMar w:top="1588" w:right="2098" w:bottom="1474" w:left="1985" w:header="851" w:footer="992" w:gutter="0"/>
      <w:pgNumType w:fmt="numberInDash"/>
      <w:cols w:space="720"/>
      <w:docGrid w:type="lines" w:linePitch="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3F" w:rsidRPr="00487FF1" w:rsidRDefault="00A2643F" w:rsidP="00BE273F">
      <w:pPr>
        <w:ind w:firstLine="640"/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0">
    <w:p w:rsidR="00A2643F" w:rsidRPr="00487FF1" w:rsidRDefault="00A2643F" w:rsidP="00BE273F">
      <w:pPr>
        <w:ind w:firstLine="640"/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3F" w:rsidRDefault="002B3EC1">
    <w:pPr>
      <w:pStyle w:val="a8"/>
      <w:framePr w:wrap="around" w:vAnchor="text" w:hAnchor="margin" w:xAlign="outside" w:y="1"/>
      <w:rPr>
        <w:rStyle w:val="ad"/>
        <w:rFonts w:ascii="宋体" w:cs="Times New Roman"/>
        <w:sz w:val="28"/>
        <w:szCs w:val="28"/>
      </w:rPr>
    </w:pPr>
    <w:r>
      <w:rPr>
        <w:rStyle w:val="ad"/>
        <w:rFonts w:ascii="宋体" w:hAnsi="宋体" w:cs="宋体"/>
        <w:sz w:val="28"/>
        <w:szCs w:val="28"/>
      </w:rPr>
      <w:fldChar w:fldCharType="begin"/>
    </w:r>
    <w:r w:rsidR="00A00B93">
      <w:rPr>
        <w:rStyle w:val="ad"/>
        <w:rFonts w:ascii="宋体" w:hAnsi="宋体" w:cs="宋体"/>
        <w:sz w:val="28"/>
        <w:szCs w:val="28"/>
      </w:rPr>
      <w:instrText xml:space="preserve">PAGE  </w:instrText>
    </w:r>
    <w:r>
      <w:rPr>
        <w:rStyle w:val="ad"/>
        <w:rFonts w:ascii="宋体" w:hAnsi="宋体" w:cs="宋体"/>
        <w:sz w:val="28"/>
        <w:szCs w:val="28"/>
      </w:rPr>
      <w:fldChar w:fldCharType="separate"/>
    </w:r>
    <w:r w:rsidR="007234D9">
      <w:rPr>
        <w:rStyle w:val="ad"/>
        <w:rFonts w:ascii="宋体" w:hAnsi="宋体" w:cs="宋体"/>
        <w:noProof/>
        <w:sz w:val="28"/>
        <w:szCs w:val="28"/>
      </w:rPr>
      <w:t>- 2 -</w:t>
    </w:r>
    <w:r>
      <w:rPr>
        <w:rStyle w:val="ad"/>
        <w:rFonts w:ascii="宋体" w:hAnsi="宋体" w:cs="宋体"/>
        <w:sz w:val="28"/>
        <w:szCs w:val="28"/>
      </w:rPr>
      <w:fldChar w:fldCharType="end"/>
    </w:r>
  </w:p>
  <w:p w:rsidR="00BE273F" w:rsidRDefault="00BE273F">
    <w:pPr>
      <w:pStyle w:val="a8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3F" w:rsidRPr="00487FF1" w:rsidRDefault="00A2643F" w:rsidP="00BE273F">
      <w:pPr>
        <w:ind w:firstLine="640"/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0">
    <w:p w:rsidR="00A2643F" w:rsidRPr="00487FF1" w:rsidRDefault="00A2643F" w:rsidP="00BE273F">
      <w:pPr>
        <w:ind w:firstLine="640"/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3F" w:rsidRDefault="00BE273F">
    <w:pPr>
      <w:pStyle w:val="a9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HorizontalSpacing w:val="105"/>
  <w:drawingGridVerticalSpacing w:val="29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683B"/>
    <w:rsid w:val="00026261"/>
    <w:rsid w:val="00035355"/>
    <w:rsid w:val="00040750"/>
    <w:rsid w:val="00054662"/>
    <w:rsid w:val="00084161"/>
    <w:rsid w:val="000B4638"/>
    <w:rsid w:val="001242F4"/>
    <w:rsid w:val="001245EE"/>
    <w:rsid w:val="00153593"/>
    <w:rsid w:val="001874EA"/>
    <w:rsid w:val="001B61C6"/>
    <w:rsid w:val="001B683B"/>
    <w:rsid w:val="0021311B"/>
    <w:rsid w:val="002216DF"/>
    <w:rsid w:val="00282311"/>
    <w:rsid w:val="002A7EEC"/>
    <w:rsid w:val="002B14E4"/>
    <w:rsid w:val="002B3EC1"/>
    <w:rsid w:val="002D39D7"/>
    <w:rsid w:val="003360A5"/>
    <w:rsid w:val="003536F1"/>
    <w:rsid w:val="003554A5"/>
    <w:rsid w:val="00391F27"/>
    <w:rsid w:val="003C5E2D"/>
    <w:rsid w:val="003E7653"/>
    <w:rsid w:val="00474007"/>
    <w:rsid w:val="004951FC"/>
    <w:rsid w:val="004A3B63"/>
    <w:rsid w:val="004D7B8E"/>
    <w:rsid w:val="004F72A2"/>
    <w:rsid w:val="00516100"/>
    <w:rsid w:val="005463F7"/>
    <w:rsid w:val="0056197A"/>
    <w:rsid w:val="005C08A9"/>
    <w:rsid w:val="005C0D8E"/>
    <w:rsid w:val="005D388B"/>
    <w:rsid w:val="00604CBD"/>
    <w:rsid w:val="00646C05"/>
    <w:rsid w:val="00692521"/>
    <w:rsid w:val="0071164E"/>
    <w:rsid w:val="007234D9"/>
    <w:rsid w:val="00724489"/>
    <w:rsid w:val="007356DE"/>
    <w:rsid w:val="00743C8C"/>
    <w:rsid w:val="00754806"/>
    <w:rsid w:val="00793537"/>
    <w:rsid w:val="0079382F"/>
    <w:rsid w:val="007C7D55"/>
    <w:rsid w:val="007F63FF"/>
    <w:rsid w:val="00825ECA"/>
    <w:rsid w:val="0084297D"/>
    <w:rsid w:val="0088715A"/>
    <w:rsid w:val="008938C2"/>
    <w:rsid w:val="008F5C34"/>
    <w:rsid w:val="0093559A"/>
    <w:rsid w:val="009A171E"/>
    <w:rsid w:val="009C51E4"/>
    <w:rsid w:val="00A00B93"/>
    <w:rsid w:val="00A2643F"/>
    <w:rsid w:val="00A419A5"/>
    <w:rsid w:val="00AC03AE"/>
    <w:rsid w:val="00B82455"/>
    <w:rsid w:val="00B97645"/>
    <w:rsid w:val="00BA3EB5"/>
    <w:rsid w:val="00BB3722"/>
    <w:rsid w:val="00BE273F"/>
    <w:rsid w:val="00BE5E8B"/>
    <w:rsid w:val="00BF2F5E"/>
    <w:rsid w:val="00C340B0"/>
    <w:rsid w:val="00CB3C4A"/>
    <w:rsid w:val="00CE44C8"/>
    <w:rsid w:val="00CF14C7"/>
    <w:rsid w:val="00D31363"/>
    <w:rsid w:val="00D543E3"/>
    <w:rsid w:val="00D850DA"/>
    <w:rsid w:val="00DB4A00"/>
    <w:rsid w:val="00DD66BC"/>
    <w:rsid w:val="00DF4B8F"/>
    <w:rsid w:val="00E468D8"/>
    <w:rsid w:val="00E75723"/>
    <w:rsid w:val="00E82D35"/>
    <w:rsid w:val="00E96765"/>
    <w:rsid w:val="00EC3003"/>
    <w:rsid w:val="00ED191A"/>
    <w:rsid w:val="00EE16A1"/>
    <w:rsid w:val="00F13220"/>
    <w:rsid w:val="00F151D1"/>
    <w:rsid w:val="00F453C7"/>
    <w:rsid w:val="00FA201F"/>
    <w:rsid w:val="00FB4697"/>
    <w:rsid w:val="00FC30EF"/>
    <w:rsid w:val="00FE32BD"/>
    <w:rsid w:val="01FD0EB3"/>
    <w:rsid w:val="116D28AF"/>
    <w:rsid w:val="120232E5"/>
    <w:rsid w:val="243E0A27"/>
    <w:rsid w:val="2E3071D6"/>
    <w:rsid w:val="3BAF7F20"/>
    <w:rsid w:val="679C0C82"/>
    <w:rsid w:val="7A87067D"/>
    <w:rsid w:val="7C75042D"/>
    <w:rsid w:val="7E536C3F"/>
    <w:rsid w:val="7E69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50C8120-0B03-4C39-A9D9-DA24099A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uiPriority="20" w:qFormat="1"/>
    <w:lsdException w:name="Document Map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3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qFormat/>
    <w:rsid w:val="00BE273F"/>
    <w:pPr>
      <w:shd w:val="clear" w:color="auto" w:fill="000080"/>
    </w:pPr>
  </w:style>
  <w:style w:type="paragraph" w:styleId="a4">
    <w:name w:val="Body Text"/>
    <w:basedOn w:val="a"/>
    <w:link w:val="Char0"/>
    <w:uiPriority w:val="99"/>
    <w:qFormat/>
    <w:rsid w:val="00BE273F"/>
    <w:pPr>
      <w:spacing w:after="120"/>
    </w:pPr>
  </w:style>
  <w:style w:type="paragraph" w:styleId="a5">
    <w:name w:val="Plain Text"/>
    <w:basedOn w:val="a"/>
    <w:link w:val="Char1"/>
    <w:uiPriority w:val="99"/>
    <w:rsid w:val="00BE273F"/>
    <w:rPr>
      <w:rFonts w:ascii="宋体" w:hAnsi="Courier New" w:cs="宋体"/>
    </w:rPr>
  </w:style>
  <w:style w:type="paragraph" w:styleId="a6">
    <w:name w:val="Date"/>
    <w:basedOn w:val="a"/>
    <w:next w:val="a"/>
    <w:link w:val="Char2"/>
    <w:uiPriority w:val="99"/>
    <w:qFormat/>
    <w:rsid w:val="00BE273F"/>
    <w:pPr>
      <w:ind w:leftChars="2500" w:left="100"/>
    </w:pPr>
  </w:style>
  <w:style w:type="paragraph" w:styleId="a7">
    <w:name w:val="Balloon Text"/>
    <w:basedOn w:val="a"/>
    <w:link w:val="Char3"/>
    <w:uiPriority w:val="99"/>
    <w:qFormat/>
    <w:rsid w:val="00BE273F"/>
    <w:rPr>
      <w:sz w:val="18"/>
      <w:szCs w:val="18"/>
    </w:rPr>
  </w:style>
  <w:style w:type="paragraph" w:styleId="a8">
    <w:name w:val="footer"/>
    <w:basedOn w:val="a"/>
    <w:link w:val="Char4"/>
    <w:uiPriority w:val="99"/>
    <w:rsid w:val="00BE2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rsid w:val="00BE2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rsid w:val="00BE2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99"/>
    <w:qFormat/>
    <w:rsid w:val="00BE273F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99"/>
    <w:qFormat/>
    <w:rsid w:val="00BE273F"/>
    <w:rPr>
      <w:b/>
      <w:bCs/>
    </w:rPr>
  </w:style>
  <w:style w:type="character" w:styleId="ad">
    <w:name w:val="page number"/>
    <w:basedOn w:val="a0"/>
    <w:uiPriority w:val="99"/>
    <w:qFormat/>
    <w:rsid w:val="00BE273F"/>
  </w:style>
  <w:style w:type="character" w:styleId="ae">
    <w:name w:val="FollowedHyperlink"/>
    <w:basedOn w:val="a0"/>
    <w:uiPriority w:val="99"/>
    <w:qFormat/>
    <w:rsid w:val="00BE273F"/>
    <w:rPr>
      <w:color w:val="800080"/>
      <w:u w:val="single"/>
    </w:rPr>
  </w:style>
  <w:style w:type="character" w:styleId="af">
    <w:name w:val="Hyperlink"/>
    <w:basedOn w:val="a0"/>
    <w:uiPriority w:val="99"/>
    <w:qFormat/>
    <w:rsid w:val="00BE273F"/>
    <w:rPr>
      <w:color w:val="0000FF"/>
      <w:u w:val="single"/>
    </w:rPr>
  </w:style>
  <w:style w:type="character" w:customStyle="1" w:styleId="Char6">
    <w:name w:val="纯文本 Char"/>
    <w:uiPriority w:val="99"/>
    <w:qFormat/>
    <w:rsid w:val="00BE273F"/>
    <w:rPr>
      <w:rFonts w:ascii="宋体" w:eastAsia="宋体" w:hAnsi="Courier New" w:cs="宋体"/>
      <w:kern w:val="2"/>
      <w:sz w:val="21"/>
      <w:szCs w:val="21"/>
      <w:lang w:val="en-US" w:eastAsia="zh-CN"/>
    </w:rPr>
  </w:style>
  <w:style w:type="character" w:customStyle="1" w:styleId="Char3">
    <w:name w:val="批注框文本 Char"/>
    <w:basedOn w:val="a0"/>
    <w:link w:val="a7"/>
    <w:uiPriority w:val="99"/>
    <w:qFormat/>
    <w:rsid w:val="00BE273F"/>
    <w:rPr>
      <w:rFonts w:cs="Calibri"/>
      <w:sz w:val="0"/>
      <w:szCs w:val="0"/>
    </w:rPr>
  </w:style>
  <w:style w:type="character" w:customStyle="1" w:styleId="Char5">
    <w:name w:val="页眉 Char"/>
    <w:basedOn w:val="a0"/>
    <w:link w:val="a9"/>
    <w:uiPriority w:val="99"/>
    <w:qFormat/>
    <w:rsid w:val="00BE273F"/>
    <w:rPr>
      <w:rFonts w:cs="Calibri"/>
      <w:sz w:val="18"/>
      <w:szCs w:val="18"/>
    </w:rPr>
  </w:style>
  <w:style w:type="paragraph" w:customStyle="1" w:styleId="Char7">
    <w:name w:val="Char"/>
    <w:basedOn w:val="a3"/>
    <w:uiPriority w:val="99"/>
    <w:qFormat/>
    <w:rsid w:val="00BE273F"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qFormat/>
    <w:rsid w:val="00BE273F"/>
    <w:rPr>
      <w:rFonts w:ascii="Times New Roman" w:hAnsi="Times New Roman"/>
      <w:sz w:val="0"/>
      <w:szCs w:val="0"/>
    </w:rPr>
  </w:style>
  <w:style w:type="character" w:customStyle="1" w:styleId="Char4">
    <w:name w:val="页脚 Char"/>
    <w:basedOn w:val="a0"/>
    <w:link w:val="a8"/>
    <w:uiPriority w:val="99"/>
    <w:qFormat/>
    <w:rsid w:val="00BE273F"/>
    <w:rPr>
      <w:rFonts w:cs="Calibri"/>
      <w:sz w:val="18"/>
      <w:szCs w:val="18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3"/>
    <w:uiPriority w:val="99"/>
    <w:qFormat/>
    <w:rsid w:val="00BE273F"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paragraph" w:customStyle="1" w:styleId="Char10">
    <w:name w:val="Char1"/>
    <w:basedOn w:val="a"/>
    <w:uiPriority w:val="99"/>
    <w:qFormat/>
    <w:rsid w:val="00BE273F"/>
    <w:pPr>
      <w:widowControl/>
      <w:spacing w:after="160" w:line="240" w:lineRule="exact"/>
      <w:jc w:val="left"/>
    </w:pPr>
    <w:rPr>
      <w:rFonts w:ascii="Verdana" w:eastAsia="楷体_GB2312" w:hAnsi="Verdana" w:cs="Verdana"/>
      <w:b/>
      <w:bCs/>
      <w:i/>
      <w:iCs/>
      <w:color w:val="000000"/>
      <w:kern w:val="0"/>
      <w:sz w:val="20"/>
      <w:szCs w:val="20"/>
      <w:lang w:eastAsia="en-US"/>
    </w:rPr>
  </w:style>
  <w:style w:type="character" w:customStyle="1" w:styleId="Char2">
    <w:name w:val="日期 Char"/>
    <w:basedOn w:val="a0"/>
    <w:link w:val="a6"/>
    <w:uiPriority w:val="99"/>
    <w:rsid w:val="00BE273F"/>
    <w:rPr>
      <w:rFonts w:cs="Calibri"/>
      <w:szCs w:val="21"/>
    </w:rPr>
  </w:style>
  <w:style w:type="character" w:customStyle="1" w:styleId="Char0">
    <w:name w:val="正文文本 Char"/>
    <w:basedOn w:val="a0"/>
    <w:link w:val="a4"/>
    <w:uiPriority w:val="99"/>
    <w:rsid w:val="00BE273F"/>
    <w:rPr>
      <w:rFonts w:cs="Calibri"/>
      <w:szCs w:val="21"/>
    </w:rPr>
  </w:style>
  <w:style w:type="character" w:customStyle="1" w:styleId="Char1">
    <w:name w:val="纯文本 Char1"/>
    <w:basedOn w:val="a0"/>
    <w:link w:val="a5"/>
    <w:uiPriority w:val="99"/>
    <w:qFormat/>
    <w:rsid w:val="00BE273F"/>
    <w:rPr>
      <w:rFonts w:ascii="宋体" w:hAnsi="Courier New" w:cs="Courier New"/>
      <w:szCs w:val="21"/>
    </w:rPr>
  </w:style>
  <w:style w:type="paragraph" w:customStyle="1" w:styleId="CharCharCharCharCharCharChar">
    <w:name w:val="Char Char Char Char Char Char Char"/>
    <w:basedOn w:val="a"/>
    <w:uiPriority w:val="99"/>
    <w:qFormat/>
    <w:rsid w:val="00BE273F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5C6A14-1F4C-4BB2-BE80-087ADCF4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428</Words>
  <Characters>2444</Characters>
  <Application>Microsoft Office Word</Application>
  <DocSecurity>0</DocSecurity>
  <Lines>20</Lines>
  <Paragraphs>5</Paragraphs>
  <ScaleCrop>false</ScaleCrop>
  <Company>www.xunchi.com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青岛市目标管理绩效考核办公室文件</dc:title>
  <dc:creator>leon</dc:creator>
  <cp:lastModifiedBy>王凯旋</cp:lastModifiedBy>
  <cp:revision>53</cp:revision>
  <cp:lastPrinted>2021-06-18T09:16:00Z</cp:lastPrinted>
  <dcterms:created xsi:type="dcterms:W3CDTF">2021-06-18T09:20:00Z</dcterms:created>
  <dcterms:modified xsi:type="dcterms:W3CDTF">2021-06-28T04:04:00Z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2fc06dc0067542ce85e60852c480faf0</vt:lpwstr>
  </property>
  <property fmtid="{D5CDD505-2E9C-101B-9397-08002B2CF9AE}" pid="4" name="KSOSaveFontToCloudKey">
    <vt:lpwstr>336435531_btnclosed</vt:lpwstr>
  </property>
</Properties>
</file>