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3" w:rsidRPr="00AA4901" w:rsidRDefault="00370FD3" w:rsidP="00370FD3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 w:rsidRPr="00AA4901"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2021年度市直单位业务目标</w:t>
      </w:r>
    </w:p>
    <w:p w:rsidR="002C3F6D" w:rsidRPr="00AA4901" w:rsidRDefault="002C3F6D" w:rsidP="00370FD3">
      <w:pPr>
        <w:snapToGrid w:val="0"/>
        <w:spacing w:line="300" w:lineRule="auto"/>
        <w:rPr>
          <w:rFonts w:ascii="楷体_GB2312" w:eastAsia="楷体_GB2312"/>
          <w:color w:val="000000" w:themeColor="text1"/>
          <w:sz w:val="28"/>
          <w:szCs w:val="28"/>
        </w:rPr>
      </w:pPr>
      <w:r w:rsidRPr="00AA4901">
        <w:rPr>
          <w:rFonts w:ascii="楷体_GB2312" w:eastAsia="楷体_GB2312" w:hint="eastAsia"/>
          <w:color w:val="000000" w:themeColor="text1"/>
          <w:sz w:val="28"/>
          <w:szCs w:val="28"/>
        </w:rPr>
        <w:t>单位名称：市</w:t>
      </w:r>
      <w:r w:rsidR="00BD321D" w:rsidRPr="00AA4901">
        <w:rPr>
          <w:rFonts w:ascii="楷体_GB2312" w:eastAsia="楷体_GB2312" w:hint="eastAsia"/>
          <w:color w:val="000000" w:themeColor="text1"/>
          <w:sz w:val="28"/>
          <w:szCs w:val="28"/>
        </w:rPr>
        <w:t>商务局</w:t>
      </w:r>
      <w:r w:rsidRPr="00AA4901">
        <w:rPr>
          <w:rFonts w:ascii="楷体_GB2312" w:eastAsia="楷体_GB2312" w:hint="eastAsia"/>
          <w:color w:val="000000" w:themeColor="text1"/>
          <w:sz w:val="28"/>
          <w:szCs w:val="28"/>
        </w:rPr>
        <w:t xml:space="preserve">  </w:t>
      </w:r>
      <w:r w:rsidR="003F35F4" w:rsidRPr="00AA4901">
        <w:rPr>
          <w:rFonts w:ascii="楷体_GB2312" w:eastAsia="楷体_GB2312"/>
          <w:color w:val="000000" w:themeColor="text1"/>
          <w:sz w:val="28"/>
          <w:szCs w:val="28"/>
        </w:rPr>
        <w:t xml:space="preserve">    </w:t>
      </w:r>
      <w:r w:rsidR="009310C5" w:rsidRPr="00AA4901">
        <w:rPr>
          <w:rFonts w:ascii="楷体_GB2312" w:eastAsia="楷体_GB2312" w:hint="eastAsia"/>
          <w:color w:val="000000" w:themeColor="text1"/>
          <w:sz w:val="28"/>
          <w:szCs w:val="28"/>
        </w:rPr>
        <w:t xml:space="preserve">  </w:t>
      </w:r>
      <w:r w:rsidRPr="00AA4901">
        <w:rPr>
          <w:rFonts w:ascii="楷体_GB2312" w:eastAsia="楷体_GB2312" w:hint="eastAsia"/>
          <w:color w:val="000000" w:themeColor="text1"/>
          <w:sz w:val="28"/>
          <w:szCs w:val="28"/>
        </w:rPr>
        <w:t xml:space="preserve">  </w:t>
      </w:r>
      <w:r w:rsidR="00CA6DE2" w:rsidRPr="00AA4901"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  <w:r w:rsidRPr="00AA4901">
        <w:rPr>
          <w:rFonts w:ascii="楷体_GB2312" w:eastAsia="楷体_GB2312" w:hint="eastAsia"/>
          <w:color w:val="000000" w:themeColor="text1"/>
          <w:sz w:val="28"/>
          <w:szCs w:val="28"/>
        </w:rPr>
        <w:t>主要负责</w:t>
      </w:r>
      <w:r w:rsidR="009310C5" w:rsidRPr="00AA4901">
        <w:rPr>
          <w:rFonts w:ascii="楷体_GB2312" w:eastAsia="楷体_GB2312" w:hint="eastAsia"/>
          <w:color w:val="000000" w:themeColor="text1"/>
          <w:sz w:val="28"/>
          <w:szCs w:val="28"/>
        </w:rPr>
        <w:t>人</w:t>
      </w:r>
      <w:r w:rsidRPr="00AA4901">
        <w:rPr>
          <w:rFonts w:ascii="楷体_GB2312" w:eastAsia="楷体_GB2312" w:hint="eastAsia"/>
          <w:color w:val="000000" w:themeColor="text1"/>
          <w:sz w:val="28"/>
          <w:szCs w:val="28"/>
        </w:rPr>
        <w:t>：</w:t>
      </w:r>
      <w:proofErr w:type="gramStart"/>
      <w:r w:rsidR="00157A93">
        <w:rPr>
          <w:rFonts w:ascii="楷体_GB2312" w:eastAsia="楷体_GB2312" w:hint="eastAsia"/>
          <w:color w:val="000000" w:themeColor="text1"/>
          <w:sz w:val="28"/>
          <w:szCs w:val="28"/>
        </w:rPr>
        <w:t>李苏满</w:t>
      </w:r>
      <w:proofErr w:type="gramEnd"/>
      <w:r w:rsidR="000F007B" w:rsidRPr="00AA4901">
        <w:rPr>
          <w:rFonts w:ascii="楷体_GB2312" w:eastAsia="楷体_GB2312" w:hint="eastAsia"/>
          <w:color w:val="000000" w:themeColor="text1"/>
          <w:sz w:val="28"/>
          <w:szCs w:val="28"/>
        </w:rPr>
        <w:t xml:space="preserve">    </w:t>
      </w:r>
      <w:r w:rsidR="000F0431" w:rsidRPr="00AA4901">
        <w:rPr>
          <w:rFonts w:ascii="楷体_GB2312" w:eastAsia="楷体_GB2312" w:hint="eastAsia"/>
          <w:color w:val="000000" w:themeColor="text1"/>
          <w:sz w:val="28"/>
          <w:szCs w:val="28"/>
        </w:rPr>
        <w:t xml:space="preserve">   </w:t>
      </w:r>
      <w:r w:rsidRPr="00AA4901">
        <w:rPr>
          <w:rFonts w:ascii="楷体_GB2312" w:eastAsia="楷体_GB2312" w:hint="eastAsia"/>
          <w:color w:val="000000" w:themeColor="text1"/>
          <w:sz w:val="28"/>
          <w:szCs w:val="28"/>
        </w:rPr>
        <w:t>联系人：</w:t>
      </w:r>
      <w:r w:rsidR="00BD321D" w:rsidRPr="00AA4901">
        <w:rPr>
          <w:rFonts w:ascii="楷体_GB2312" w:eastAsia="楷体_GB2312" w:hint="eastAsia"/>
          <w:color w:val="000000" w:themeColor="text1"/>
          <w:sz w:val="28"/>
          <w:szCs w:val="28"/>
        </w:rPr>
        <w:t>黄丽</w:t>
      </w:r>
      <w:r w:rsidR="000F0431" w:rsidRPr="00AA4901"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  <w:r w:rsidR="007321F1" w:rsidRPr="00AA4901"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  <w:r w:rsidRPr="00AA4901"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  <w:r w:rsidR="00370FD3" w:rsidRPr="00AA4901">
        <w:rPr>
          <w:rFonts w:ascii="楷体_GB2312" w:eastAsia="楷体_GB2312" w:hint="eastAsia"/>
          <w:color w:val="000000" w:themeColor="text1"/>
          <w:sz w:val="28"/>
          <w:szCs w:val="28"/>
        </w:rPr>
        <w:t xml:space="preserve">   </w:t>
      </w:r>
      <w:r w:rsidRPr="00AA4901">
        <w:rPr>
          <w:rFonts w:ascii="楷体_GB2312" w:eastAsia="楷体_GB2312" w:hint="eastAsia"/>
          <w:color w:val="000000" w:themeColor="text1"/>
          <w:sz w:val="28"/>
          <w:szCs w:val="28"/>
        </w:rPr>
        <w:t>联系电话</w:t>
      </w:r>
      <w:r w:rsidR="0026102E" w:rsidRPr="00AA4901">
        <w:rPr>
          <w:rFonts w:ascii="楷体_GB2312" w:eastAsia="楷体_GB2312" w:hint="eastAsia"/>
          <w:color w:val="000000" w:themeColor="text1"/>
          <w:sz w:val="28"/>
          <w:szCs w:val="28"/>
        </w:rPr>
        <w:t>：</w:t>
      </w:r>
      <w:r w:rsidR="00BD321D" w:rsidRPr="00AA4901">
        <w:rPr>
          <w:rFonts w:ascii="楷体_GB2312" w:eastAsia="楷体_GB2312"/>
          <w:color w:val="000000" w:themeColor="text1"/>
          <w:sz w:val="28"/>
          <w:szCs w:val="28"/>
        </w:rPr>
        <w:t>85910929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2453"/>
        <w:gridCol w:w="10664"/>
      </w:tblGrid>
      <w:tr w:rsidR="00AA4901" w:rsidRPr="00AA4901" w:rsidTr="00521735">
        <w:trPr>
          <w:cantSplit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E4B8F" w:rsidRPr="00AA4901" w:rsidRDefault="007E4B8F" w:rsidP="00B21056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AA4901">
              <w:rPr>
                <w:rFonts w:eastAsia="黑体" w:hint="eastAsia"/>
                <w:color w:val="000000" w:themeColor="text1"/>
                <w:sz w:val="28"/>
                <w:szCs w:val="28"/>
              </w:rPr>
              <w:t>类别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4B8F" w:rsidRPr="00AA4901" w:rsidRDefault="007E4B8F" w:rsidP="00B21056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AA4901">
              <w:rPr>
                <w:rFonts w:eastAsia="黑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7E4B8F" w:rsidRPr="00AA4901" w:rsidRDefault="007E4B8F" w:rsidP="00B21056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AA4901">
              <w:rPr>
                <w:rFonts w:eastAsia="黑体" w:hint="eastAsia"/>
                <w:color w:val="000000" w:themeColor="text1"/>
                <w:sz w:val="28"/>
                <w:szCs w:val="28"/>
              </w:rPr>
              <w:t>目标名称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4B8F" w:rsidRPr="00AA4901" w:rsidRDefault="007E4B8F" w:rsidP="00B21056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AA4901">
              <w:rPr>
                <w:rFonts w:eastAsia="黑体" w:hint="eastAsia"/>
                <w:color w:val="000000" w:themeColor="text1"/>
                <w:sz w:val="28"/>
                <w:szCs w:val="28"/>
              </w:rPr>
              <w:t>目标内容</w:t>
            </w:r>
          </w:p>
        </w:tc>
      </w:tr>
      <w:tr w:rsidR="00AA4901" w:rsidRPr="00AA4901" w:rsidTr="00DF563E">
        <w:trPr>
          <w:cantSplit/>
          <w:trHeight w:val="6594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17091" w:rsidRPr="00AA4901" w:rsidRDefault="00E17091" w:rsidP="00521735">
            <w:pPr>
              <w:spacing w:line="0" w:lineRule="atLeast"/>
              <w:jc w:val="center"/>
              <w:rPr>
                <w:rFonts w:ascii="楷体_GB2312" w:eastAsia="楷体_GB2312" w:hAnsi="黑体"/>
                <w:color w:val="000000" w:themeColor="text1"/>
                <w:sz w:val="24"/>
                <w:szCs w:val="28"/>
              </w:rPr>
            </w:pPr>
            <w:r w:rsidRPr="00AA4901">
              <w:rPr>
                <w:rFonts w:ascii="楷体_GB2312" w:eastAsia="楷体_GB2312" w:hAnsi="黑体" w:hint="eastAsia"/>
                <w:color w:val="000000" w:themeColor="text1"/>
                <w:sz w:val="24"/>
                <w:szCs w:val="28"/>
              </w:rPr>
              <w:t>重点目标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091" w:rsidRPr="00AA4901" w:rsidRDefault="00E17091" w:rsidP="0052173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E17091" w:rsidRPr="00AA4901" w:rsidRDefault="00E17091" w:rsidP="00B21056">
            <w:pPr>
              <w:snapToGrid w:val="0"/>
              <w:spacing w:line="32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扩大消费规模  提升消费品质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091" w:rsidRPr="00AA4901" w:rsidRDefault="00E17091" w:rsidP="00BF4FAF">
            <w:pPr>
              <w:pStyle w:val="af4"/>
              <w:snapToGrid w:val="0"/>
              <w:spacing w:line="320" w:lineRule="exact"/>
              <w:ind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围绕建设国际消费中心城市，全年实现社会消费品零售总额增长9%左右，</w:t>
            </w:r>
            <w:r w:rsidR="001D5F46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完成市委市政府下达的目标任务，</w:t>
            </w: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力争限上批发业销售额、限上零售业销售额、限上餐饮业营业额分别增长20%左右、</w:t>
            </w:r>
            <w:r w:rsidR="0039310A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15</w:t>
            </w: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%左右、20%左右；力争商务综合管理营业收入增长20%左右，居民服务业营业收入增长</w:t>
            </w:r>
            <w:r w:rsidR="0039310A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40</w:t>
            </w: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%左右，家用电器修理营业收入增长8%左右。承担完成省“居民人均消费支出”考核指标任务，力争完成率达到100%。全力打造“青岛购物”品牌，全年举办节庆、网络、美食等重点促消费活动240场，激发消费市场活力。积极利用新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业态新模式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新技术赋能商贸业，推进“三三一一”工程，新引进限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上纳统批发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、零售、餐饮企业共300家，新招引品牌首店、旗舰店、体验店等“四首经济”主体企业30家。发展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一批淘宝村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、镇，不断丰富乡村经济业态。新招和培育10家电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商主体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企业。编制青岛市商贸产业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链发展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三年行动计划（2021-2023年），研究提出支持政策纳入重点产业链高质量发展意见。挖掘培育现有商业新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业态新模式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，与步行街改造提升融合发展，增强街区活力，吸引市民打卡消费，发展“首店经济”，引导商业街区和综合体开展“线上直播+线下体验”等活动，引导商贸实体零售企业数字化赋能、精准化营销，引进发展新零售、智慧商店等，带动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引领新型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消费扩容提质。完善现代流通体系，编制完成《青岛市“十四五”商贸流通业发展规划》。制定《青岛市商业步行街改造提升标准》，加快台东步行街、即墨古城、李村步行街等街区改造，每个区市都打造1条特色街。积极发展汽车消费，年内建成2处10万平米以上的大型汽车交易中心，组织办好青岛国际车展等系列展销活动，取消对二手车交易不合理限制。依托大型商贸流通龙头企业，推动商贸流通资源下沉到农村，推进乡镇商贸中心建设。完善再生资源回收利用体系。</w:t>
            </w:r>
          </w:p>
        </w:tc>
      </w:tr>
      <w:tr w:rsidR="00AA4901" w:rsidRPr="00AA4901" w:rsidTr="00521735">
        <w:trPr>
          <w:cantSplit/>
          <w:trHeight w:val="4550"/>
          <w:jc w:val="center"/>
        </w:trPr>
        <w:tc>
          <w:tcPr>
            <w:tcW w:w="534" w:type="dxa"/>
            <w:vMerge/>
            <w:shd w:val="clear" w:color="auto" w:fill="auto"/>
          </w:tcPr>
          <w:p w:rsidR="00E17091" w:rsidRPr="00AA4901" w:rsidRDefault="00E17091" w:rsidP="005B5ECA">
            <w:pPr>
              <w:spacing w:line="0" w:lineRule="atLeast"/>
              <w:rPr>
                <w:rFonts w:ascii="楷体_GB2312" w:eastAsia="楷体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091" w:rsidRPr="00AA4901" w:rsidRDefault="00E17091" w:rsidP="0052173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E17091" w:rsidRPr="00AA4901" w:rsidRDefault="00E17091" w:rsidP="00B21056">
            <w:pPr>
              <w:pBdr>
                <w:bottom w:val="none" w:sz="0" w:space="23" w:color="auto"/>
              </w:pBdr>
              <w:snapToGrid w:val="0"/>
              <w:spacing w:line="32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实施“项目落地年”招商突破行动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091" w:rsidRPr="00AA4901" w:rsidRDefault="00E17091" w:rsidP="00B21056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制定实施“双招双引”攻势作战方案3.0版，稳住外资基本盘，强化外资项目跟踪服务，集中抓好项目出资，确保实际利用外资增长4%以上，力争全年实际利用外资增长10%。强化世界500强、中国500强招引，深挖世界500强存量企业再投资和增资潜力，确保当年世界500强签约和落地项目总量达到20个；年度过亿元以上重点项目引进内资2150亿元、增长12%；争取新签约5亿元以上重点项目280个，梳理已签约尚未正式落地开工的5亿元以上重点项目，确保年内招商引资重点签约项目注册率、开工率分别达到60%和50%以上。实施《2021年招商引资重点项目推进计划》，多渠道搜集投资信息，精准挖掘存量、引进增量。按照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产业链图谱分析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研究重点招商目标企业，实施产业链招商；优化完善招商资源信息化社交平台、“双招双引”重点项目调度平台功能，拓展服务能级，促进信息共享。建设数字化“双招双引”平台，运用“双平台”开展线上线下联动招商，强化投资咨询、互动对接机制，实现信息搜集、问题协调、反馈实时在线办理。建立市领导走访招商项目库和联系走访推进项目机制，利用好跨国公司领导人青岛峰会等重大活动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和进博会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等国家投资贸易平台，举办我市“项目落地年”招商推介会、重点项目视频签约会、招商社交平台线下对接会等活动，对接引进重点项目。力争在省考核中获得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双招双引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专项奖。</w:t>
            </w:r>
          </w:p>
        </w:tc>
      </w:tr>
      <w:tr w:rsidR="00AA4901" w:rsidRPr="00AA4901" w:rsidTr="00521735">
        <w:trPr>
          <w:cantSplit/>
          <w:trHeight w:val="2400"/>
          <w:jc w:val="center"/>
        </w:trPr>
        <w:tc>
          <w:tcPr>
            <w:tcW w:w="534" w:type="dxa"/>
            <w:vMerge/>
            <w:shd w:val="clear" w:color="auto" w:fill="auto"/>
          </w:tcPr>
          <w:p w:rsidR="00E17091" w:rsidRPr="00AA4901" w:rsidRDefault="00E17091" w:rsidP="005B5ECA">
            <w:pPr>
              <w:spacing w:line="0" w:lineRule="atLeast"/>
              <w:rPr>
                <w:rFonts w:ascii="楷体_GB2312" w:eastAsia="楷体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091" w:rsidRPr="00AA4901" w:rsidRDefault="00E17091" w:rsidP="0052173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E17091" w:rsidRPr="00AA4901" w:rsidRDefault="00E17091" w:rsidP="00B21056">
            <w:pPr>
              <w:snapToGrid w:val="0"/>
              <w:spacing w:line="32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推动外贸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促稳提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质  培育外贸新动能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091" w:rsidRPr="00AA4901" w:rsidRDefault="00E17091" w:rsidP="00B21056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/>
                <w:color w:val="000000" w:themeColor="text1"/>
              </w:rPr>
            </w:pP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全市外贸进出口增长3%以上，质量稳步提升。抢抓RCEP机遇，多元化开拓国际市场。积极融入全球供应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链调整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新布局，提升外贸主体能级。加快国家级外贸转型升级示范基地建设。建设西海岸新区进口贸易促进创新示范区，制定《2021年重点攻坚目标行动方案》，立足贸易促进和贸易创新，从协同发展、进口贸易模式、进口平台、进口服务、支持政策等方面推动示范区创新发展，力争全年实现货物进口规模1400亿元。深化即墨国际商贸城市场采购贸易试点，建设联网信息平台，健全服务保障机制，完善落实扶持政策和配套措施，进一步扩大出口规模。</w:t>
            </w:r>
          </w:p>
        </w:tc>
      </w:tr>
      <w:tr w:rsidR="00AA4901" w:rsidRPr="00AA4901" w:rsidTr="00521735">
        <w:trPr>
          <w:cantSplit/>
          <w:trHeight w:val="2056"/>
          <w:jc w:val="center"/>
        </w:trPr>
        <w:tc>
          <w:tcPr>
            <w:tcW w:w="534" w:type="dxa"/>
            <w:vMerge/>
            <w:shd w:val="clear" w:color="auto" w:fill="auto"/>
          </w:tcPr>
          <w:p w:rsidR="00E17091" w:rsidRPr="00AA4901" w:rsidRDefault="00E17091" w:rsidP="005B5ECA">
            <w:pPr>
              <w:spacing w:line="0" w:lineRule="atLeast"/>
              <w:rPr>
                <w:rFonts w:ascii="楷体_GB2312" w:eastAsia="楷体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091" w:rsidRPr="00AA4901" w:rsidRDefault="00E17091" w:rsidP="00521735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E17091" w:rsidRPr="00AA4901" w:rsidRDefault="00E17091" w:rsidP="00B21056">
            <w:pPr>
              <w:snapToGrid w:val="0"/>
              <w:spacing w:line="32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实施</w:t>
            </w: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跨境电商倍增行动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091" w:rsidRPr="00AA4901" w:rsidRDefault="00E17091" w:rsidP="00B21056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深化跨境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电商综试区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建设，实施跨境电商倍增计划，全年跨境电商进出口增幅实现100%。出台支持跨境电商高质量发展政策措施，成立跨境电商工作领导小组，健全工作协调推进机制，扩大跨境电商B2B（9710、9810）出口规模，引导跨境电商高质量发展。</w:t>
            </w:r>
          </w:p>
        </w:tc>
      </w:tr>
      <w:tr w:rsidR="00AA4901" w:rsidRPr="00AA4901" w:rsidTr="00521735">
        <w:trPr>
          <w:cantSplit/>
          <w:trHeight w:val="2056"/>
          <w:jc w:val="center"/>
        </w:trPr>
        <w:tc>
          <w:tcPr>
            <w:tcW w:w="534" w:type="dxa"/>
            <w:vMerge/>
            <w:shd w:val="clear" w:color="auto" w:fill="auto"/>
          </w:tcPr>
          <w:p w:rsidR="00E637FC" w:rsidRPr="00AA4901" w:rsidRDefault="00E637FC" w:rsidP="005B5ECA">
            <w:pPr>
              <w:spacing w:line="0" w:lineRule="atLeast"/>
              <w:rPr>
                <w:rFonts w:ascii="楷体_GB2312" w:eastAsia="楷体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7FC" w:rsidRPr="00AA4901" w:rsidRDefault="00E637FC" w:rsidP="00E637F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E637FC" w:rsidRPr="00AA4901" w:rsidRDefault="00E637FC" w:rsidP="00B21056">
            <w:pPr>
              <w:snapToGrid w:val="0"/>
              <w:spacing w:line="32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深化国际产能合作引导企业“走出去”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FC" w:rsidRPr="00AA4901" w:rsidRDefault="00E637FC" w:rsidP="00E637FC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促进对外投资合作有序发展，引导企业“走出去”并购先进技术、知名品牌和营销网络，全年实现对外投资10亿美元。推进境外经贸合作园区建设，培育境外产业合作集聚区。推动对外承包工程转型发展，推动电建三、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青建做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精做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优海外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工程项目，积极拓展亚非市场。针对新冠疫情不利影响，完善走出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去政策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服务机制，建设“走出去”风险保障平台，提高风险防范和突发事件处置能力。加强境外企业规范监管，开展对外投资合作“双随机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公开”检查。</w:t>
            </w:r>
          </w:p>
        </w:tc>
      </w:tr>
      <w:tr w:rsidR="00AA4901" w:rsidRPr="00AA4901" w:rsidTr="00521735">
        <w:trPr>
          <w:cantSplit/>
          <w:trHeight w:val="2056"/>
          <w:jc w:val="center"/>
        </w:trPr>
        <w:tc>
          <w:tcPr>
            <w:tcW w:w="534" w:type="dxa"/>
            <w:vMerge/>
            <w:shd w:val="clear" w:color="auto" w:fill="auto"/>
          </w:tcPr>
          <w:p w:rsidR="00E637FC" w:rsidRPr="00AA4901" w:rsidRDefault="00E637FC" w:rsidP="005B5ECA">
            <w:pPr>
              <w:spacing w:line="0" w:lineRule="atLeast"/>
              <w:rPr>
                <w:rFonts w:ascii="楷体_GB2312" w:eastAsia="楷体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7FC" w:rsidRPr="00AA4901" w:rsidRDefault="00E637FC" w:rsidP="00E637F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E637FC" w:rsidRPr="00AA4901" w:rsidRDefault="00E637FC" w:rsidP="00E637FC">
            <w:pPr>
              <w:snapToGrid w:val="0"/>
              <w:spacing w:line="32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实施跨国公司领导人青岛峰会保障、招商行动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FC" w:rsidRPr="00AA4901" w:rsidRDefault="00E637FC" w:rsidP="00E637FC">
            <w:pPr>
              <w:snapToGrid w:val="0"/>
              <w:spacing w:line="320" w:lineRule="exact"/>
              <w:ind w:firstLineChars="200" w:firstLine="560"/>
              <w:rPr>
                <w:color w:val="000000" w:themeColor="text1"/>
              </w:rPr>
            </w:pP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牵头做好第二届跨国公司领导人青岛峰会接待保障工作，高质量完成嘉宾邀请和接待工作，筹办好“新发展格局下--跨国公司共赢新机遇”青岛分论坛活动和“开放青岛共赢未来”城市对接暨交流餐叙活动。制定并组织实施招商方案，开展对跨国公司的招商推介工作，实现招引跨国公司新突破，打造更高水平开放新平台。</w:t>
            </w:r>
          </w:p>
        </w:tc>
      </w:tr>
      <w:tr w:rsidR="00AA4901" w:rsidRPr="00AA4901" w:rsidTr="00521735">
        <w:trPr>
          <w:cantSplit/>
          <w:trHeight w:val="3841"/>
          <w:jc w:val="center"/>
        </w:trPr>
        <w:tc>
          <w:tcPr>
            <w:tcW w:w="534" w:type="dxa"/>
            <w:vMerge/>
            <w:shd w:val="clear" w:color="auto" w:fill="auto"/>
          </w:tcPr>
          <w:p w:rsidR="00E17091" w:rsidRPr="00AA4901" w:rsidRDefault="00E17091" w:rsidP="005B5ECA">
            <w:pPr>
              <w:spacing w:line="0" w:lineRule="atLeast"/>
              <w:rPr>
                <w:rFonts w:ascii="楷体_GB2312" w:eastAsia="楷体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091" w:rsidRPr="00AA4901" w:rsidRDefault="00E17091" w:rsidP="00897429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E17091" w:rsidRPr="00AA4901" w:rsidRDefault="00E17091" w:rsidP="00B21056">
            <w:pPr>
              <w:snapToGrid w:val="0"/>
              <w:spacing w:line="32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实施开放平台突破行动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091" w:rsidRPr="00AA4901" w:rsidRDefault="00E17091" w:rsidP="008209EB">
            <w:pPr>
              <w:pStyle w:val="af4"/>
              <w:snapToGrid w:val="0"/>
              <w:spacing w:line="320" w:lineRule="exact"/>
              <w:ind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落实《关于支持中国—上海合作组织地方经贸合作示范区建设若干措施的通知》（鲁政字〔2020〕273号），围绕“五大中心”建设，推动对上合组织国家贸易额增长30%，争取油气全产业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链开放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发展方面取得突破。推动青岛自贸片区高质量发展。以投资贸易自由化便利化为目标，加快试点任务实施和多领域制度创新，力争106项试点任务年内实施100项以上，形成改革创新成果10项以上。加快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释放自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贸试验区改革红利，推动青岛自贸片区制度创新成果复制推广。发挥好各类开发区开放平台作用，引导各开发区制定并落实“寻标对标”实施方案，引导各综合保税区制定并落实“一区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策”实施方案。培育打造一家省级国际合作园区。制定《全面提升“国际客厅”建设工作方案》和《青岛市“国际客厅”建设标准》，推进五大国际客厅2021年工作计划，面向不同国别开展差异化特色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化主题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活动，通过海内外媒体，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面向省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内外开展多渠道的宣传推介活动。</w:t>
            </w:r>
            <w:bookmarkStart w:id="0" w:name="_GoBack"/>
            <w:bookmarkEnd w:id="0"/>
          </w:p>
        </w:tc>
      </w:tr>
      <w:tr w:rsidR="00AA4901" w:rsidRPr="00AA4901" w:rsidTr="008209EB">
        <w:trPr>
          <w:cantSplit/>
          <w:trHeight w:val="2264"/>
          <w:jc w:val="center"/>
        </w:trPr>
        <w:tc>
          <w:tcPr>
            <w:tcW w:w="534" w:type="dxa"/>
            <w:vMerge/>
            <w:shd w:val="clear" w:color="auto" w:fill="auto"/>
          </w:tcPr>
          <w:p w:rsidR="00E17091" w:rsidRPr="00AA4901" w:rsidRDefault="00E17091" w:rsidP="005B5ECA">
            <w:pPr>
              <w:spacing w:line="0" w:lineRule="atLeast"/>
              <w:rPr>
                <w:rFonts w:ascii="楷体_GB2312" w:eastAsia="楷体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091" w:rsidRPr="00AA4901" w:rsidRDefault="00E17091" w:rsidP="00897429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E17091" w:rsidRPr="00AA4901" w:rsidRDefault="00E17091" w:rsidP="00B21056">
            <w:pPr>
              <w:snapToGrid w:val="0"/>
              <w:spacing w:line="32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统筹协调推进国际城市战略相关工作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091" w:rsidRPr="008209EB" w:rsidRDefault="00E17091" w:rsidP="008209EB">
            <w:pPr>
              <w:pStyle w:val="af4"/>
              <w:snapToGrid w:val="0"/>
              <w:spacing w:line="320" w:lineRule="exact"/>
              <w:ind w:firstLine="560"/>
            </w:pPr>
            <w:r w:rsidRPr="008209EB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推动《青岛市推进“国际化+”行动计划（2020/2021年）》工作事项落实落地，并对完成情况进行综合评估；召开国际城市战略专家咨询委员会会议，根据专家意见细化制定分解各领域工作任务；开展国际化示范点分领域对标课题研究；围绕我市国际城市建设各领域的工作成果持续在《人民日报》（海外版）刊发系列专版，面向海内外营造建设国际大都市的良好宣传氛围。</w:t>
            </w:r>
          </w:p>
        </w:tc>
      </w:tr>
      <w:tr w:rsidR="00AA4901" w:rsidRPr="00AA4901" w:rsidTr="00521735">
        <w:trPr>
          <w:cantSplit/>
          <w:trHeight w:val="3572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17091" w:rsidRPr="00AA4901" w:rsidRDefault="00E17091" w:rsidP="00C4590B">
            <w:pPr>
              <w:spacing w:line="0" w:lineRule="atLeast"/>
              <w:jc w:val="center"/>
              <w:rPr>
                <w:rFonts w:ascii="楷体_GB2312" w:eastAsia="楷体_GB2312" w:hAnsi="黑体"/>
                <w:color w:val="000000" w:themeColor="text1"/>
                <w:sz w:val="24"/>
                <w:szCs w:val="28"/>
              </w:rPr>
            </w:pPr>
            <w:r w:rsidRPr="00AA4901">
              <w:rPr>
                <w:rFonts w:ascii="楷体_GB2312" w:eastAsia="楷体_GB2312" w:hAnsi="黑体" w:hint="eastAsia"/>
                <w:color w:val="000000" w:themeColor="text1"/>
                <w:sz w:val="24"/>
                <w:szCs w:val="28"/>
              </w:rPr>
              <w:t>创优目标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091" w:rsidRPr="00AA4901" w:rsidRDefault="00E17091" w:rsidP="00646AC6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E17091" w:rsidRPr="00AA4901" w:rsidRDefault="00E17091" w:rsidP="00B21056">
            <w:pPr>
              <w:snapToGrid w:val="0"/>
              <w:spacing w:line="32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争创首批国家供应</w:t>
            </w:r>
            <w:proofErr w:type="gramStart"/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链创新</w:t>
            </w:r>
            <w:proofErr w:type="gramEnd"/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与应用示范城市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091" w:rsidRPr="00AA4901" w:rsidRDefault="00E17091" w:rsidP="00B21056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争创国家供应</w:t>
            </w:r>
            <w:proofErr w:type="gramStart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链创新</w:t>
            </w:r>
            <w:proofErr w:type="gramEnd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与应用示范城市和示范企业；印发《关于深化创新与应用优化发展格局构建现代供应链的实施意见（2021-2025年）》，立足青岛市行业基础和资源优势，对</w:t>
            </w:r>
            <w:proofErr w:type="gramStart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标国际</w:t>
            </w:r>
            <w:proofErr w:type="gramEnd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国内一流标准，深化供应</w:t>
            </w:r>
            <w:proofErr w:type="gramStart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链创新</w:t>
            </w:r>
            <w:proofErr w:type="gramEnd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与应用，复制推广新理念、新技术、新模式和典型经验，推进建设青岛供应链孵化基地，围绕“76200”（即：突出7个主要任务方向、构建6个基础支撑体系、培育200家供应链龙头企业）补链、延链、强链、固链，构建现代供应链体系。创新与推广10种以上供应</w:t>
            </w:r>
            <w:proofErr w:type="gramStart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链商业</w:t>
            </w:r>
            <w:proofErr w:type="gramEnd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模式，推动供应链流程再造、结构优化和提质降本增效。新增供应</w:t>
            </w:r>
            <w:proofErr w:type="gramStart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链企业</w:t>
            </w:r>
            <w:proofErr w:type="gramEnd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300家，供应</w:t>
            </w:r>
            <w:proofErr w:type="gramStart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链综合</w:t>
            </w:r>
            <w:proofErr w:type="gramEnd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成本（采购、库存、物流、交易）同比降低10%以上。</w:t>
            </w:r>
          </w:p>
          <w:p w:rsidR="00E17091" w:rsidRPr="00AA4901" w:rsidRDefault="00E17091" w:rsidP="00B21056">
            <w:pPr>
              <w:pStyle w:val="af4"/>
              <w:snapToGrid w:val="0"/>
              <w:spacing w:line="320" w:lineRule="exact"/>
              <w:ind w:firstLine="562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AA4901"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标杆城市</w:t>
            </w:r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 xml:space="preserve">：深圳市    </w:t>
            </w:r>
            <w:r w:rsidRPr="00AA4901"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标杆值</w:t>
            </w:r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力争青岛市入选全国供应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链创新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与应用示范城市,海尔卡奥斯物生态科技有限公司等3至5家企业入选全国供应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链创新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与应用示范企业；全市注册登记供应</w:t>
            </w:r>
            <w:proofErr w:type="gramStart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链企业</w:t>
            </w:r>
            <w:proofErr w:type="gramEnd"/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达到3650家，青岛市供应链公共服务平台开发完成。</w:t>
            </w:r>
          </w:p>
        </w:tc>
      </w:tr>
      <w:tr w:rsidR="00E17091" w:rsidRPr="00AA4901" w:rsidTr="00521735">
        <w:trPr>
          <w:cantSplit/>
          <w:trHeight w:val="3523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E17091" w:rsidRPr="00AA4901" w:rsidRDefault="00E17091" w:rsidP="00C4590B">
            <w:pPr>
              <w:spacing w:line="0" w:lineRule="atLeast"/>
              <w:jc w:val="center"/>
              <w:rPr>
                <w:rFonts w:ascii="楷体_GB2312" w:eastAsia="楷体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091" w:rsidRPr="00AA4901" w:rsidRDefault="00E17091" w:rsidP="00646AC6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E17091" w:rsidRPr="00AA4901" w:rsidRDefault="00E17091" w:rsidP="00B21056">
            <w:pPr>
              <w:snapToGrid w:val="0"/>
              <w:spacing w:line="32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AA490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全面深化服务贸易创新发展试点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091" w:rsidRPr="00AA4901" w:rsidRDefault="00E17091" w:rsidP="00B21056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牵头推进服务贸易创新发展试点各项工作，制定2021年度目标任务及</w:t>
            </w:r>
            <w:proofErr w:type="gramStart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推进台</w:t>
            </w:r>
            <w:proofErr w:type="gramEnd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账，推动管理体制、促进体系、便利化水平等方面制度创新，形成一批服务贸易创新发展典型案例，推动全市服务进出口统计监测数据较快增长。发挥中国国际服务贸易交易会平台作用，规划搭建青岛形象展区，组织开展园区推介、项目签约、政策成果发布等相关活动。发挥财税惠</w:t>
            </w:r>
            <w:proofErr w:type="gramStart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企政策</w:t>
            </w:r>
            <w:proofErr w:type="gramEnd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引导作用，支持软件信息等知识密集型服务企业加强与RCEP及“一带一路”市场合作。建设服务贸易服务外包公共服务平台，以产教融合</w:t>
            </w:r>
            <w:proofErr w:type="gramStart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推动业</w:t>
            </w:r>
            <w:proofErr w:type="gramEnd"/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态集聚，吸引日本信息技术类业态在我市集聚。全年新增服务外包市场主体超过200家，离岸执行额突破50亿美元、实现两位数增长。</w:t>
            </w:r>
          </w:p>
          <w:p w:rsidR="00E17091" w:rsidRPr="00AA4901" w:rsidRDefault="00E17091" w:rsidP="00B21056">
            <w:pPr>
              <w:snapToGrid w:val="0"/>
              <w:spacing w:line="320" w:lineRule="exact"/>
              <w:ind w:firstLineChars="200" w:firstLine="562"/>
              <w:rPr>
                <w:rFonts w:ascii="仿宋_GB2312" w:eastAsia="仿宋_GB2312"/>
                <w:color w:val="000000" w:themeColor="text1"/>
              </w:rPr>
            </w:pPr>
            <w:r w:rsidRPr="00AA4901"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标杆城市：</w:t>
            </w:r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 xml:space="preserve">上海市    </w:t>
            </w:r>
            <w:r w:rsidRPr="00AA4901"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标杆值：</w:t>
            </w:r>
            <w:r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力争年内我市试点实施方案中超过三分之一（45条）的试点任务举措取得成效</w:t>
            </w:r>
            <w:r w:rsidR="002B4A28" w:rsidRPr="00AA4901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</w:tbl>
    <w:p w:rsidR="00ED3C0C" w:rsidRPr="00AA4901" w:rsidRDefault="00ED3C0C">
      <w:pPr>
        <w:spacing w:line="440" w:lineRule="exact"/>
        <w:rPr>
          <w:rFonts w:eastAsia="仿宋_GB2312"/>
          <w:color w:val="000000" w:themeColor="text1"/>
          <w:sz w:val="28"/>
          <w:szCs w:val="28"/>
        </w:rPr>
      </w:pPr>
    </w:p>
    <w:sectPr w:rsidR="00ED3C0C" w:rsidRPr="00AA4901" w:rsidSect="00F7285D">
      <w:headerReference w:type="default" r:id="rId9"/>
      <w:footerReference w:type="even" r:id="rId10"/>
      <w:footerReference w:type="default" r:id="rId11"/>
      <w:pgSz w:w="16838" w:h="11906" w:orient="landscape" w:code="9"/>
      <w:pgMar w:top="1701" w:right="1418" w:bottom="1418" w:left="1418" w:header="851" w:footer="907" w:gutter="0"/>
      <w:pgNumType w:fmt="numberInDash"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69" w:rsidRDefault="00940E69">
      <w:r>
        <w:separator/>
      </w:r>
    </w:p>
  </w:endnote>
  <w:endnote w:type="continuationSeparator" w:id="0">
    <w:p w:rsidR="00940E69" w:rsidRDefault="0094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AF" w:rsidRDefault="004C2D1B" w:rsidP="002563F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515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5AF" w:rsidRDefault="00E515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AF" w:rsidRDefault="00E515AF" w:rsidP="001D047D">
    <w:pPr>
      <w:pStyle w:val="a9"/>
      <w:framePr w:wrap="around" w:vAnchor="text" w:hAnchor="margin" w:xAlign="center" w:y="1"/>
      <w:rPr>
        <w:rStyle w:val="aa"/>
      </w:rPr>
    </w:pPr>
  </w:p>
  <w:p w:rsidR="00E515AF" w:rsidRDefault="00E515AF">
    <w:pPr>
      <w:pStyle w:val="a9"/>
      <w:framePr w:wrap="around" w:vAnchor="text" w:hAnchor="margin" w:xAlign="center" w:y="1"/>
      <w:rPr>
        <w:rStyle w:val="aa"/>
        <w:sz w:val="26"/>
      </w:rPr>
    </w:pPr>
  </w:p>
  <w:p w:rsidR="00E515AF" w:rsidRDefault="00E515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69" w:rsidRDefault="00940E69">
      <w:r>
        <w:separator/>
      </w:r>
    </w:p>
  </w:footnote>
  <w:footnote w:type="continuationSeparator" w:id="0">
    <w:p w:rsidR="00940E69" w:rsidRDefault="0094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AF" w:rsidRDefault="00E515AF" w:rsidP="00531FA9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A87"/>
    <w:multiLevelType w:val="hybridMultilevel"/>
    <w:tmpl w:val="32F660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942975"/>
    <w:multiLevelType w:val="hybridMultilevel"/>
    <w:tmpl w:val="451486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F935CC"/>
    <w:multiLevelType w:val="hybridMultilevel"/>
    <w:tmpl w:val="035C31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3B42344"/>
    <w:multiLevelType w:val="hybridMultilevel"/>
    <w:tmpl w:val="672684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CF22D79"/>
    <w:multiLevelType w:val="hybridMultilevel"/>
    <w:tmpl w:val="480A23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F1F0EAD"/>
    <w:multiLevelType w:val="multilevel"/>
    <w:tmpl w:val="C39A74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00B6EA7"/>
    <w:multiLevelType w:val="hybridMultilevel"/>
    <w:tmpl w:val="A35215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EBA1C12"/>
    <w:multiLevelType w:val="hybridMultilevel"/>
    <w:tmpl w:val="11065C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8C74FD7"/>
    <w:multiLevelType w:val="hybridMultilevel"/>
    <w:tmpl w:val="7F8493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2F7A194"/>
    <w:multiLevelType w:val="singleLevel"/>
    <w:tmpl w:val="52F7A194"/>
    <w:lvl w:ilvl="0">
      <w:start w:val="1"/>
      <w:numFmt w:val="chineseCounting"/>
      <w:suff w:val="nothing"/>
      <w:lvlText w:val="（%1）"/>
      <w:lvlJc w:val="left"/>
    </w:lvl>
  </w:abstractNum>
  <w:abstractNum w:abstractNumId="10">
    <w:nsid w:val="5B3244BA"/>
    <w:multiLevelType w:val="hybridMultilevel"/>
    <w:tmpl w:val="CC3C8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C5E5DB4"/>
    <w:multiLevelType w:val="hybridMultilevel"/>
    <w:tmpl w:val="15E684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4F016F4"/>
    <w:multiLevelType w:val="hybridMultilevel"/>
    <w:tmpl w:val="9ED866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5C61FB5"/>
    <w:multiLevelType w:val="hybridMultilevel"/>
    <w:tmpl w:val="B91870D6"/>
    <w:lvl w:ilvl="0" w:tplc="29F2731C">
      <w:start w:val="1"/>
      <w:numFmt w:val="chineseCountingThousand"/>
      <w:pStyle w:val="a"/>
      <w:lvlText w:val="第%1条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4">
    <w:nsid w:val="6F5279D9"/>
    <w:multiLevelType w:val="hybridMultilevel"/>
    <w:tmpl w:val="BCD498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7F11BDD"/>
    <w:multiLevelType w:val="hybridMultilevel"/>
    <w:tmpl w:val="688AD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8680E33"/>
    <w:multiLevelType w:val="hybridMultilevel"/>
    <w:tmpl w:val="D04807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D160B26"/>
    <w:multiLevelType w:val="hybridMultilevel"/>
    <w:tmpl w:val="E946E2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E661A28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7"/>
  </w:num>
  <w:num w:numId="15">
    <w:abstractNumId w:val="12"/>
  </w:num>
  <w:num w:numId="16">
    <w:abstractNumId w:val="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B6A"/>
    <w:rsid w:val="00000080"/>
    <w:rsid w:val="000012DC"/>
    <w:rsid w:val="00001915"/>
    <w:rsid w:val="000045BA"/>
    <w:rsid w:val="00004ACC"/>
    <w:rsid w:val="0000504E"/>
    <w:rsid w:val="00005B5F"/>
    <w:rsid w:val="000068BC"/>
    <w:rsid w:val="000074BF"/>
    <w:rsid w:val="00010FC9"/>
    <w:rsid w:val="0001103E"/>
    <w:rsid w:val="000123AE"/>
    <w:rsid w:val="000157C7"/>
    <w:rsid w:val="00023427"/>
    <w:rsid w:val="00023CDD"/>
    <w:rsid w:val="000266E7"/>
    <w:rsid w:val="000302D7"/>
    <w:rsid w:val="000328CD"/>
    <w:rsid w:val="00032BD0"/>
    <w:rsid w:val="00032CA4"/>
    <w:rsid w:val="00032D9C"/>
    <w:rsid w:val="00033745"/>
    <w:rsid w:val="00035937"/>
    <w:rsid w:val="00036CF5"/>
    <w:rsid w:val="000373AA"/>
    <w:rsid w:val="00042CC8"/>
    <w:rsid w:val="00043212"/>
    <w:rsid w:val="00043C4C"/>
    <w:rsid w:val="00044311"/>
    <w:rsid w:val="00044355"/>
    <w:rsid w:val="00044DAC"/>
    <w:rsid w:val="000456DE"/>
    <w:rsid w:val="00046A8D"/>
    <w:rsid w:val="000513F6"/>
    <w:rsid w:val="00051C8F"/>
    <w:rsid w:val="00051FCD"/>
    <w:rsid w:val="00054879"/>
    <w:rsid w:val="00055728"/>
    <w:rsid w:val="000569E3"/>
    <w:rsid w:val="00060ACE"/>
    <w:rsid w:val="0006293A"/>
    <w:rsid w:val="000639B8"/>
    <w:rsid w:val="000644BF"/>
    <w:rsid w:val="000648FC"/>
    <w:rsid w:val="00064E46"/>
    <w:rsid w:val="00066015"/>
    <w:rsid w:val="00073D5A"/>
    <w:rsid w:val="00074416"/>
    <w:rsid w:val="0007472F"/>
    <w:rsid w:val="0008145F"/>
    <w:rsid w:val="00081CA9"/>
    <w:rsid w:val="000855D7"/>
    <w:rsid w:val="000873E2"/>
    <w:rsid w:val="00090DCB"/>
    <w:rsid w:val="00092734"/>
    <w:rsid w:val="0009410C"/>
    <w:rsid w:val="00096AB6"/>
    <w:rsid w:val="0009756D"/>
    <w:rsid w:val="000A0B19"/>
    <w:rsid w:val="000A0B51"/>
    <w:rsid w:val="000A702B"/>
    <w:rsid w:val="000A7466"/>
    <w:rsid w:val="000A7B01"/>
    <w:rsid w:val="000B51AC"/>
    <w:rsid w:val="000C119B"/>
    <w:rsid w:val="000C17C9"/>
    <w:rsid w:val="000C28DF"/>
    <w:rsid w:val="000C2B7F"/>
    <w:rsid w:val="000C422D"/>
    <w:rsid w:val="000C542C"/>
    <w:rsid w:val="000C56A6"/>
    <w:rsid w:val="000C5A61"/>
    <w:rsid w:val="000D1119"/>
    <w:rsid w:val="000D3C65"/>
    <w:rsid w:val="000D4274"/>
    <w:rsid w:val="000D4C9B"/>
    <w:rsid w:val="000D53A2"/>
    <w:rsid w:val="000D54C0"/>
    <w:rsid w:val="000D55E8"/>
    <w:rsid w:val="000D6655"/>
    <w:rsid w:val="000E2F5D"/>
    <w:rsid w:val="000E314C"/>
    <w:rsid w:val="000E3E5E"/>
    <w:rsid w:val="000E47CB"/>
    <w:rsid w:val="000E58ED"/>
    <w:rsid w:val="000E6070"/>
    <w:rsid w:val="000E60B3"/>
    <w:rsid w:val="000E7598"/>
    <w:rsid w:val="000F007B"/>
    <w:rsid w:val="000F0431"/>
    <w:rsid w:val="000F099C"/>
    <w:rsid w:val="000F0C35"/>
    <w:rsid w:val="000F377F"/>
    <w:rsid w:val="000F4A57"/>
    <w:rsid w:val="000F6C2C"/>
    <w:rsid w:val="000F759E"/>
    <w:rsid w:val="000F77CB"/>
    <w:rsid w:val="00100ACB"/>
    <w:rsid w:val="00100E7B"/>
    <w:rsid w:val="00102F6E"/>
    <w:rsid w:val="00105BF2"/>
    <w:rsid w:val="0010688E"/>
    <w:rsid w:val="00107BF3"/>
    <w:rsid w:val="0011078B"/>
    <w:rsid w:val="001123F6"/>
    <w:rsid w:val="00113F18"/>
    <w:rsid w:val="001155FB"/>
    <w:rsid w:val="00116263"/>
    <w:rsid w:val="001166A0"/>
    <w:rsid w:val="00120FF5"/>
    <w:rsid w:val="001255E9"/>
    <w:rsid w:val="0012560D"/>
    <w:rsid w:val="0012664A"/>
    <w:rsid w:val="00126E3C"/>
    <w:rsid w:val="00127E3E"/>
    <w:rsid w:val="0013037A"/>
    <w:rsid w:val="0013127E"/>
    <w:rsid w:val="001315BB"/>
    <w:rsid w:val="00134B3C"/>
    <w:rsid w:val="00134F3E"/>
    <w:rsid w:val="0013546D"/>
    <w:rsid w:val="00137491"/>
    <w:rsid w:val="00137D8A"/>
    <w:rsid w:val="001403FE"/>
    <w:rsid w:val="00141485"/>
    <w:rsid w:val="00141A4C"/>
    <w:rsid w:val="00142365"/>
    <w:rsid w:val="0014707F"/>
    <w:rsid w:val="001517FB"/>
    <w:rsid w:val="00155AD2"/>
    <w:rsid w:val="00156F4D"/>
    <w:rsid w:val="001576DA"/>
    <w:rsid w:val="00157A93"/>
    <w:rsid w:val="00161346"/>
    <w:rsid w:val="0016279B"/>
    <w:rsid w:val="00162D3F"/>
    <w:rsid w:val="00171022"/>
    <w:rsid w:val="001734AE"/>
    <w:rsid w:val="00173F1E"/>
    <w:rsid w:val="0017552E"/>
    <w:rsid w:val="00176A2E"/>
    <w:rsid w:val="00181EA4"/>
    <w:rsid w:val="00183833"/>
    <w:rsid w:val="00183B03"/>
    <w:rsid w:val="00183B04"/>
    <w:rsid w:val="001844DB"/>
    <w:rsid w:val="00184CE7"/>
    <w:rsid w:val="00185B2F"/>
    <w:rsid w:val="001875DB"/>
    <w:rsid w:val="00196E38"/>
    <w:rsid w:val="0019785A"/>
    <w:rsid w:val="001A068A"/>
    <w:rsid w:val="001A2115"/>
    <w:rsid w:val="001A32FC"/>
    <w:rsid w:val="001A5EAF"/>
    <w:rsid w:val="001A6D4D"/>
    <w:rsid w:val="001A7826"/>
    <w:rsid w:val="001B3BC6"/>
    <w:rsid w:val="001B5D03"/>
    <w:rsid w:val="001B72E1"/>
    <w:rsid w:val="001C09F1"/>
    <w:rsid w:val="001C0ABB"/>
    <w:rsid w:val="001C1E05"/>
    <w:rsid w:val="001C1F0F"/>
    <w:rsid w:val="001C2C68"/>
    <w:rsid w:val="001C5219"/>
    <w:rsid w:val="001D01C5"/>
    <w:rsid w:val="001D047D"/>
    <w:rsid w:val="001D31AF"/>
    <w:rsid w:val="001D4952"/>
    <w:rsid w:val="001D5D38"/>
    <w:rsid w:val="001D5F46"/>
    <w:rsid w:val="001E172E"/>
    <w:rsid w:val="001E6672"/>
    <w:rsid w:val="001E6A31"/>
    <w:rsid w:val="001E700A"/>
    <w:rsid w:val="001E7250"/>
    <w:rsid w:val="001F149C"/>
    <w:rsid w:val="001F2D62"/>
    <w:rsid w:val="001F319D"/>
    <w:rsid w:val="001F3DEB"/>
    <w:rsid w:val="001F4681"/>
    <w:rsid w:val="001F5AE4"/>
    <w:rsid w:val="001F7BB1"/>
    <w:rsid w:val="002036FD"/>
    <w:rsid w:val="00210075"/>
    <w:rsid w:val="002102BC"/>
    <w:rsid w:val="0021035F"/>
    <w:rsid w:val="00213913"/>
    <w:rsid w:val="00216AE1"/>
    <w:rsid w:val="002225A2"/>
    <w:rsid w:val="00227428"/>
    <w:rsid w:val="0023501F"/>
    <w:rsid w:val="002360A8"/>
    <w:rsid w:val="00240D34"/>
    <w:rsid w:val="002415CF"/>
    <w:rsid w:val="00244586"/>
    <w:rsid w:val="00246131"/>
    <w:rsid w:val="0025087B"/>
    <w:rsid w:val="00251C99"/>
    <w:rsid w:val="00253D2F"/>
    <w:rsid w:val="00254214"/>
    <w:rsid w:val="002552B3"/>
    <w:rsid w:val="002563F8"/>
    <w:rsid w:val="00256938"/>
    <w:rsid w:val="002578EC"/>
    <w:rsid w:val="00257C89"/>
    <w:rsid w:val="0026102E"/>
    <w:rsid w:val="00261EE5"/>
    <w:rsid w:val="002621B4"/>
    <w:rsid w:val="00263671"/>
    <w:rsid w:val="00263753"/>
    <w:rsid w:val="0026769A"/>
    <w:rsid w:val="00267F25"/>
    <w:rsid w:val="00270D62"/>
    <w:rsid w:val="00271879"/>
    <w:rsid w:val="00271AE4"/>
    <w:rsid w:val="002730A2"/>
    <w:rsid w:val="00273372"/>
    <w:rsid w:val="00273756"/>
    <w:rsid w:val="00273E7D"/>
    <w:rsid w:val="002768FE"/>
    <w:rsid w:val="002770ED"/>
    <w:rsid w:val="002772D7"/>
    <w:rsid w:val="00280E73"/>
    <w:rsid w:val="00282A30"/>
    <w:rsid w:val="00283243"/>
    <w:rsid w:val="00283513"/>
    <w:rsid w:val="00286BCE"/>
    <w:rsid w:val="002879BB"/>
    <w:rsid w:val="0029097F"/>
    <w:rsid w:val="0029337B"/>
    <w:rsid w:val="00293852"/>
    <w:rsid w:val="00294D26"/>
    <w:rsid w:val="00296586"/>
    <w:rsid w:val="00296649"/>
    <w:rsid w:val="002966C8"/>
    <w:rsid w:val="002A1032"/>
    <w:rsid w:val="002A1367"/>
    <w:rsid w:val="002A1ED8"/>
    <w:rsid w:val="002A372F"/>
    <w:rsid w:val="002A3FBA"/>
    <w:rsid w:val="002A419A"/>
    <w:rsid w:val="002A5778"/>
    <w:rsid w:val="002A58A5"/>
    <w:rsid w:val="002A7F22"/>
    <w:rsid w:val="002B12AA"/>
    <w:rsid w:val="002B48BC"/>
    <w:rsid w:val="002B4A28"/>
    <w:rsid w:val="002B52D2"/>
    <w:rsid w:val="002B62CE"/>
    <w:rsid w:val="002B7A7F"/>
    <w:rsid w:val="002B7CC2"/>
    <w:rsid w:val="002C0C81"/>
    <w:rsid w:val="002C3BF1"/>
    <w:rsid w:val="002C3F6D"/>
    <w:rsid w:val="002C4272"/>
    <w:rsid w:val="002C6564"/>
    <w:rsid w:val="002D0CB2"/>
    <w:rsid w:val="002D11C1"/>
    <w:rsid w:val="002D204B"/>
    <w:rsid w:val="002D3534"/>
    <w:rsid w:val="002D61B9"/>
    <w:rsid w:val="002D6CC8"/>
    <w:rsid w:val="002E11AF"/>
    <w:rsid w:val="002E1AD9"/>
    <w:rsid w:val="002E2C42"/>
    <w:rsid w:val="002E63DB"/>
    <w:rsid w:val="002F2638"/>
    <w:rsid w:val="002F2AA3"/>
    <w:rsid w:val="002F3DA7"/>
    <w:rsid w:val="002F5246"/>
    <w:rsid w:val="002F5B50"/>
    <w:rsid w:val="002F6833"/>
    <w:rsid w:val="00300637"/>
    <w:rsid w:val="00301021"/>
    <w:rsid w:val="003020B4"/>
    <w:rsid w:val="00303FE5"/>
    <w:rsid w:val="003048AC"/>
    <w:rsid w:val="003112C6"/>
    <w:rsid w:val="0031131C"/>
    <w:rsid w:val="00313C31"/>
    <w:rsid w:val="00317634"/>
    <w:rsid w:val="0031788E"/>
    <w:rsid w:val="00320BC2"/>
    <w:rsid w:val="00323A2A"/>
    <w:rsid w:val="00325D68"/>
    <w:rsid w:val="003263B6"/>
    <w:rsid w:val="00330005"/>
    <w:rsid w:val="00330836"/>
    <w:rsid w:val="00333009"/>
    <w:rsid w:val="003354A2"/>
    <w:rsid w:val="00343ACD"/>
    <w:rsid w:val="00347356"/>
    <w:rsid w:val="0034753B"/>
    <w:rsid w:val="00347D8C"/>
    <w:rsid w:val="0035019B"/>
    <w:rsid w:val="003505FB"/>
    <w:rsid w:val="00351715"/>
    <w:rsid w:val="003527D0"/>
    <w:rsid w:val="00361824"/>
    <w:rsid w:val="0036342C"/>
    <w:rsid w:val="00363635"/>
    <w:rsid w:val="00363E06"/>
    <w:rsid w:val="0036418D"/>
    <w:rsid w:val="00366590"/>
    <w:rsid w:val="00370087"/>
    <w:rsid w:val="00370FD3"/>
    <w:rsid w:val="00371A97"/>
    <w:rsid w:val="0037378C"/>
    <w:rsid w:val="00373F4C"/>
    <w:rsid w:val="00374EDC"/>
    <w:rsid w:val="00375B22"/>
    <w:rsid w:val="003828D6"/>
    <w:rsid w:val="0038492B"/>
    <w:rsid w:val="0038501D"/>
    <w:rsid w:val="003854E4"/>
    <w:rsid w:val="0038553A"/>
    <w:rsid w:val="00387380"/>
    <w:rsid w:val="0039310A"/>
    <w:rsid w:val="00395194"/>
    <w:rsid w:val="00395518"/>
    <w:rsid w:val="003A2615"/>
    <w:rsid w:val="003A3399"/>
    <w:rsid w:val="003A50EF"/>
    <w:rsid w:val="003A5A41"/>
    <w:rsid w:val="003A703A"/>
    <w:rsid w:val="003A7721"/>
    <w:rsid w:val="003A7F32"/>
    <w:rsid w:val="003B06AF"/>
    <w:rsid w:val="003B2700"/>
    <w:rsid w:val="003B3F23"/>
    <w:rsid w:val="003B489F"/>
    <w:rsid w:val="003B6127"/>
    <w:rsid w:val="003B6320"/>
    <w:rsid w:val="003B6895"/>
    <w:rsid w:val="003B6AD0"/>
    <w:rsid w:val="003C0E8A"/>
    <w:rsid w:val="003C5C83"/>
    <w:rsid w:val="003C6D0C"/>
    <w:rsid w:val="003D0686"/>
    <w:rsid w:val="003D18AB"/>
    <w:rsid w:val="003D446B"/>
    <w:rsid w:val="003D49E7"/>
    <w:rsid w:val="003E0ED6"/>
    <w:rsid w:val="003E2653"/>
    <w:rsid w:val="003E3D38"/>
    <w:rsid w:val="003E67DB"/>
    <w:rsid w:val="003F35F4"/>
    <w:rsid w:val="003F39FD"/>
    <w:rsid w:val="0040151F"/>
    <w:rsid w:val="00401DF4"/>
    <w:rsid w:val="00402C4E"/>
    <w:rsid w:val="00403107"/>
    <w:rsid w:val="0040587F"/>
    <w:rsid w:val="00406596"/>
    <w:rsid w:val="00406C8D"/>
    <w:rsid w:val="004103FC"/>
    <w:rsid w:val="004114F4"/>
    <w:rsid w:val="00414027"/>
    <w:rsid w:val="004153FE"/>
    <w:rsid w:val="004163FC"/>
    <w:rsid w:val="004164A0"/>
    <w:rsid w:val="00421EFF"/>
    <w:rsid w:val="00422E30"/>
    <w:rsid w:val="0042681B"/>
    <w:rsid w:val="004270BC"/>
    <w:rsid w:val="0043112B"/>
    <w:rsid w:val="00431AAF"/>
    <w:rsid w:val="00433D77"/>
    <w:rsid w:val="00434DE1"/>
    <w:rsid w:val="004401CE"/>
    <w:rsid w:val="00440C34"/>
    <w:rsid w:val="004420D7"/>
    <w:rsid w:val="00443339"/>
    <w:rsid w:val="00443D85"/>
    <w:rsid w:val="004447A4"/>
    <w:rsid w:val="004468DD"/>
    <w:rsid w:val="00446FE1"/>
    <w:rsid w:val="00447526"/>
    <w:rsid w:val="00450999"/>
    <w:rsid w:val="004525C9"/>
    <w:rsid w:val="0045572C"/>
    <w:rsid w:val="0045627C"/>
    <w:rsid w:val="00456815"/>
    <w:rsid w:val="00457F58"/>
    <w:rsid w:val="00464126"/>
    <w:rsid w:val="00464B2D"/>
    <w:rsid w:val="004661DD"/>
    <w:rsid w:val="004679C9"/>
    <w:rsid w:val="00467E41"/>
    <w:rsid w:val="00467F7E"/>
    <w:rsid w:val="00471939"/>
    <w:rsid w:val="00471F01"/>
    <w:rsid w:val="00472BBD"/>
    <w:rsid w:val="00474AF9"/>
    <w:rsid w:val="00475A9A"/>
    <w:rsid w:val="00477EC1"/>
    <w:rsid w:val="0048041F"/>
    <w:rsid w:val="00481851"/>
    <w:rsid w:val="0048413E"/>
    <w:rsid w:val="004851B1"/>
    <w:rsid w:val="0048661A"/>
    <w:rsid w:val="00490148"/>
    <w:rsid w:val="00494050"/>
    <w:rsid w:val="004961D3"/>
    <w:rsid w:val="004A16B7"/>
    <w:rsid w:val="004A5214"/>
    <w:rsid w:val="004B1D9B"/>
    <w:rsid w:val="004B298B"/>
    <w:rsid w:val="004B2F77"/>
    <w:rsid w:val="004B3CF3"/>
    <w:rsid w:val="004B3D75"/>
    <w:rsid w:val="004B4847"/>
    <w:rsid w:val="004B4B37"/>
    <w:rsid w:val="004B511E"/>
    <w:rsid w:val="004B74CC"/>
    <w:rsid w:val="004B7653"/>
    <w:rsid w:val="004C0DA0"/>
    <w:rsid w:val="004C1AD5"/>
    <w:rsid w:val="004C2D1B"/>
    <w:rsid w:val="004C2F6C"/>
    <w:rsid w:val="004C432C"/>
    <w:rsid w:val="004C4818"/>
    <w:rsid w:val="004C57BD"/>
    <w:rsid w:val="004C5A5D"/>
    <w:rsid w:val="004C6D0F"/>
    <w:rsid w:val="004D1314"/>
    <w:rsid w:val="004D5D4C"/>
    <w:rsid w:val="004D70A1"/>
    <w:rsid w:val="004E01BB"/>
    <w:rsid w:val="004E071C"/>
    <w:rsid w:val="004E2898"/>
    <w:rsid w:val="004E342B"/>
    <w:rsid w:val="004E36D4"/>
    <w:rsid w:val="004E3826"/>
    <w:rsid w:val="004E47D5"/>
    <w:rsid w:val="004F3240"/>
    <w:rsid w:val="004F50E6"/>
    <w:rsid w:val="004F6E82"/>
    <w:rsid w:val="004F72F5"/>
    <w:rsid w:val="005027BC"/>
    <w:rsid w:val="0050533A"/>
    <w:rsid w:val="00510C8B"/>
    <w:rsid w:val="0051130B"/>
    <w:rsid w:val="005118CB"/>
    <w:rsid w:val="00511AC1"/>
    <w:rsid w:val="00516511"/>
    <w:rsid w:val="0051755E"/>
    <w:rsid w:val="00520AB1"/>
    <w:rsid w:val="00521735"/>
    <w:rsid w:val="00523128"/>
    <w:rsid w:val="00523DDA"/>
    <w:rsid w:val="00524B15"/>
    <w:rsid w:val="005308D1"/>
    <w:rsid w:val="0053191D"/>
    <w:rsid w:val="00531FA9"/>
    <w:rsid w:val="0053282D"/>
    <w:rsid w:val="005329B3"/>
    <w:rsid w:val="00535A46"/>
    <w:rsid w:val="00536A18"/>
    <w:rsid w:val="00537C1C"/>
    <w:rsid w:val="00541EE4"/>
    <w:rsid w:val="00544032"/>
    <w:rsid w:val="0054493C"/>
    <w:rsid w:val="00545FC7"/>
    <w:rsid w:val="00547012"/>
    <w:rsid w:val="00552EB9"/>
    <w:rsid w:val="00554325"/>
    <w:rsid w:val="00554A87"/>
    <w:rsid w:val="00554F8D"/>
    <w:rsid w:val="00563124"/>
    <w:rsid w:val="00565C7F"/>
    <w:rsid w:val="005666BC"/>
    <w:rsid w:val="00567040"/>
    <w:rsid w:val="00567630"/>
    <w:rsid w:val="0057064F"/>
    <w:rsid w:val="005725EA"/>
    <w:rsid w:val="00572A6F"/>
    <w:rsid w:val="00572D0E"/>
    <w:rsid w:val="0057456C"/>
    <w:rsid w:val="00575ED8"/>
    <w:rsid w:val="00575F29"/>
    <w:rsid w:val="00575FE0"/>
    <w:rsid w:val="00577520"/>
    <w:rsid w:val="005775D2"/>
    <w:rsid w:val="005856F8"/>
    <w:rsid w:val="00590A00"/>
    <w:rsid w:val="005948A7"/>
    <w:rsid w:val="005A12BD"/>
    <w:rsid w:val="005A156E"/>
    <w:rsid w:val="005A2957"/>
    <w:rsid w:val="005A4543"/>
    <w:rsid w:val="005A63CF"/>
    <w:rsid w:val="005A72E7"/>
    <w:rsid w:val="005A74F8"/>
    <w:rsid w:val="005B2918"/>
    <w:rsid w:val="005B5476"/>
    <w:rsid w:val="005B5A5A"/>
    <w:rsid w:val="005B5ECA"/>
    <w:rsid w:val="005B7AAA"/>
    <w:rsid w:val="005C04BE"/>
    <w:rsid w:val="005C0B19"/>
    <w:rsid w:val="005C2669"/>
    <w:rsid w:val="005C58A0"/>
    <w:rsid w:val="005C6F3D"/>
    <w:rsid w:val="005D0D19"/>
    <w:rsid w:val="005D1CEC"/>
    <w:rsid w:val="005D29CD"/>
    <w:rsid w:val="005D30E2"/>
    <w:rsid w:val="005D3505"/>
    <w:rsid w:val="005D5D49"/>
    <w:rsid w:val="005E0A06"/>
    <w:rsid w:val="005E31DC"/>
    <w:rsid w:val="005E4343"/>
    <w:rsid w:val="005F2CB3"/>
    <w:rsid w:val="005F4A26"/>
    <w:rsid w:val="005F5971"/>
    <w:rsid w:val="006007DE"/>
    <w:rsid w:val="0060194E"/>
    <w:rsid w:val="00602407"/>
    <w:rsid w:val="00604269"/>
    <w:rsid w:val="006051EA"/>
    <w:rsid w:val="00606724"/>
    <w:rsid w:val="0061224E"/>
    <w:rsid w:val="00614B69"/>
    <w:rsid w:val="00615145"/>
    <w:rsid w:val="00616049"/>
    <w:rsid w:val="00616393"/>
    <w:rsid w:val="006165C8"/>
    <w:rsid w:val="00616CEA"/>
    <w:rsid w:val="006171FC"/>
    <w:rsid w:val="00617FCD"/>
    <w:rsid w:val="006217C2"/>
    <w:rsid w:val="0062360C"/>
    <w:rsid w:val="00624921"/>
    <w:rsid w:val="00626CDD"/>
    <w:rsid w:val="00627D20"/>
    <w:rsid w:val="00633078"/>
    <w:rsid w:val="006333D1"/>
    <w:rsid w:val="0063407B"/>
    <w:rsid w:val="00634D19"/>
    <w:rsid w:val="0063550A"/>
    <w:rsid w:val="0063589E"/>
    <w:rsid w:val="00637898"/>
    <w:rsid w:val="00640802"/>
    <w:rsid w:val="0064125D"/>
    <w:rsid w:val="006446C7"/>
    <w:rsid w:val="00644AD4"/>
    <w:rsid w:val="00646AC6"/>
    <w:rsid w:val="00650908"/>
    <w:rsid w:val="00653729"/>
    <w:rsid w:val="00653A04"/>
    <w:rsid w:val="00655598"/>
    <w:rsid w:val="00656D01"/>
    <w:rsid w:val="006574AD"/>
    <w:rsid w:val="00660175"/>
    <w:rsid w:val="00660DDE"/>
    <w:rsid w:val="00663909"/>
    <w:rsid w:val="0066504C"/>
    <w:rsid w:val="006677FD"/>
    <w:rsid w:val="0067044C"/>
    <w:rsid w:val="006708C6"/>
    <w:rsid w:val="0067131C"/>
    <w:rsid w:val="006744BD"/>
    <w:rsid w:val="0067532D"/>
    <w:rsid w:val="006754F5"/>
    <w:rsid w:val="0068005A"/>
    <w:rsid w:val="006807F5"/>
    <w:rsid w:val="00682244"/>
    <w:rsid w:val="006854A6"/>
    <w:rsid w:val="006863E8"/>
    <w:rsid w:val="00686D1A"/>
    <w:rsid w:val="006878E8"/>
    <w:rsid w:val="00690342"/>
    <w:rsid w:val="006910DD"/>
    <w:rsid w:val="00691DE4"/>
    <w:rsid w:val="006934C4"/>
    <w:rsid w:val="00697E8B"/>
    <w:rsid w:val="006A1E95"/>
    <w:rsid w:val="006A2B79"/>
    <w:rsid w:val="006A3F89"/>
    <w:rsid w:val="006A428A"/>
    <w:rsid w:val="006A43D4"/>
    <w:rsid w:val="006A6355"/>
    <w:rsid w:val="006A6633"/>
    <w:rsid w:val="006A7781"/>
    <w:rsid w:val="006B1F56"/>
    <w:rsid w:val="006B2648"/>
    <w:rsid w:val="006B43CC"/>
    <w:rsid w:val="006B50CC"/>
    <w:rsid w:val="006B798B"/>
    <w:rsid w:val="006B7FE8"/>
    <w:rsid w:val="006C1398"/>
    <w:rsid w:val="006C2CC8"/>
    <w:rsid w:val="006C51EA"/>
    <w:rsid w:val="006C6083"/>
    <w:rsid w:val="006D031B"/>
    <w:rsid w:val="006D24B0"/>
    <w:rsid w:val="006D33D1"/>
    <w:rsid w:val="006E05FB"/>
    <w:rsid w:val="006E3153"/>
    <w:rsid w:val="006E3E8A"/>
    <w:rsid w:val="006E4D6E"/>
    <w:rsid w:val="006F01F3"/>
    <w:rsid w:val="006F20F2"/>
    <w:rsid w:val="006F2696"/>
    <w:rsid w:val="006F2D04"/>
    <w:rsid w:val="00700908"/>
    <w:rsid w:val="00703006"/>
    <w:rsid w:val="00705722"/>
    <w:rsid w:val="00711250"/>
    <w:rsid w:val="00712897"/>
    <w:rsid w:val="00712CF4"/>
    <w:rsid w:val="0071372E"/>
    <w:rsid w:val="007148C4"/>
    <w:rsid w:val="00714FA9"/>
    <w:rsid w:val="007166F2"/>
    <w:rsid w:val="00717D3C"/>
    <w:rsid w:val="00720616"/>
    <w:rsid w:val="00722334"/>
    <w:rsid w:val="00722346"/>
    <w:rsid w:val="00722F53"/>
    <w:rsid w:val="0072300C"/>
    <w:rsid w:val="0072668A"/>
    <w:rsid w:val="007268F6"/>
    <w:rsid w:val="00730B15"/>
    <w:rsid w:val="00731991"/>
    <w:rsid w:val="007321F1"/>
    <w:rsid w:val="00732281"/>
    <w:rsid w:val="007327B3"/>
    <w:rsid w:val="00732BBA"/>
    <w:rsid w:val="0073322F"/>
    <w:rsid w:val="007401BE"/>
    <w:rsid w:val="00740490"/>
    <w:rsid w:val="00740998"/>
    <w:rsid w:val="007506F9"/>
    <w:rsid w:val="0075135D"/>
    <w:rsid w:val="007517FE"/>
    <w:rsid w:val="00753D04"/>
    <w:rsid w:val="00755BED"/>
    <w:rsid w:val="007564E6"/>
    <w:rsid w:val="0076087E"/>
    <w:rsid w:val="007608E3"/>
    <w:rsid w:val="00761D52"/>
    <w:rsid w:val="00764079"/>
    <w:rsid w:val="007640DE"/>
    <w:rsid w:val="00764110"/>
    <w:rsid w:val="00764E24"/>
    <w:rsid w:val="007656A1"/>
    <w:rsid w:val="00770C5A"/>
    <w:rsid w:val="00771720"/>
    <w:rsid w:val="00771DC2"/>
    <w:rsid w:val="007728F1"/>
    <w:rsid w:val="00772C39"/>
    <w:rsid w:val="007731E5"/>
    <w:rsid w:val="00773DDA"/>
    <w:rsid w:val="00774150"/>
    <w:rsid w:val="00774D75"/>
    <w:rsid w:val="007818B6"/>
    <w:rsid w:val="00784F08"/>
    <w:rsid w:val="0078528B"/>
    <w:rsid w:val="007869A3"/>
    <w:rsid w:val="00793F2E"/>
    <w:rsid w:val="00795BA8"/>
    <w:rsid w:val="0079685B"/>
    <w:rsid w:val="00797E31"/>
    <w:rsid w:val="007A2510"/>
    <w:rsid w:val="007A28B7"/>
    <w:rsid w:val="007A4B6F"/>
    <w:rsid w:val="007A7AFB"/>
    <w:rsid w:val="007B1969"/>
    <w:rsid w:val="007B2323"/>
    <w:rsid w:val="007B237B"/>
    <w:rsid w:val="007B4A63"/>
    <w:rsid w:val="007B6752"/>
    <w:rsid w:val="007C055C"/>
    <w:rsid w:val="007C0778"/>
    <w:rsid w:val="007C0F86"/>
    <w:rsid w:val="007C2409"/>
    <w:rsid w:val="007C514B"/>
    <w:rsid w:val="007D48EB"/>
    <w:rsid w:val="007D7CAC"/>
    <w:rsid w:val="007E4B8F"/>
    <w:rsid w:val="007E589D"/>
    <w:rsid w:val="007E68F8"/>
    <w:rsid w:val="007F1AB7"/>
    <w:rsid w:val="007F2A3C"/>
    <w:rsid w:val="007F42C6"/>
    <w:rsid w:val="007F47F9"/>
    <w:rsid w:val="007F4C77"/>
    <w:rsid w:val="007F4CFA"/>
    <w:rsid w:val="007F5C25"/>
    <w:rsid w:val="007F6315"/>
    <w:rsid w:val="0080075A"/>
    <w:rsid w:val="00803759"/>
    <w:rsid w:val="008048FD"/>
    <w:rsid w:val="00805220"/>
    <w:rsid w:val="008069DA"/>
    <w:rsid w:val="00810074"/>
    <w:rsid w:val="00811934"/>
    <w:rsid w:val="00817197"/>
    <w:rsid w:val="00817B82"/>
    <w:rsid w:val="00820038"/>
    <w:rsid w:val="008209EB"/>
    <w:rsid w:val="00820E3C"/>
    <w:rsid w:val="00821721"/>
    <w:rsid w:val="00821777"/>
    <w:rsid w:val="00825B64"/>
    <w:rsid w:val="008277BC"/>
    <w:rsid w:val="00831E76"/>
    <w:rsid w:val="00833C73"/>
    <w:rsid w:val="0083447A"/>
    <w:rsid w:val="008350BB"/>
    <w:rsid w:val="00836841"/>
    <w:rsid w:val="00840536"/>
    <w:rsid w:val="00841038"/>
    <w:rsid w:val="00842C2F"/>
    <w:rsid w:val="00846927"/>
    <w:rsid w:val="008476C9"/>
    <w:rsid w:val="008505D8"/>
    <w:rsid w:val="00852210"/>
    <w:rsid w:val="0085548F"/>
    <w:rsid w:val="008579F8"/>
    <w:rsid w:val="008619FA"/>
    <w:rsid w:val="0086213C"/>
    <w:rsid w:val="00862351"/>
    <w:rsid w:val="00862D5B"/>
    <w:rsid w:val="00865449"/>
    <w:rsid w:val="00876D6B"/>
    <w:rsid w:val="008807C1"/>
    <w:rsid w:val="008825D6"/>
    <w:rsid w:val="00883903"/>
    <w:rsid w:val="00885B80"/>
    <w:rsid w:val="0088608F"/>
    <w:rsid w:val="00886CDB"/>
    <w:rsid w:val="00887B6A"/>
    <w:rsid w:val="00887E71"/>
    <w:rsid w:val="00887FED"/>
    <w:rsid w:val="00891FD0"/>
    <w:rsid w:val="008920A7"/>
    <w:rsid w:val="008928D6"/>
    <w:rsid w:val="00892B67"/>
    <w:rsid w:val="00892C46"/>
    <w:rsid w:val="00892ED5"/>
    <w:rsid w:val="00893E0A"/>
    <w:rsid w:val="00893E29"/>
    <w:rsid w:val="00894311"/>
    <w:rsid w:val="00894516"/>
    <w:rsid w:val="008948E6"/>
    <w:rsid w:val="00897429"/>
    <w:rsid w:val="008A083E"/>
    <w:rsid w:val="008A1C84"/>
    <w:rsid w:val="008A253C"/>
    <w:rsid w:val="008A3666"/>
    <w:rsid w:val="008A441B"/>
    <w:rsid w:val="008B24A7"/>
    <w:rsid w:val="008B3ED2"/>
    <w:rsid w:val="008C00ED"/>
    <w:rsid w:val="008C0554"/>
    <w:rsid w:val="008C078C"/>
    <w:rsid w:val="008C1662"/>
    <w:rsid w:val="008C2B36"/>
    <w:rsid w:val="008C3B77"/>
    <w:rsid w:val="008C5119"/>
    <w:rsid w:val="008C6305"/>
    <w:rsid w:val="008C67F1"/>
    <w:rsid w:val="008D2767"/>
    <w:rsid w:val="008D3E60"/>
    <w:rsid w:val="008D41D7"/>
    <w:rsid w:val="008D4C28"/>
    <w:rsid w:val="008D687B"/>
    <w:rsid w:val="008D7B14"/>
    <w:rsid w:val="008E4596"/>
    <w:rsid w:val="008E5BF2"/>
    <w:rsid w:val="008E5F5B"/>
    <w:rsid w:val="008E6178"/>
    <w:rsid w:val="008E69D7"/>
    <w:rsid w:val="008F182E"/>
    <w:rsid w:val="008F1965"/>
    <w:rsid w:val="008F4E82"/>
    <w:rsid w:val="008F6995"/>
    <w:rsid w:val="008F6D9E"/>
    <w:rsid w:val="00902A3C"/>
    <w:rsid w:val="0090439B"/>
    <w:rsid w:val="0090777D"/>
    <w:rsid w:val="0091237E"/>
    <w:rsid w:val="009129D7"/>
    <w:rsid w:val="009134DF"/>
    <w:rsid w:val="00914774"/>
    <w:rsid w:val="009240DD"/>
    <w:rsid w:val="009241EE"/>
    <w:rsid w:val="00927659"/>
    <w:rsid w:val="009310C5"/>
    <w:rsid w:val="00933283"/>
    <w:rsid w:val="00935F6A"/>
    <w:rsid w:val="009371D0"/>
    <w:rsid w:val="0094068A"/>
    <w:rsid w:val="00940E69"/>
    <w:rsid w:val="00942BF6"/>
    <w:rsid w:val="00943482"/>
    <w:rsid w:val="00947E9E"/>
    <w:rsid w:val="00947EBF"/>
    <w:rsid w:val="00950B8C"/>
    <w:rsid w:val="009524DB"/>
    <w:rsid w:val="0095286F"/>
    <w:rsid w:val="00955073"/>
    <w:rsid w:val="00956A59"/>
    <w:rsid w:val="00957B14"/>
    <w:rsid w:val="0096189E"/>
    <w:rsid w:val="00962ABA"/>
    <w:rsid w:val="00962F9B"/>
    <w:rsid w:val="009642F6"/>
    <w:rsid w:val="00964456"/>
    <w:rsid w:val="00964650"/>
    <w:rsid w:val="00965590"/>
    <w:rsid w:val="009672D1"/>
    <w:rsid w:val="00971036"/>
    <w:rsid w:val="00972358"/>
    <w:rsid w:val="009730A0"/>
    <w:rsid w:val="009747AF"/>
    <w:rsid w:val="00975C04"/>
    <w:rsid w:val="00977D26"/>
    <w:rsid w:val="009820C0"/>
    <w:rsid w:val="0098541E"/>
    <w:rsid w:val="00985BD6"/>
    <w:rsid w:val="00986680"/>
    <w:rsid w:val="00990FFF"/>
    <w:rsid w:val="00991286"/>
    <w:rsid w:val="00992A89"/>
    <w:rsid w:val="0099489D"/>
    <w:rsid w:val="00997194"/>
    <w:rsid w:val="009A0ABD"/>
    <w:rsid w:val="009A4C8C"/>
    <w:rsid w:val="009A5BC0"/>
    <w:rsid w:val="009B056A"/>
    <w:rsid w:val="009B349E"/>
    <w:rsid w:val="009B363D"/>
    <w:rsid w:val="009B42A6"/>
    <w:rsid w:val="009B7BDC"/>
    <w:rsid w:val="009C3A23"/>
    <w:rsid w:val="009C4059"/>
    <w:rsid w:val="009C4A18"/>
    <w:rsid w:val="009C4C70"/>
    <w:rsid w:val="009C5CEA"/>
    <w:rsid w:val="009C63D0"/>
    <w:rsid w:val="009D196B"/>
    <w:rsid w:val="009D33FF"/>
    <w:rsid w:val="009D45D6"/>
    <w:rsid w:val="009D5921"/>
    <w:rsid w:val="009D5A9D"/>
    <w:rsid w:val="009D6244"/>
    <w:rsid w:val="009E336D"/>
    <w:rsid w:val="009E3EEC"/>
    <w:rsid w:val="009E5DA4"/>
    <w:rsid w:val="009E6D1D"/>
    <w:rsid w:val="009F0C08"/>
    <w:rsid w:val="009F2A1F"/>
    <w:rsid w:val="009F2E05"/>
    <w:rsid w:val="009F42DA"/>
    <w:rsid w:val="009F4EC8"/>
    <w:rsid w:val="009F571A"/>
    <w:rsid w:val="009F7553"/>
    <w:rsid w:val="009F7EA1"/>
    <w:rsid w:val="00A0241A"/>
    <w:rsid w:val="00A0242B"/>
    <w:rsid w:val="00A03728"/>
    <w:rsid w:val="00A03CFA"/>
    <w:rsid w:val="00A0757A"/>
    <w:rsid w:val="00A103F2"/>
    <w:rsid w:val="00A10649"/>
    <w:rsid w:val="00A1066F"/>
    <w:rsid w:val="00A13646"/>
    <w:rsid w:val="00A149AB"/>
    <w:rsid w:val="00A15018"/>
    <w:rsid w:val="00A15840"/>
    <w:rsid w:val="00A15DA5"/>
    <w:rsid w:val="00A1703A"/>
    <w:rsid w:val="00A17AE1"/>
    <w:rsid w:val="00A17D8A"/>
    <w:rsid w:val="00A20C14"/>
    <w:rsid w:val="00A22274"/>
    <w:rsid w:val="00A2384A"/>
    <w:rsid w:val="00A24027"/>
    <w:rsid w:val="00A246D7"/>
    <w:rsid w:val="00A27197"/>
    <w:rsid w:val="00A3280B"/>
    <w:rsid w:val="00A367F8"/>
    <w:rsid w:val="00A40F1E"/>
    <w:rsid w:val="00A41AEA"/>
    <w:rsid w:val="00A42445"/>
    <w:rsid w:val="00A43885"/>
    <w:rsid w:val="00A43C8A"/>
    <w:rsid w:val="00A44557"/>
    <w:rsid w:val="00A4526D"/>
    <w:rsid w:val="00A47FAB"/>
    <w:rsid w:val="00A50883"/>
    <w:rsid w:val="00A5257C"/>
    <w:rsid w:val="00A54706"/>
    <w:rsid w:val="00A54C9F"/>
    <w:rsid w:val="00A565B4"/>
    <w:rsid w:val="00A57331"/>
    <w:rsid w:val="00A5759E"/>
    <w:rsid w:val="00A60B9E"/>
    <w:rsid w:val="00A62565"/>
    <w:rsid w:val="00A6336F"/>
    <w:rsid w:val="00A6644E"/>
    <w:rsid w:val="00A66AB5"/>
    <w:rsid w:val="00A6769C"/>
    <w:rsid w:val="00A70AD2"/>
    <w:rsid w:val="00A7222B"/>
    <w:rsid w:val="00A73653"/>
    <w:rsid w:val="00A743BC"/>
    <w:rsid w:val="00A74CEC"/>
    <w:rsid w:val="00A7541E"/>
    <w:rsid w:val="00A765BA"/>
    <w:rsid w:val="00A771DA"/>
    <w:rsid w:val="00A815A7"/>
    <w:rsid w:val="00A81CA7"/>
    <w:rsid w:val="00A84670"/>
    <w:rsid w:val="00A8741F"/>
    <w:rsid w:val="00A90833"/>
    <w:rsid w:val="00A91B6A"/>
    <w:rsid w:val="00A92D63"/>
    <w:rsid w:val="00A971AA"/>
    <w:rsid w:val="00A976D0"/>
    <w:rsid w:val="00AA0231"/>
    <w:rsid w:val="00AA20C4"/>
    <w:rsid w:val="00AA213E"/>
    <w:rsid w:val="00AA3309"/>
    <w:rsid w:val="00AA4901"/>
    <w:rsid w:val="00AA6280"/>
    <w:rsid w:val="00AA6983"/>
    <w:rsid w:val="00AB5354"/>
    <w:rsid w:val="00AC00EC"/>
    <w:rsid w:val="00AC0660"/>
    <w:rsid w:val="00AC5C43"/>
    <w:rsid w:val="00AC7CB5"/>
    <w:rsid w:val="00AD18D1"/>
    <w:rsid w:val="00AD798C"/>
    <w:rsid w:val="00AE35C2"/>
    <w:rsid w:val="00AE4C13"/>
    <w:rsid w:val="00AE57E1"/>
    <w:rsid w:val="00AE5CD0"/>
    <w:rsid w:val="00AE6206"/>
    <w:rsid w:val="00AE7D9C"/>
    <w:rsid w:val="00AF53F2"/>
    <w:rsid w:val="00AF57FD"/>
    <w:rsid w:val="00AF6813"/>
    <w:rsid w:val="00AF7128"/>
    <w:rsid w:val="00B00D9A"/>
    <w:rsid w:val="00B022FB"/>
    <w:rsid w:val="00B04563"/>
    <w:rsid w:val="00B048F5"/>
    <w:rsid w:val="00B0512D"/>
    <w:rsid w:val="00B0677C"/>
    <w:rsid w:val="00B10166"/>
    <w:rsid w:val="00B14F43"/>
    <w:rsid w:val="00B15705"/>
    <w:rsid w:val="00B20E6B"/>
    <w:rsid w:val="00B21056"/>
    <w:rsid w:val="00B2140B"/>
    <w:rsid w:val="00B26165"/>
    <w:rsid w:val="00B266BC"/>
    <w:rsid w:val="00B27008"/>
    <w:rsid w:val="00B3038C"/>
    <w:rsid w:val="00B3242C"/>
    <w:rsid w:val="00B34918"/>
    <w:rsid w:val="00B350AD"/>
    <w:rsid w:val="00B35FE9"/>
    <w:rsid w:val="00B37432"/>
    <w:rsid w:val="00B4063F"/>
    <w:rsid w:val="00B41368"/>
    <w:rsid w:val="00B4245F"/>
    <w:rsid w:val="00B46B47"/>
    <w:rsid w:val="00B5058F"/>
    <w:rsid w:val="00B533AD"/>
    <w:rsid w:val="00B533B7"/>
    <w:rsid w:val="00B54459"/>
    <w:rsid w:val="00B54C35"/>
    <w:rsid w:val="00B55230"/>
    <w:rsid w:val="00B55555"/>
    <w:rsid w:val="00B6254E"/>
    <w:rsid w:val="00B64135"/>
    <w:rsid w:val="00B659A8"/>
    <w:rsid w:val="00B66DDA"/>
    <w:rsid w:val="00B66DF6"/>
    <w:rsid w:val="00B7082A"/>
    <w:rsid w:val="00B74432"/>
    <w:rsid w:val="00B76629"/>
    <w:rsid w:val="00B774A4"/>
    <w:rsid w:val="00B863F7"/>
    <w:rsid w:val="00B8706A"/>
    <w:rsid w:val="00B874C1"/>
    <w:rsid w:val="00B901DB"/>
    <w:rsid w:val="00B91EB3"/>
    <w:rsid w:val="00B9293A"/>
    <w:rsid w:val="00B94A28"/>
    <w:rsid w:val="00BA0F3F"/>
    <w:rsid w:val="00BA54DD"/>
    <w:rsid w:val="00BA5ACB"/>
    <w:rsid w:val="00BA5C31"/>
    <w:rsid w:val="00BB2492"/>
    <w:rsid w:val="00BB3255"/>
    <w:rsid w:val="00BB343F"/>
    <w:rsid w:val="00BB3635"/>
    <w:rsid w:val="00BB3C49"/>
    <w:rsid w:val="00BB547E"/>
    <w:rsid w:val="00BB55FF"/>
    <w:rsid w:val="00BC02E7"/>
    <w:rsid w:val="00BC05D1"/>
    <w:rsid w:val="00BC4EBB"/>
    <w:rsid w:val="00BC5908"/>
    <w:rsid w:val="00BC6663"/>
    <w:rsid w:val="00BC7821"/>
    <w:rsid w:val="00BD06FD"/>
    <w:rsid w:val="00BD1F85"/>
    <w:rsid w:val="00BD29CE"/>
    <w:rsid w:val="00BD321D"/>
    <w:rsid w:val="00BD4A5A"/>
    <w:rsid w:val="00BD4DA0"/>
    <w:rsid w:val="00BD6885"/>
    <w:rsid w:val="00BE130B"/>
    <w:rsid w:val="00BE1AD2"/>
    <w:rsid w:val="00BE44E7"/>
    <w:rsid w:val="00BF41B2"/>
    <w:rsid w:val="00BF4FAF"/>
    <w:rsid w:val="00BF4FEB"/>
    <w:rsid w:val="00BF53D5"/>
    <w:rsid w:val="00C00400"/>
    <w:rsid w:val="00C0125C"/>
    <w:rsid w:val="00C03518"/>
    <w:rsid w:val="00C05065"/>
    <w:rsid w:val="00C0572B"/>
    <w:rsid w:val="00C0595D"/>
    <w:rsid w:val="00C0629A"/>
    <w:rsid w:val="00C12147"/>
    <w:rsid w:val="00C12B0E"/>
    <w:rsid w:val="00C21D0F"/>
    <w:rsid w:val="00C22E6A"/>
    <w:rsid w:val="00C23103"/>
    <w:rsid w:val="00C23AB7"/>
    <w:rsid w:val="00C24EE6"/>
    <w:rsid w:val="00C268B6"/>
    <w:rsid w:val="00C313A4"/>
    <w:rsid w:val="00C31F8B"/>
    <w:rsid w:val="00C3285A"/>
    <w:rsid w:val="00C33016"/>
    <w:rsid w:val="00C33332"/>
    <w:rsid w:val="00C34CB1"/>
    <w:rsid w:val="00C3585F"/>
    <w:rsid w:val="00C359FD"/>
    <w:rsid w:val="00C370D9"/>
    <w:rsid w:val="00C40B3F"/>
    <w:rsid w:val="00C436AB"/>
    <w:rsid w:val="00C4662F"/>
    <w:rsid w:val="00C467B9"/>
    <w:rsid w:val="00C5011E"/>
    <w:rsid w:val="00C51039"/>
    <w:rsid w:val="00C52EDC"/>
    <w:rsid w:val="00C53E45"/>
    <w:rsid w:val="00C55BF2"/>
    <w:rsid w:val="00C56334"/>
    <w:rsid w:val="00C56EA5"/>
    <w:rsid w:val="00C57563"/>
    <w:rsid w:val="00C57968"/>
    <w:rsid w:val="00C62E58"/>
    <w:rsid w:val="00C64572"/>
    <w:rsid w:val="00C6523D"/>
    <w:rsid w:val="00C6689F"/>
    <w:rsid w:val="00C67001"/>
    <w:rsid w:val="00C7125E"/>
    <w:rsid w:val="00C71B5A"/>
    <w:rsid w:val="00C74178"/>
    <w:rsid w:val="00C8016D"/>
    <w:rsid w:val="00C815A1"/>
    <w:rsid w:val="00C85047"/>
    <w:rsid w:val="00C856CE"/>
    <w:rsid w:val="00C86B3E"/>
    <w:rsid w:val="00C87109"/>
    <w:rsid w:val="00C87EFE"/>
    <w:rsid w:val="00C947C3"/>
    <w:rsid w:val="00C95ADD"/>
    <w:rsid w:val="00C9632C"/>
    <w:rsid w:val="00C97965"/>
    <w:rsid w:val="00CA1398"/>
    <w:rsid w:val="00CA1664"/>
    <w:rsid w:val="00CA6805"/>
    <w:rsid w:val="00CA6DE2"/>
    <w:rsid w:val="00CA72FF"/>
    <w:rsid w:val="00CB1793"/>
    <w:rsid w:val="00CB1D09"/>
    <w:rsid w:val="00CB1F65"/>
    <w:rsid w:val="00CB200D"/>
    <w:rsid w:val="00CB2917"/>
    <w:rsid w:val="00CB344B"/>
    <w:rsid w:val="00CC062C"/>
    <w:rsid w:val="00CC0E06"/>
    <w:rsid w:val="00CC1DD8"/>
    <w:rsid w:val="00CC3ACB"/>
    <w:rsid w:val="00CC4489"/>
    <w:rsid w:val="00CD5212"/>
    <w:rsid w:val="00CE064B"/>
    <w:rsid w:val="00CE243D"/>
    <w:rsid w:val="00CE5768"/>
    <w:rsid w:val="00CE5C9E"/>
    <w:rsid w:val="00CE6405"/>
    <w:rsid w:val="00CF202D"/>
    <w:rsid w:val="00CF72DB"/>
    <w:rsid w:val="00D00A3F"/>
    <w:rsid w:val="00D01643"/>
    <w:rsid w:val="00D0492B"/>
    <w:rsid w:val="00D07981"/>
    <w:rsid w:val="00D07E1D"/>
    <w:rsid w:val="00D07E4D"/>
    <w:rsid w:val="00D1008B"/>
    <w:rsid w:val="00D111A1"/>
    <w:rsid w:val="00D11211"/>
    <w:rsid w:val="00D153CA"/>
    <w:rsid w:val="00D175F1"/>
    <w:rsid w:val="00D17ED4"/>
    <w:rsid w:val="00D20E49"/>
    <w:rsid w:val="00D2216B"/>
    <w:rsid w:val="00D2709A"/>
    <w:rsid w:val="00D27C79"/>
    <w:rsid w:val="00D31626"/>
    <w:rsid w:val="00D33B11"/>
    <w:rsid w:val="00D33C43"/>
    <w:rsid w:val="00D40C61"/>
    <w:rsid w:val="00D41548"/>
    <w:rsid w:val="00D42096"/>
    <w:rsid w:val="00D46B21"/>
    <w:rsid w:val="00D47066"/>
    <w:rsid w:val="00D47D52"/>
    <w:rsid w:val="00D508FE"/>
    <w:rsid w:val="00D529D8"/>
    <w:rsid w:val="00D53F50"/>
    <w:rsid w:val="00D5429B"/>
    <w:rsid w:val="00D56A70"/>
    <w:rsid w:val="00D57673"/>
    <w:rsid w:val="00D57B1A"/>
    <w:rsid w:val="00D611FE"/>
    <w:rsid w:val="00D62A1C"/>
    <w:rsid w:val="00D631AD"/>
    <w:rsid w:val="00D63709"/>
    <w:rsid w:val="00D70D9C"/>
    <w:rsid w:val="00D732DC"/>
    <w:rsid w:val="00D73B1D"/>
    <w:rsid w:val="00D741AE"/>
    <w:rsid w:val="00D77088"/>
    <w:rsid w:val="00D77150"/>
    <w:rsid w:val="00D82BFD"/>
    <w:rsid w:val="00D90E04"/>
    <w:rsid w:val="00D91F81"/>
    <w:rsid w:val="00D92F76"/>
    <w:rsid w:val="00D95C1B"/>
    <w:rsid w:val="00D96AB7"/>
    <w:rsid w:val="00D97DF3"/>
    <w:rsid w:val="00DA0D58"/>
    <w:rsid w:val="00DA3D66"/>
    <w:rsid w:val="00DA44F8"/>
    <w:rsid w:val="00DA67E5"/>
    <w:rsid w:val="00DA755C"/>
    <w:rsid w:val="00DA7CA1"/>
    <w:rsid w:val="00DB0126"/>
    <w:rsid w:val="00DB0C86"/>
    <w:rsid w:val="00DB2612"/>
    <w:rsid w:val="00DB6BE3"/>
    <w:rsid w:val="00DB7253"/>
    <w:rsid w:val="00DB7DF6"/>
    <w:rsid w:val="00DC2A33"/>
    <w:rsid w:val="00DC6418"/>
    <w:rsid w:val="00DC6481"/>
    <w:rsid w:val="00DD052E"/>
    <w:rsid w:val="00DD1F87"/>
    <w:rsid w:val="00DD1FC9"/>
    <w:rsid w:val="00DD3998"/>
    <w:rsid w:val="00DD42B0"/>
    <w:rsid w:val="00DD44D3"/>
    <w:rsid w:val="00DD4670"/>
    <w:rsid w:val="00DD75F6"/>
    <w:rsid w:val="00DE17B6"/>
    <w:rsid w:val="00DE3330"/>
    <w:rsid w:val="00DE545E"/>
    <w:rsid w:val="00DE5DD6"/>
    <w:rsid w:val="00DE6BD2"/>
    <w:rsid w:val="00DE7CAC"/>
    <w:rsid w:val="00DF085B"/>
    <w:rsid w:val="00DF2C28"/>
    <w:rsid w:val="00DF52D7"/>
    <w:rsid w:val="00DF563E"/>
    <w:rsid w:val="00E01DA6"/>
    <w:rsid w:val="00E0226F"/>
    <w:rsid w:val="00E05FD0"/>
    <w:rsid w:val="00E0614D"/>
    <w:rsid w:val="00E064E7"/>
    <w:rsid w:val="00E0730B"/>
    <w:rsid w:val="00E07E4D"/>
    <w:rsid w:val="00E1001D"/>
    <w:rsid w:val="00E10678"/>
    <w:rsid w:val="00E11D00"/>
    <w:rsid w:val="00E127CB"/>
    <w:rsid w:val="00E13285"/>
    <w:rsid w:val="00E15356"/>
    <w:rsid w:val="00E16B3C"/>
    <w:rsid w:val="00E17091"/>
    <w:rsid w:val="00E1776B"/>
    <w:rsid w:val="00E20AD1"/>
    <w:rsid w:val="00E21C8C"/>
    <w:rsid w:val="00E24113"/>
    <w:rsid w:val="00E26A99"/>
    <w:rsid w:val="00E27451"/>
    <w:rsid w:val="00E30DFC"/>
    <w:rsid w:val="00E31983"/>
    <w:rsid w:val="00E35CE6"/>
    <w:rsid w:val="00E37DE6"/>
    <w:rsid w:val="00E430B3"/>
    <w:rsid w:val="00E43260"/>
    <w:rsid w:val="00E44AA2"/>
    <w:rsid w:val="00E47E45"/>
    <w:rsid w:val="00E515AF"/>
    <w:rsid w:val="00E515C4"/>
    <w:rsid w:val="00E53247"/>
    <w:rsid w:val="00E5578E"/>
    <w:rsid w:val="00E55ABF"/>
    <w:rsid w:val="00E56148"/>
    <w:rsid w:val="00E56D42"/>
    <w:rsid w:val="00E56F9A"/>
    <w:rsid w:val="00E575A1"/>
    <w:rsid w:val="00E60D5B"/>
    <w:rsid w:val="00E62035"/>
    <w:rsid w:val="00E62F4F"/>
    <w:rsid w:val="00E637FC"/>
    <w:rsid w:val="00E63C0E"/>
    <w:rsid w:val="00E65094"/>
    <w:rsid w:val="00E7501E"/>
    <w:rsid w:val="00E8100A"/>
    <w:rsid w:val="00E8209B"/>
    <w:rsid w:val="00E85D37"/>
    <w:rsid w:val="00E863BB"/>
    <w:rsid w:val="00E87F85"/>
    <w:rsid w:val="00E949B4"/>
    <w:rsid w:val="00E96672"/>
    <w:rsid w:val="00EA1715"/>
    <w:rsid w:val="00EA1749"/>
    <w:rsid w:val="00EA2883"/>
    <w:rsid w:val="00EA5648"/>
    <w:rsid w:val="00EA61BA"/>
    <w:rsid w:val="00EA7027"/>
    <w:rsid w:val="00EA7BCF"/>
    <w:rsid w:val="00EB01A3"/>
    <w:rsid w:val="00EB0D46"/>
    <w:rsid w:val="00EB4265"/>
    <w:rsid w:val="00EC09AB"/>
    <w:rsid w:val="00EC0D23"/>
    <w:rsid w:val="00EC0E3F"/>
    <w:rsid w:val="00EC2422"/>
    <w:rsid w:val="00EC3390"/>
    <w:rsid w:val="00EC45A2"/>
    <w:rsid w:val="00EC598D"/>
    <w:rsid w:val="00ED061F"/>
    <w:rsid w:val="00ED0AB4"/>
    <w:rsid w:val="00ED16D7"/>
    <w:rsid w:val="00ED2FB9"/>
    <w:rsid w:val="00ED3C0C"/>
    <w:rsid w:val="00ED3FA5"/>
    <w:rsid w:val="00ED5B1C"/>
    <w:rsid w:val="00ED7D09"/>
    <w:rsid w:val="00EE1F94"/>
    <w:rsid w:val="00EE3D22"/>
    <w:rsid w:val="00EF0793"/>
    <w:rsid w:val="00EF1E0E"/>
    <w:rsid w:val="00EF3098"/>
    <w:rsid w:val="00EF7D6D"/>
    <w:rsid w:val="00EF7F39"/>
    <w:rsid w:val="00F0001B"/>
    <w:rsid w:val="00F000FA"/>
    <w:rsid w:val="00F016D6"/>
    <w:rsid w:val="00F05424"/>
    <w:rsid w:val="00F067A9"/>
    <w:rsid w:val="00F20910"/>
    <w:rsid w:val="00F3023E"/>
    <w:rsid w:val="00F30881"/>
    <w:rsid w:val="00F31A0A"/>
    <w:rsid w:val="00F34849"/>
    <w:rsid w:val="00F34E34"/>
    <w:rsid w:val="00F444B4"/>
    <w:rsid w:val="00F453C4"/>
    <w:rsid w:val="00F4670C"/>
    <w:rsid w:val="00F55763"/>
    <w:rsid w:val="00F55DD2"/>
    <w:rsid w:val="00F57358"/>
    <w:rsid w:val="00F5783C"/>
    <w:rsid w:val="00F64CA3"/>
    <w:rsid w:val="00F712DB"/>
    <w:rsid w:val="00F717F9"/>
    <w:rsid w:val="00F71DE8"/>
    <w:rsid w:val="00F72479"/>
    <w:rsid w:val="00F7285D"/>
    <w:rsid w:val="00F72E83"/>
    <w:rsid w:val="00F74EF3"/>
    <w:rsid w:val="00F76868"/>
    <w:rsid w:val="00F77AC7"/>
    <w:rsid w:val="00F81B61"/>
    <w:rsid w:val="00F834A1"/>
    <w:rsid w:val="00F8581C"/>
    <w:rsid w:val="00F91B67"/>
    <w:rsid w:val="00F92D9B"/>
    <w:rsid w:val="00F939A4"/>
    <w:rsid w:val="00F96405"/>
    <w:rsid w:val="00FA2DD6"/>
    <w:rsid w:val="00FA4145"/>
    <w:rsid w:val="00FA4D72"/>
    <w:rsid w:val="00FA5B26"/>
    <w:rsid w:val="00FA7BE8"/>
    <w:rsid w:val="00FB0496"/>
    <w:rsid w:val="00FC6A47"/>
    <w:rsid w:val="00FC763C"/>
    <w:rsid w:val="00FD14FE"/>
    <w:rsid w:val="00FD15C7"/>
    <w:rsid w:val="00FD2391"/>
    <w:rsid w:val="00FD616A"/>
    <w:rsid w:val="00FE4445"/>
    <w:rsid w:val="00FE517D"/>
    <w:rsid w:val="00FF37B7"/>
    <w:rsid w:val="00FF5B55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CB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qFormat/>
    <w:rsid w:val="00AC7CB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qFormat/>
    <w:rsid w:val="00AC7C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C7C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AC7CB5"/>
    <w:rPr>
      <w:color w:val="0000FF"/>
      <w:u w:val="single"/>
    </w:rPr>
  </w:style>
  <w:style w:type="paragraph" w:styleId="a6">
    <w:name w:val="Body Text"/>
    <w:basedOn w:val="a0"/>
    <w:rsid w:val="00AC7CB5"/>
    <w:pPr>
      <w:spacing w:after="120"/>
    </w:pPr>
  </w:style>
  <w:style w:type="character" w:styleId="a7">
    <w:name w:val="FollowedHyperlink"/>
    <w:rsid w:val="00AC7CB5"/>
    <w:rPr>
      <w:color w:val="800080"/>
      <w:u w:val="single"/>
    </w:rPr>
  </w:style>
  <w:style w:type="paragraph" w:styleId="a8">
    <w:name w:val="Plain Text"/>
    <w:basedOn w:val="a0"/>
    <w:rsid w:val="00AC7CB5"/>
    <w:rPr>
      <w:rFonts w:ascii="宋体" w:hAnsi="Courier New" w:cs="Courier New"/>
      <w:szCs w:val="21"/>
    </w:rPr>
  </w:style>
  <w:style w:type="paragraph" w:styleId="a9">
    <w:name w:val="footer"/>
    <w:basedOn w:val="a0"/>
    <w:rsid w:val="00AC7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1"/>
    <w:rsid w:val="00AC7CB5"/>
  </w:style>
  <w:style w:type="paragraph" w:customStyle="1" w:styleId="CharCharCharCharCharCharChar">
    <w:name w:val="Char Char Char Char Char Char Char"/>
    <w:basedOn w:val="a0"/>
    <w:rsid w:val="00AC7CB5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b">
    <w:name w:val="Balloon Text"/>
    <w:basedOn w:val="a0"/>
    <w:semiHidden/>
    <w:rsid w:val="00AC7CB5"/>
    <w:rPr>
      <w:sz w:val="18"/>
      <w:szCs w:val="18"/>
    </w:rPr>
  </w:style>
  <w:style w:type="paragraph" w:styleId="ac">
    <w:name w:val="Date"/>
    <w:basedOn w:val="a0"/>
    <w:next w:val="a0"/>
    <w:rsid w:val="00AC7CB5"/>
    <w:pPr>
      <w:ind w:leftChars="2500" w:left="100"/>
    </w:pPr>
  </w:style>
  <w:style w:type="paragraph" w:styleId="30">
    <w:name w:val="Body Text Indent 3"/>
    <w:basedOn w:val="a0"/>
    <w:rsid w:val="00AC7CB5"/>
    <w:pPr>
      <w:spacing w:after="120"/>
      <w:ind w:leftChars="200" w:left="420"/>
    </w:pPr>
    <w:rPr>
      <w:sz w:val="16"/>
      <w:szCs w:val="16"/>
    </w:rPr>
  </w:style>
  <w:style w:type="paragraph" w:customStyle="1" w:styleId="Char">
    <w:name w:val="Char"/>
    <w:basedOn w:val="a0"/>
    <w:rsid w:val="00AC7CB5"/>
    <w:rPr>
      <w:rFonts w:ascii="Tahoma" w:hAnsi="Tahoma"/>
      <w:sz w:val="24"/>
      <w:szCs w:val="20"/>
    </w:rPr>
  </w:style>
  <w:style w:type="table" w:styleId="ad">
    <w:name w:val="Table Grid"/>
    <w:basedOn w:val="a2"/>
    <w:rsid w:val="002C3F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a0"/>
    <w:rsid w:val="00AC7CB5"/>
    <w:rPr>
      <w:rFonts w:ascii="Times" w:eastAsia="仿宋_GB2312" w:hAnsi="Times"/>
      <w:sz w:val="32"/>
      <w:szCs w:val="20"/>
    </w:rPr>
  </w:style>
  <w:style w:type="paragraph" w:styleId="ae">
    <w:name w:val="Body Text Indent"/>
    <w:basedOn w:val="a0"/>
    <w:rsid w:val="00AC7CB5"/>
    <w:pPr>
      <w:spacing w:after="120"/>
      <w:ind w:leftChars="200" w:left="420"/>
    </w:pPr>
  </w:style>
  <w:style w:type="paragraph" w:styleId="31">
    <w:name w:val="toc 3"/>
    <w:basedOn w:val="a0"/>
    <w:next w:val="a0"/>
    <w:autoRedefine/>
    <w:semiHidden/>
    <w:rsid w:val="00AC7CB5"/>
    <w:pPr>
      <w:tabs>
        <w:tab w:val="right" w:leader="dot" w:pos="13992"/>
      </w:tabs>
      <w:ind w:left="360"/>
      <w:jc w:val="center"/>
    </w:pPr>
  </w:style>
  <w:style w:type="paragraph" w:styleId="1">
    <w:name w:val="index 1"/>
    <w:basedOn w:val="a0"/>
    <w:next w:val="a0"/>
    <w:autoRedefine/>
    <w:semiHidden/>
    <w:rsid w:val="00AC7CB5"/>
  </w:style>
  <w:style w:type="paragraph" w:styleId="10">
    <w:name w:val="toc 1"/>
    <w:basedOn w:val="a0"/>
    <w:next w:val="a0"/>
    <w:autoRedefine/>
    <w:semiHidden/>
    <w:rsid w:val="00AC7CB5"/>
  </w:style>
  <w:style w:type="paragraph" w:customStyle="1" w:styleId="CharCharChar">
    <w:name w:val="Char Char Char"/>
    <w:basedOn w:val="af"/>
    <w:autoRedefine/>
    <w:rsid w:val="00AC7CB5"/>
    <w:rPr>
      <w:rFonts w:ascii="宋体" w:hAnsi="Tahoma"/>
      <w:szCs w:val="21"/>
    </w:rPr>
  </w:style>
  <w:style w:type="paragraph" w:styleId="af">
    <w:name w:val="Document Map"/>
    <w:basedOn w:val="a0"/>
    <w:semiHidden/>
    <w:rsid w:val="00AC7CB5"/>
    <w:pPr>
      <w:shd w:val="clear" w:color="auto" w:fill="000080"/>
    </w:pPr>
  </w:style>
  <w:style w:type="paragraph" w:customStyle="1" w:styleId="a">
    <w:name w:val="我的样式"/>
    <w:basedOn w:val="a0"/>
    <w:autoRedefine/>
    <w:rsid w:val="00AC7CB5"/>
    <w:pPr>
      <w:numPr>
        <w:numId w:val="17"/>
      </w:numPr>
      <w:spacing w:line="540" w:lineRule="exact"/>
    </w:pPr>
    <w:rPr>
      <w:rFonts w:ascii="仿宋_GB2312"/>
      <w:szCs w:val="32"/>
    </w:rPr>
  </w:style>
  <w:style w:type="paragraph" w:customStyle="1" w:styleId="CharCharCharChar">
    <w:name w:val="Char Char Char Char"/>
    <w:basedOn w:val="a0"/>
    <w:rsid w:val="00AC7CB5"/>
    <w:rPr>
      <w:szCs w:val="20"/>
    </w:rPr>
  </w:style>
  <w:style w:type="paragraph" w:customStyle="1" w:styleId="5CharCharCharChar">
    <w:name w:val="5 Char Char Char Char"/>
    <w:basedOn w:val="a0"/>
    <w:rsid w:val="00AC7CB5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character" w:customStyle="1" w:styleId="CharChar5">
    <w:name w:val="Char Char5"/>
    <w:rsid w:val="00AC7CB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1">
    <w:name w:val="Char1"/>
    <w:basedOn w:val="a0"/>
    <w:autoRedefine/>
    <w:rsid w:val="00AC7CB5"/>
    <w:pPr>
      <w:tabs>
        <w:tab w:val="num" w:pos="360"/>
      </w:tabs>
    </w:pPr>
    <w:rPr>
      <w:sz w:val="24"/>
    </w:rPr>
  </w:style>
  <w:style w:type="paragraph" w:customStyle="1" w:styleId="ParaCharCharCharChar">
    <w:name w:val="默认段落字体 Para Char Char Char Char"/>
    <w:basedOn w:val="a0"/>
    <w:rsid w:val="00AC7CB5"/>
    <w:rPr>
      <w:szCs w:val="21"/>
    </w:rPr>
  </w:style>
  <w:style w:type="paragraph" w:styleId="af0">
    <w:name w:val="header"/>
    <w:basedOn w:val="a0"/>
    <w:rsid w:val="00AC7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1">
    <w:name w:val="annotation reference"/>
    <w:semiHidden/>
    <w:rsid w:val="00AC7CB5"/>
    <w:rPr>
      <w:sz w:val="21"/>
      <w:szCs w:val="21"/>
    </w:rPr>
  </w:style>
  <w:style w:type="paragraph" w:styleId="af2">
    <w:name w:val="annotation text"/>
    <w:basedOn w:val="a0"/>
    <w:semiHidden/>
    <w:rsid w:val="00AC7CB5"/>
    <w:pPr>
      <w:jc w:val="left"/>
    </w:pPr>
  </w:style>
  <w:style w:type="paragraph" w:customStyle="1" w:styleId="CharCharCharChar0">
    <w:name w:val="Char Char Char Char"/>
    <w:basedOn w:val="a0"/>
    <w:rsid w:val="00AC7CB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ParaCharCharCharCharCharCharChar">
    <w:name w:val="默认段落字体 Para Char Char Char Char Char Char Char"/>
    <w:basedOn w:val="a0"/>
    <w:rsid w:val="00AC7CB5"/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0"/>
    <w:autoRedefine/>
    <w:rsid w:val="00AC7CB5"/>
    <w:pPr>
      <w:tabs>
        <w:tab w:val="num" w:pos="360"/>
      </w:tabs>
    </w:pPr>
    <w:rPr>
      <w:sz w:val="24"/>
    </w:rPr>
  </w:style>
  <w:style w:type="paragraph" w:styleId="af3">
    <w:name w:val="annotation subject"/>
    <w:basedOn w:val="af2"/>
    <w:next w:val="af2"/>
    <w:semiHidden/>
    <w:rsid w:val="00AC7CB5"/>
    <w:rPr>
      <w:b/>
      <w:bCs/>
    </w:rPr>
  </w:style>
  <w:style w:type="character" w:customStyle="1" w:styleId="eee">
    <w:name w:val="eee"/>
    <w:basedOn w:val="a1"/>
    <w:rsid w:val="00AC7CB5"/>
  </w:style>
  <w:style w:type="paragraph" w:customStyle="1" w:styleId="CharCharCharCharCharCharCharCharCharCharCharCharCharCharCharChar0">
    <w:name w:val="Char Char Char Char Char Char Char Char Char Char Char Char Char Char Char Char"/>
    <w:basedOn w:val="a0"/>
    <w:autoRedefine/>
    <w:rsid w:val="00AC7CB5"/>
    <w:pPr>
      <w:tabs>
        <w:tab w:val="num" w:pos="360"/>
      </w:tabs>
    </w:pPr>
    <w:rPr>
      <w:sz w:val="24"/>
      <w:szCs w:val="32"/>
    </w:rPr>
  </w:style>
  <w:style w:type="paragraph" w:customStyle="1" w:styleId="Char1CharCharCharCharCharChar">
    <w:name w:val="Char1 Char Char Char Char Char Char"/>
    <w:basedOn w:val="a0"/>
    <w:rsid w:val="00AC7CB5"/>
    <w:rPr>
      <w:szCs w:val="20"/>
    </w:rPr>
  </w:style>
  <w:style w:type="paragraph" w:customStyle="1" w:styleId="Char0">
    <w:name w:val="Char"/>
    <w:basedOn w:val="a0"/>
    <w:autoRedefine/>
    <w:semiHidden/>
    <w:rsid w:val="00AC7CB5"/>
    <w:pPr>
      <w:ind w:firstLineChars="225" w:firstLine="225"/>
    </w:pPr>
    <w:rPr>
      <w:rFonts w:ascii="仿宋_GB2312" w:eastAsia="仿宋_GB2312"/>
      <w:b/>
      <w:sz w:val="32"/>
      <w:szCs w:val="32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f"/>
    <w:rsid w:val="005B2918"/>
    <w:pPr>
      <w:adjustRightInd w:val="0"/>
      <w:spacing w:line="436" w:lineRule="exact"/>
      <w:ind w:left="357"/>
      <w:jc w:val="left"/>
      <w:outlineLvl w:val="3"/>
    </w:pPr>
  </w:style>
  <w:style w:type="paragraph" w:customStyle="1" w:styleId="CharCharChar1CharCharChar1Char">
    <w:name w:val="Char Char Char1 Char Char Char1 Char"/>
    <w:basedOn w:val="a0"/>
    <w:rsid w:val="00C87109"/>
    <w:pPr>
      <w:tabs>
        <w:tab w:val="left" w:pos="360"/>
      </w:tabs>
    </w:pPr>
    <w:rPr>
      <w:rFonts w:eastAsia="文星仿宋"/>
      <w:snapToGrid w:val="0"/>
      <w:kern w:val="0"/>
      <w:sz w:val="32"/>
      <w:szCs w:val="20"/>
    </w:rPr>
  </w:style>
  <w:style w:type="paragraph" w:customStyle="1" w:styleId="CharChar1">
    <w:name w:val="Char Char1"/>
    <w:basedOn w:val="a0"/>
    <w:rsid w:val="004F50E6"/>
    <w:pPr>
      <w:widowControl/>
      <w:spacing w:after="160" w:line="240" w:lineRule="exact"/>
      <w:jc w:val="left"/>
    </w:pPr>
    <w:rPr>
      <w:rFonts w:ascii="仿宋_GB2312" w:eastAsia="仿宋_GB2312"/>
      <w:sz w:val="32"/>
      <w:szCs w:val="32"/>
    </w:rPr>
  </w:style>
  <w:style w:type="paragraph" w:styleId="af4">
    <w:name w:val="Normal Indent"/>
    <w:basedOn w:val="a0"/>
    <w:uiPriority w:val="99"/>
    <w:unhideWhenUsed/>
    <w:qFormat/>
    <w:rsid w:val="00E170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248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422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B442-FC54-4553-B566-B02D6AB2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3391</Words>
  <Characters>243</Characters>
  <Application>Microsoft Office Word</Application>
  <DocSecurity>0</DocSecurity>
  <Lines>2</Lines>
  <Paragraphs>7</Paragraphs>
  <ScaleCrop>false</ScaleCrop>
  <Company>www.xunchi.com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青岛市目标管理绩效考核委员会</dc:title>
  <dc:creator>Administrator</dc:creator>
  <cp:lastModifiedBy>HP</cp:lastModifiedBy>
  <cp:revision>105</cp:revision>
  <cp:lastPrinted>2021-06-01T12:09:00Z</cp:lastPrinted>
  <dcterms:created xsi:type="dcterms:W3CDTF">2021-06-16T08:18:00Z</dcterms:created>
  <dcterms:modified xsi:type="dcterms:W3CDTF">2021-06-28T10:00:00Z</dcterms:modified>
</cp:coreProperties>
</file>