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D20C9">
      <w:pPr>
        <w:overflowPunct/>
        <w:topLinePunct w:val="0"/>
        <w:spacing w:line="240" w:lineRule="auto"/>
        <w:jc w:val="left"/>
        <w:rPr>
          <w:rFonts w:ascii="黑体" w:hAnsi="黑体" w:eastAsia="黑体" w:cs="黑体"/>
          <w:sz w:val="32"/>
          <w:szCs w:val="32"/>
        </w:rPr>
      </w:pPr>
      <w:r>
        <w:rPr>
          <w:rFonts w:hint="eastAsia" w:ascii="黑体" w:hAnsi="黑体" w:eastAsia="黑体" w:cs="黑体"/>
          <w:sz w:val="32"/>
          <w:szCs w:val="32"/>
        </w:rPr>
        <w:t>附件3</w:t>
      </w:r>
    </w:p>
    <w:p w14:paraId="43E26C83">
      <w:pPr>
        <w:overflowPunct w:val="0"/>
        <w:topLinePunct/>
        <w:spacing w:line="560" w:lineRule="exact"/>
        <w:rPr>
          <w:rFonts w:ascii="黑体" w:hAnsi="黑体" w:eastAsia="黑体" w:cs="黑体"/>
          <w:sz w:val="32"/>
          <w:szCs w:val="32"/>
        </w:rPr>
      </w:pPr>
    </w:p>
    <w:p w14:paraId="082670D3">
      <w:pPr>
        <w:overflowPunct w:val="0"/>
        <w:topLinePunct/>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青岛市个人创业“一件事”办事指南</w:t>
      </w:r>
    </w:p>
    <w:p w14:paraId="74B76CC1">
      <w:pPr>
        <w:overflowPunct w:val="0"/>
        <w:topLinePunct/>
        <w:spacing w:line="560" w:lineRule="exact"/>
        <w:ind w:firstLine="640" w:firstLineChars="200"/>
        <w:jc w:val="left"/>
        <w:rPr>
          <w:rFonts w:ascii="仿宋_GB2312" w:hAnsi="仿宋_GB2312" w:eastAsia="仿宋_GB2312" w:cs="仿宋_GB2312"/>
          <w:sz w:val="32"/>
          <w:szCs w:val="32"/>
        </w:rPr>
      </w:pPr>
    </w:p>
    <w:p w14:paraId="64A3E1F1">
      <w:pPr>
        <w:overflowPunct w:val="0"/>
        <w:topLinePunct/>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一、事项名称</w:t>
      </w:r>
    </w:p>
    <w:p w14:paraId="69FA86C7">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个人创业“一件事”</w:t>
      </w:r>
    </w:p>
    <w:p w14:paraId="5CB56E82">
      <w:pPr>
        <w:overflowPunct w:val="0"/>
        <w:topLinePunct/>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二、服务事项</w:t>
      </w:r>
    </w:p>
    <w:p w14:paraId="79647866">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1.就业创业证（社会保障卡）申领</w:t>
      </w:r>
    </w:p>
    <w:p w14:paraId="4BDEE367">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2.无雇工个体工商户及灵活就业人员参加养老保险登记</w:t>
      </w:r>
    </w:p>
    <w:p w14:paraId="196C2F3D">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3.创业补贴申领</w:t>
      </w:r>
    </w:p>
    <w:p w14:paraId="1627EE01">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4.经营主体登记注册</w:t>
      </w:r>
    </w:p>
    <w:p w14:paraId="417F342E">
      <w:pPr>
        <w:overflowPunct w:val="0"/>
        <w:topLinePunct/>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5.纳税人信息确认</w:t>
      </w:r>
    </w:p>
    <w:p w14:paraId="4DC0456B">
      <w:pPr>
        <w:overflowPunct w:val="0"/>
        <w:topLinePunct/>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6.延伸服务事项</w:t>
      </w:r>
    </w:p>
    <w:p w14:paraId="56335BDE">
      <w:pPr>
        <w:overflowPunct w:val="0"/>
        <w:topLinePunct/>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三、服务对象</w:t>
      </w:r>
    </w:p>
    <w:p w14:paraId="146BC955">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在青岛市创办小微企业或从事个体经营的创业者</w:t>
      </w:r>
    </w:p>
    <w:p w14:paraId="2A2A5AC4">
      <w:pPr>
        <w:overflowPunct w:val="0"/>
        <w:topLinePunct/>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四、办理条件</w:t>
      </w:r>
    </w:p>
    <w:p w14:paraId="490BC18B">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1.就业创业证（社会保障卡）申领</w:t>
      </w:r>
    </w:p>
    <w:p w14:paraId="7881C653">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自愿申请。</w:t>
      </w:r>
    </w:p>
    <w:p w14:paraId="0B743CFB">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2.无雇工个体工商户及灵活就业人员参加养老保险登记</w:t>
      </w:r>
    </w:p>
    <w:p w14:paraId="5269B18E">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无雇工的个体工商户、未在用人单位参加基本养老保险的非全日制从业人员以及其他灵活就业人员可以在户籍地或就业地参加基本养老保险，由个人缴纳基本养老保险费。</w:t>
      </w:r>
    </w:p>
    <w:p w14:paraId="5D984B0C">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3.创业补贴申领</w:t>
      </w:r>
    </w:p>
    <w:p w14:paraId="6AECFC0D">
      <w:pPr>
        <w:overflowPunct w:val="0"/>
        <w:topLinePunct/>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领范围内的创业者创办的创业实体，须取得营业执照等有效资质1年以上，且在申领补贴时创业实体处于正常经营状态。申领创业补贴时，创业者本人须在创业实体办理就业登记，缴纳职工社会保险12个月及以上。创业实体带动就业并为招用人员缴纳职工社会保险12个月及以上的可增加补贴。在补贴申领及审核过程中，申领单位法人或负责人及其招用人员均应处于职工社会保险费在缴状态。</w:t>
      </w:r>
    </w:p>
    <w:p w14:paraId="3502AC5D">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4.经营主体登记注册</w:t>
      </w:r>
    </w:p>
    <w:p w14:paraId="4FFF2B11">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不同经营主体类型，有符合相关法律要求的股东或出资人、固定且依法取得所有权或使用权的住所（经营场所）、必要的注册资本（出资额），经营范围不属于法律法规禁入的行业的，可依法向登记机关申请经营主体登记注册。</w:t>
      </w:r>
    </w:p>
    <w:p w14:paraId="556A7C2B">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5.纳税人信息确认</w:t>
      </w:r>
    </w:p>
    <w:p w14:paraId="18E09C68">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已实行“多证合一、一照一码”和“两证整合”登记模式纳税人，首次办理涉税事宜时，</w:t>
      </w:r>
      <w:r>
        <w:rPr>
          <w:rFonts w:hint="eastAsia" w:ascii="仿宋_GB2312" w:hAnsi="仿宋_GB2312" w:eastAsia="仿宋_GB2312" w:cs="仿宋_GB2312"/>
          <w:sz w:val="32"/>
          <w:szCs w:val="32"/>
          <w:lang w:val="en-US" w:eastAsia="zh-CN"/>
        </w:rPr>
        <w:t>根据行政审批</w:t>
      </w:r>
      <w:r>
        <w:rPr>
          <w:rFonts w:hint="eastAsia" w:ascii="仿宋_GB2312" w:hAnsi="仿宋_GB2312" w:eastAsia="仿宋_GB2312" w:cs="仿宋_GB2312"/>
          <w:sz w:val="32"/>
          <w:szCs w:val="32"/>
        </w:rPr>
        <w:t>部门已采集的信息进行确认。</w:t>
      </w:r>
    </w:p>
    <w:p w14:paraId="1D94B285">
      <w:pPr>
        <w:overflowPunct w:val="0"/>
        <w:topLinePunct/>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五、办理方式/流程</w:t>
      </w:r>
    </w:p>
    <w:p w14:paraId="4E2262A2">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1.线上办理。申请人登录山东政务服务网、青岛政务服务网、爱山东app“高效办成一件事”专区“个人创业‘一件事’”模块或青创通·青岛市创业服务云平台，选择所需办理业务，根据系统提示填报信息。</w:t>
      </w:r>
    </w:p>
    <w:p w14:paraId="7C843A4C">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2.线下办理。申请人携带办理所需材料到各级政务服务场所办理。</w:t>
      </w:r>
    </w:p>
    <w:p w14:paraId="5F4F9D70">
      <w:pPr>
        <w:overflowPunct w:val="0"/>
        <w:topLinePunct/>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六、材料清单</w:t>
      </w:r>
    </w:p>
    <w:tbl>
      <w:tblPr>
        <w:tblStyle w:val="5"/>
        <w:tblW w:w="9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171"/>
        <w:gridCol w:w="1320"/>
        <w:gridCol w:w="1740"/>
        <w:gridCol w:w="2044"/>
        <w:gridCol w:w="867"/>
        <w:gridCol w:w="867"/>
      </w:tblGrid>
      <w:tr w14:paraId="09E6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 w:type="dxa"/>
            <w:vAlign w:val="center"/>
          </w:tcPr>
          <w:p w14:paraId="69140982">
            <w:pPr>
              <w:overflowPunct w:val="0"/>
              <w:topLinePunct/>
              <w:spacing w:line="56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2171" w:type="dxa"/>
            <w:vAlign w:val="center"/>
          </w:tcPr>
          <w:p w14:paraId="1EAAFE1B">
            <w:pPr>
              <w:overflowPunct w:val="0"/>
              <w:topLinePunct/>
              <w:spacing w:line="560" w:lineRule="exact"/>
              <w:jc w:val="center"/>
              <w:rPr>
                <w:rFonts w:ascii="黑体" w:hAnsi="黑体" w:eastAsia="黑体" w:cs="黑体"/>
                <w:sz w:val="24"/>
                <w:szCs w:val="24"/>
              </w:rPr>
            </w:pPr>
            <w:r>
              <w:rPr>
                <w:rFonts w:hint="eastAsia" w:ascii="黑体" w:hAnsi="黑体" w:eastAsia="黑体" w:cs="黑体"/>
                <w:sz w:val="24"/>
                <w:szCs w:val="24"/>
              </w:rPr>
              <w:t>材料名称</w:t>
            </w:r>
          </w:p>
        </w:tc>
        <w:tc>
          <w:tcPr>
            <w:tcW w:w="1320" w:type="dxa"/>
            <w:vAlign w:val="center"/>
          </w:tcPr>
          <w:p w14:paraId="203316D1">
            <w:pPr>
              <w:overflowPunct w:val="0"/>
              <w:topLinePunct/>
              <w:spacing w:line="560" w:lineRule="exact"/>
              <w:jc w:val="center"/>
              <w:rPr>
                <w:rFonts w:ascii="黑体" w:hAnsi="黑体" w:eastAsia="黑体" w:cs="黑体"/>
                <w:sz w:val="24"/>
                <w:szCs w:val="24"/>
              </w:rPr>
            </w:pPr>
            <w:r>
              <w:rPr>
                <w:rFonts w:hint="eastAsia" w:ascii="黑体" w:hAnsi="黑体" w:eastAsia="黑体" w:cs="黑体"/>
                <w:sz w:val="24"/>
                <w:szCs w:val="24"/>
              </w:rPr>
              <w:t>类型</w:t>
            </w:r>
          </w:p>
        </w:tc>
        <w:tc>
          <w:tcPr>
            <w:tcW w:w="1740" w:type="dxa"/>
            <w:vAlign w:val="center"/>
          </w:tcPr>
          <w:p w14:paraId="5CD6B293">
            <w:pPr>
              <w:overflowPunct w:val="0"/>
              <w:topLinePunct/>
              <w:spacing w:line="560" w:lineRule="exact"/>
              <w:jc w:val="center"/>
              <w:rPr>
                <w:rFonts w:ascii="黑体" w:hAnsi="黑体" w:eastAsia="黑体" w:cs="黑体"/>
                <w:sz w:val="24"/>
                <w:szCs w:val="24"/>
              </w:rPr>
            </w:pPr>
            <w:r>
              <w:rPr>
                <w:rFonts w:hint="eastAsia" w:ascii="黑体" w:hAnsi="黑体" w:eastAsia="黑体" w:cs="黑体"/>
                <w:sz w:val="24"/>
                <w:szCs w:val="24"/>
              </w:rPr>
              <w:t>材料介质</w:t>
            </w:r>
          </w:p>
        </w:tc>
        <w:tc>
          <w:tcPr>
            <w:tcW w:w="2044" w:type="dxa"/>
            <w:vAlign w:val="center"/>
          </w:tcPr>
          <w:p w14:paraId="5CF16E9D">
            <w:pPr>
              <w:overflowPunct w:val="0"/>
              <w:topLinePunct/>
              <w:spacing w:line="560" w:lineRule="exact"/>
              <w:jc w:val="center"/>
              <w:rPr>
                <w:rFonts w:ascii="黑体" w:hAnsi="黑体" w:eastAsia="黑体" w:cs="黑体"/>
                <w:sz w:val="24"/>
                <w:szCs w:val="24"/>
              </w:rPr>
            </w:pPr>
            <w:r>
              <w:rPr>
                <w:rFonts w:hint="eastAsia" w:ascii="黑体" w:hAnsi="黑体" w:eastAsia="黑体" w:cs="黑体"/>
                <w:sz w:val="24"/>
                <w:szCs w:val="24"/>
              </w:rPr>
              <w:t>来源渠道</w:t>
            </w:r>
          </w:p>
        </w:tc>
        <w:tc>
          <w:tcPr>
            <w:tcW w:w="867" w:type="dxa"/>
            <w:vAlign w:val="center"/>
          </w:tcPr>
          <w:p w14:paraId="74E89D16">
            <w:pPr>
              <w:overflowPunct w:val="0"/>
              <w:topLinePunct/>
              <w:spacing w:line="560" w:lineRule="exact"/>
              <w:jc w:val="center"/>
              <w:rPr>
                <w:rFonts w:ascii="黑体" w:hAnsi="黑体" w:eastAsia="黑体" w:cs="黑体"/>
                <w:sz w:val="24"/>
                <w:szCs w:val="24"/>
              </w:rPr>
            </w:pPr>
            <w:r>
              <w:rPr>
                <w:rFonts w:hint="eastAsia" w:ascii="黑体" w:hAnsi="黑体" w:eastAsia="黑体" w:cs="黑体"/>
                <w:sz w:val="24"/>
                <w:szCs w:val="24"/>
              </w:rPr>
              <w:t>份数</w:t>
            </w:r>
          </w:p>
        </w:tc>
        <w:tc>
          <w:tcPr>
            <w:tcW w:w="867" w:type="dxa"/>
            <w:vAlign w:val="center"/>
          </w:tcPr>
          <w:p w14:paraId="7A11A560">
            <w:pPr>
              <w:overflowPunct w:val="0"/>
              <w:topLinePunct/>
              <w:spacing w:line="560" w:lineRule="exact"/>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业务部门</w:t>
            </w:r>
          </w:p>
        </w:tc>
      </w:tr>
      <w:tr w14:paraId="2D58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Align w:val="center"/>
          </w:tcPr>
          <w:p w14:paraId="2E6A638C">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171" w:type="dxa"/>
            <w:vAlign w:val="center"/>
          </w:tcPr>
          <w:p w14:paraId="5DDC5BE8">
            <w:pPr>
              <w:keepNext w:val="0"/>
              <w:keepLines w:val="0"/>
              <w:pageBreakBefore w:val="0"/>
              <w:widowControl w:val="0"/>
              <w:kinsoku/>
              <w:wordWrap/>
              <w:overflowPunct w:val="0"/>
              <w:topLinePunct/>
              <w:autoSpaceDE/>
              <w:autoSpaceDN/>
              <w:bidi w:val="0"/>
              <w:adjustRightInd/>
              <w:snapToGrid/>
              <w:spacing w:line="240" w:lineRule="auto"/>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身份证件</w:t>
            </w:r>
            <w:r>
              <w:rPr>
                <w:rFonts w:hint="eastAsia" w:ascii="仿宋_GB2312" w:hAnsi="仿宋_GB2312" w:eastAsia="仿宋_GB2312" w:cs="仿宋_GB2312"/>
                <w:sz w:val="24"/>
                <w:szCs w:val="24"/>
              </w:rPr>
              <w:t>（基础材料）</w:t>
            </w:r>
          </w:p>
        </w:tc>
        <w:tc>
          <w:tcPr>
            <w:tcW w:w="1320" w:type="dxa"/>
            <w:vAlign w:val="center"/>
          </w:tcPr>
          <w:p w14:paraId="5271A923">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原件/复印件</w:t>
            </w:r>
          </w:p>
        </w:tc>
        <w:tc>
          <w:tcPr>
            <w:tcW w:w="1740" w:type="dxa"/>
            <w:vAlign w:val="center"/>
          </w:tcPr>
          <w:p w14:paraId="2A03036D">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纸质/电子</w:t>
            </w:r>
          </w:p>
        </w:tc>
        <w:tc>
          <w:tcPr>
            <w:tcW w:w="2044" w:type="dxa"/>
            <w:vAlign w:val="center"/>
          </w:tcPr>
          <w:p w14:paraId="1EEA0179">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申请人自备/数据共享</w:t>
            </w:r>
          </w:p>
        </w:tc>
        <w:tc>
          <w:tcPr>
            <w:tcW w:w="867" w:type="dxa"/>
            <w:vAlign w:val="center"/>
          </w:tcPr>
          <w:p w14:paraId="58D693F4">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67" w:type="dxa"/>
            <w:vMerge w:val="restart"/>
            <w:vAlign w:val="center"/>
          </w:tcPr>
          <w:p w14:paraId="41369BC4">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w:t>
            </w:r>
          </w:p>
          <w:p w14:paraId="353BA5B6">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社</w:t>
            </w:r>
          </w:p>
          <w:p w14:paraId="4E9D2744">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部</w:t>
            </w:r>
          </w:p>
          <w:p w14:paraId="6E476950">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门</w:t>
            </w:r>
          </w:p>
        </w:tc>
      </w:tr>
      <w:tr w14:paraId="1931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Align w:val="center"/>
          </w:tcPr>
          <w:p w14:paraId="459160AB">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171" w:type="dxa"/>
            <w:vAlign w:val="center"/>
          </w:tcPr>
          <w:p w14:paraId="235D3B62">
            <w:pPr>
              <w:keepNext w:val="0"/>
              <w:keepLines w:val="0"/>
              <w:pageBreakBefore w:val="0"/>
              <w:widowControl w:val="0"/>
              <w:kinsoku/>
              <w:wordWrap/>
              <w:overflowPunct w:val="0"/>
              <w:topLinePunct/>
              <w:autoSpaceDE/>
              <w:autoSpaceDN/>
              <w:bidi w:val="0"/>
              <w:adjustRightInd/>
              <w:snapToGrid/>
              <w:spacing w:line="240" w:lineRule="auto"/>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企业（个人）所得税纳税申报表</w:t>
            </w:r>
          </w:p>
        </w:tc>
        <w:tc>
          <w:tcPr>
            <w:tcW w:w="1320" w:type="dxa"/>
            <w:vAlign w:val="center"/>
          </w:tcPr>
          <w:p w14:paraId="5AAD322E">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原件/复印件</w:t>
            </w:r>
          </w:p>
        </w:tc>
        <w:tc>
          <w:tcPr>
            <w:tcW w:w="1740" w:type="dxa"/>
            <w:vAlign w:val="center"/>
          </w:tcPr>
          <w:p w14:paraId="5F20712C">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纸质/电子</w:t>
            </w:r>
          </w:p>
        </w:tc>
        <w:tc>
          <w:tcPr>
            <w:tcW w:w="2044" w:type="dxa"/>
            <w:vAlign w:val="center"/>
          </w:tcPr>
          <w:p w14:paraId="39AA43C0">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申请人自备/数据共享</w:t>
            </w:r>
          </w:p>
        </w:tc>
        <w:tc>
          <w:tcPr>
            <w:tcW w:w="867" w:type="dxa"/>
            <w:vAlign w:val="center"/>
          </w:tcPr>
          <w:p w14:paraId="548B4368">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867" w:type="dxa"/>
            <w:vMerge w:val="continue"/>
            <w:vAlign w:val="center"/>
          </w:tcPr>
          <w:p w14:paraId="3EAE48A1">
            <w:pPr>
              <w:overflowPunct w:val="0"/>
              <w:topLinePunct/>
              <w:spacing w:line="560" w:lineRule="exact"/>
              <w:jc w:val="center"/>
              <w:rPr>
                <w:rFonts w:hint="eastAsia" w:ascii="仿宋_GB2312" w:hAnsi="仿宋_GB2312" w:eastAsia="仿宋_GB2312" w:cs="仿宋_GB2312"/>
                <w:sz w:val="24"/>
                <w:szCs w:val="24"/>
                <w:lang w:val="en-US" w:eastAsia="zh-CN"/>
              </w:rPr>
            </w:pPr>
          </w:p>
        </w:tc>
      </w:tr>
      <w:tr w14:paraId="23EC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Align w:val="center"/>
          </w:tcPr>
          <w:p w14:paraId="26DD3B98">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171" w:type="dxa"/>
            <w:vAlign w:val="center"/>
          </w:tcPr>
          <w:p w14:paraId="3F880A59">
            <w:pPr>
              <w:keepNext w:val="0"/>
              <w:keepLines w:val="0"/>
              <w:pageBreakBefore w:val="0"/>
              <w:widowControl w:val="0"/>
              <w:kinsoku/>
              <w:wordWrap/>
              <w:overflowPunct w:val="0"/>
              <w:topLinePunct/>
              <w:autoSpaceDE/>
              <w:autoSpaceDN/>
              <w:bidi w:val="0"/>
              <w:adjustRightInd/>
              <w:snapToGrid/>
              <w:spacing w:line="240" w:lineRule="auto"/>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社保缴纳证明</w:t>
            </w:r>
          </w:p>
        </w:tc>
        <w:tc>
          <w:tcPr>
            <w:tcW w:w="1320" w:type="dxa"/>
            <w:vAlign w:val="center"/>
          </w:tcPr>
          <w:p w14:paraId="7519479B">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原件/复印件</w:t>
            </w:r>
          </w:p>
        </w:tc>
        <w:tc>
          <w:tcPr>
            <w:tcW w:w="1740" w:type="dxa"/>
            <w:vAlign w:val="center"/>
          </w:tcPr>
          <w:p w14:paraId="3F8026C2">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纸质/电子</w:t>
            </w:r>
          </w:p>
        </w:tc>
        <w:tc>
          <w:tcPr>
            <w:tcW w:w="2044" w:type="dxa"/>
            <w:vAlign w:val="center"/>
          </w:tcPr>
          <w:p w14:paraId="43BCBDC6">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申请人自备/数据共享</w:t>
            </w:r>
          </w:p>
        </w:tc>
        <w:tc>
          <w:tcPr>
            <w:tcW w:w="867" w:type="dxa"/>
            <w:vAlign w:val="center"/>
          </w:tcPr>
          <w:p w14:paraId="4F829A81">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867" w:type="dxa"/>
            <w:vMerge w:val="continue"/>
            <w:vAlign w:val="center"/>
          </w:tcPr>
          <w:p w14:paraId="7D7D9392">
            <w:pPr>
              <w:overflowPunct w:val="0"/>
              <w:topLinePunct/>
              <w:spacing w:line="560" w:lineRule="exact"/>
              <w:jc w:val="center"/>
              <w:rPr>
                <w:rFonts w:hint="eastAsia" w:ascii="仿宋_GB2312" w:hAnsi="仿宋_GB2312" w:eastAsia="仿宋_GB2312" w:cs="仿宋_GB2312"/>
                <w:sz w:val="24"/>
                <w:szCs w:val="24"/>
                <w:lang w:val="en-US" w:eastAsia="zh-CN"/>
              </w:rPr>
            </w:pPr>
          </w:p>
        </w:tc>
      </w:tr>
      <w:tr w14:paraId="46EB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Align w:val="center"/>
          </w:tcPr>
          <w:p w14:paraId="30F63C41">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171" w:type="dxa"/>
            <w:vAlign w:val="center"/>
          </w:tcPr>
          <w:p w14:paraId="54201A83">
            <w:pPr>
              <w:keepNext w:val="0"/>
              <w:keepLines w:val="0"/>
              <w:pageBreakBefore w:val="0"/>
              <w:widowControl w:val="0"/>
              <w:kinsoku/>
              <w:wordWrap/>
              <w:overflowPunct w:val="0"/>
              <w:topLinePunct/>
              <w:autoSpaceDE/>
              <w:autoSpaceDN/>
              <w:bidi w:val="0"/>
              <w:adjustRightInd/>
              <w:snapToGrid/>
              <w:spacing w:line="240" w:lineRule="auto"/>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申请对象类型相关证明材料</w:t>
            </w:r>
          </w:p>
        </w:tc>
        <w:tc>
          <w:tcPr>
            <w:tcW w:w="1320" w:type="dxa"/>
            <w:vAlign w:val="center"/>
          </w:tcPr>
          <w:p w14:paraId="781615C6">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原件/复印件</w:t>
            </w:r>
          </w:p>
        </w:tc>
        <w:tc>
          <w:tcPr>
            <w:tcW w:w="1740" w:type="dxa"/>
            <w:vAlign w:val="center"/>
          </w:tcPr>
          <w:p w14:paraId="54ACD0B8">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纸质/电子</w:t>
            </w:r>
          </w:p>
        </w:tc>
        <w:tc>
          <w:tcPr>
            <w:tcW w:w="2044" w:type="dxa"/>
            <w:vAlign w:val="center"/>
          </w:tcPr>
          <w:p w14:paraId="366F0173">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申请人自备/数据共享</w:t>
            </w:r>
          </w:p>
        </w:tc>
        <w:tc>
          <w:tcPr>
            <w:tcW w:w="867" w:type="dxa"/>
            <w:vAlign w:val="center"/>
          </w:tcPr>
          <w:p w14:paraId="73EEA06A">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867" w:type="dxa"/>
            <w:vMerge w:val="continue"/>
            <w:vAlign w:val="center"/>
          </w:tcPr>
          <w:p w14:paraId="210CC685">
            <w:pPr>
              <w:overflowPunct w:val="0"/>
              <w:topLinePunct/>
              <w:spacing w:line="560" w:lineRule="exact"/>
              <w:jc w:val="center"/>
              <w:rPr>
                <w:rFonts w:hint="eastAsia" w:ascii="仿宋_GB2312" w:hAnsi="仿宋_GB2312" w:eastAsia="仿宋_GB2312" w:cs="仿宋_GB2312"/>
                <w:sz w:val="24"/>
                <w:szCs w:val="24"/>
                <w:lang w:val="en-US" w:eastAsia="zh-CN"/>
              </w:rPr>
            </w:pPr>
          </w:p>
        </w:tc>
      </w:tr>
      <w:tr w14:paraId="4119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Align w:val="center"/>
          </w:tcPr>
          <w:p w14:paraId="5B20B789">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2171" w:type="dxa"/>
            <w:vAlign w:val="center"/>
          </w:tcPr>
          <w:p w14:paraId="63FBB839">
            <w:pPr>
              <w:keepNext w:val="0"/>
              <w:keepLines w:val="0"/>
              <w:pageBreakBefore w:val="0"/>
              <w:widowControl w:val="0"/>
              <w:kinsoku/>
              <w:wordWrap/>
              <w:overflowPunct w:val="0"/>
              <w:topLinePunct/>
              <w:autoSpaceDE/>
              <w:autoSpaceDN/>
              <w:bidi w:val="0"/>
              <w:adjustRightInd/>
              <w:snapToGrid/>
              <w:spacing w:line="240" w:lineRule="auto"/>
              <w:jc w:val="left"/>
              <w:textAlignment w:val="auto"/>
              <w:rPr>
                <w:rFonts w:hint="eastAsia" w:ascii="仿宋_GB2312" w:hAnsi="仿宋_GB2312" w:eastAsia="仿宋_GB2312" w:cs="仿宋_GB2312"/>
                <w:sz w:val="24"/>
                <w:szCs w:val="24"/>
                <w:lang w:val="en-US" w:eastAsia="zh-CN"/>
              </w:rPr>
            </w:pPr>
            <w:r>
              <w:rPr>
                <w:rFonts w:ascii="仿宋_GB2312" w:hAnsi="仿宋_GB2312" w:eastAsia="仿宋_GB2312" w:cs="仿宋_GB2312"/>
                <w:sz w:val="24"/>
                <w:szCs w:val="24"/>
              </w:rPr>
              <w:t>《个体工商户登记（备案）申请书》</w:t>
            </w:r>
            <w:r>
              <w:rPr>
                <w:rFonts w:hint="eastAsia" w:ascii="仿宋_GB2312" w:hAnsi="仿宋_GB2312" w:eastAsia="仿宋_GB2312" w:cs="仿宋_GB2312"/>
                <w:sz w:val="24"/>
                <w:szCs w:val="24"/>
                <w:lang w:val="en-US" w:eastAsia="zh-CN"/>
              </w:rPr>
              <w:t>或《公司登记（备案）申请书》</w:t>
            </w:r>
          </w:p>
        </w:tc>
        <w:tc>
          <w:tcPr>
            <w:tcW w:w="1320" w:type="dxa"/>
            <w:vAlign w:val="center"/>
          </w:tcPr>
          <w:p w14:paraId="27EF8742">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原件/复印件</w:t>
            </w:r>
          </w:p>
        </w:tc>
        <w:tc>
          <w:tcPr>
            <w:tcW w:w="1740" w:type="dxa"/>
            <w:vAlign w:val="center"/>
          </w:tcPr>
          <w:p w14:paraId="2D51CB5E">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纸质/电子</w:t>
            </w:r>
          </w:p>
        </w:tc>
        <w:tc>
          <w:tcPr>
            <w:tcW w:w="2044" w:type="dxa"/>
            <w:vAlign w:val="center"/>
          </w:tcPr>
          <w:p w14:paraId="5C2B69BD">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申请人自备</w:t>
            </w:r>
          </w:p>
        </w:tc>
        <w:tc>
          <w:tcPr>
            <w:tcW w:w="867" w:type="dxa"/>
            <w:vAlign w:val="center"/>
          </w:tcPr>
          <w:p w14:paraId="17BCFE0B">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67" w:type="dxa"/>
            <w:vMerge w:val="restart"/>
            <w:vAlign w:val="center"/>
          </w:tcPr>
          <w:p w14:paraId="3BEAC4CA">
            <w:pPr>
              <w:overflowPunct w:val="0"/>
              <w:topLinePunct/>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w:t>
            </w:r>
          </w:p>
          <w:p w14:paraId="4FD765EE">
            <w:pPr>
              <w:overflowPunct w:val="0"/>
              <w:topLinePunct/>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政</w:t>
            </w:r>
          </w:p>
          <w:p w14:paraId="664EA209">
            <w:pPr>
              <w:overflowPunct w:val="0"/>
              <w:topLinePunct/>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审</w:t>
            </w:r>
          </w:p>
          <w:p w14:paraId="2B3AAC6B">
            <w:pPr>
              <w:overflowPunct w:val="0"/>
              <w:topLinePunct/>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批</w:t>
            </w:r>
          </w:p>
          <w:p w14:paraId="1E07F1D8">
            <w:pPr>
              <w:overflowPunct w:val="0"/>
              <w:topLinePunct/>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部</w:t>
            </w:r>
          </w:p>
          <w:p w14:paraId="332D16F8">
            <w:pPr>
              <w:overflowPunct w:val="0"/>
              <w:topLinePunct/>
              <w:spacing w:line="56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门</w:t>
            </w:r>
          </w:p>
        </w:tc>
      </w:tr>
      <w:tr w14:paraId="7543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Align w:val="center"/>
          </w:tcPr>
          <w:p w14:paraId="3D8D16DD">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2171" w:type="dxa"/>
            <w:vAlign w:val="center"/>
          </w:tcPr>
          <w:p w14:paraId="0257CF34">
            <w:pPr>
              <w:keepNext w:val="0"/>
              <w:keepLines w:val="0"/>
              <w:pageBreakBefore w:val="0"/>
              <w:widowControl w:val="0"/>
              <w:kinsoku/>
              <w:wordWrap/>
              <w:overflowPunct w:val="0"/>
              <w:topLinePunct/>
              <w:autoSpaceDE/>
              <w:autoSpaceDN/>
              <w:bidi w:val="0"/>
              <w:adjustRightInd/>
              <w:snapToGrid/>
              <w:spacing w:line="240" w:lineRule="auto"/>
              <w:jc w:val="left"/>
              <w:textAlignment w:val="auto"/>
              <w:rPr>
                <w:rFonts w:hint="eastAsia" w:ascii="仿宋_GB2312" w:hAnsi="仿宋_GB2312" w:eastAsia="仿宋_GB2312" w:cs="仿宋_GB2312"/>
                <w:sz w:val="24"/>
                <w:szCs w:val="24"/>
                <w:lang w:val="en-US" w:eastAsia="zh-CN"/>
              </w:rPr>
            </w:pPr>
            <w:r>
              <w:rPr>
                <w:rFonts w:ascii="仿宋_GB2312" w:hAnsi="仿宋_GB2312" w:eastAsia="仿宋_GB2312" w:cs="仿宋_GB2312"/>
                <w:sz w:val="24"/>
                <w:szCs w:val="24"/>
              </w:rPr>
              <w:t>经营场所使用相关文件</w:t>
            </w:r>
            <w:r>
              <w:rPr>
                <w:rFonts w:hint="eastAsia" w:ascii="仿宋_GB2312" w:hAnsi="仿宋_GB2312" w:eastAsia="仿宋_GB2312" w:cs="仿宋_GB2312"/>
                <w:sz w:val="24"/>
                <w:szCs w:val="24"/>
                <w:lang w:val="en-US" w:eastAsia="zh-CN"/>
              </w:rPr>
              <w:t>或住所使用相关文件</w:t>
            </w:r>
          </w:p>
        </w:tc>
        <w:tc>
          <w:tcPr>
            <w:tcW w:w="1320" w:type="dxa"/>
            <w:vAlign w:val="center"/>
          </w:tcPr>
          <w:p w14:paraId="1B6C7419">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原件/复印件</w:t>
            </w:r>
          </w:p>
        </w:tc>
        <w:tc>
          <w:tcPr>
            <w:tcW w:w="1740" w:type="dxa"/>
            <w:vAlign w:val="center"/>
          </w:tcPr>
          <w:p w14:paraId="7DB988BC">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纸质/电子</w:t>
            </w:r>
          </w:p>
        </w:tc>
        <w:tc>
          <w:tcPr>
            <w:tcW w:w="2044" w:type="dxa"/>
            <w:vAlign w:val="center"/>
          </w:tcPr>
          <w:p w14:paraId="3C4BFDA6">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申请人自备</w:t>
            </w:r>
          </w:p>
        </w:tc>
        <w:tc>
          <w:tcPr>
            <w:tcW w:w="867" w:type="dxa"/>
            <w:vAlign w:val="center"/>
          </w:tcPr>
          <w:p w14:paraId="5D562977">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67" w:type="dxa"/>
            <w:vMerge w:val="continue"/>
            <w:vAlign w:val="center"/>
          </w:tcPr>
          <w:p w14:paraId="4F4521ED">
            <w:pPr>
              <w:overflowPunct w:val="0"/>
              <w:topLinePunct/>
              <w:spacing w:line="560" w:lineRule="exact"/>
              <w:jc w:val="center"/>
              <w:rPr>
                <w:rFonts w:hint="eastAsia" w:ascii="仿宋_GB2312" w:hAnsi="仿宋_GB2312" w:eastAsia="仿宋_GB2312" w:cs="仿宋_GB2312"/>
                <w:sz w:val="24"/>
                <w:szCs w:val="24"/>
              </w:rPr>
            </w:pPr>
          </w:p>
        </w:tc>
      </w:tr>
      <w:tr w14:paraId="7EE0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Align w:val="center"/>
          </w:tcPr>
          <w:p w14:paraId="2E0B6E23">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2171" w:type="dxa"/>
            <w:vAlign w:val="center"/>
          </w:tcPr>
          <w:p w14:paraId="6DC1A51E">
            <w:pPr>
              <w:keepNext w:val="0"/>
              <w:keepLines w:val="0"/>
              <w:pageBreakBefore w:val="0"/>
              <w:widowControl w:val="0"/>
              <w:kinsoku/>
              <w:wordWrap/>
              <w:overflowPunct w:val="0"/>
              <w:topLinePunct/>
              <w:autoSpaceDE/>
              <w:autoSpaceDN/>
              <w:bidi w:val="0"/>
              <w:adjustRightInd/>
              <w:snapToGrid/>
              <w:spacing w:line="240" w:lineRule="auto"/>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公司章程</w:t>
            </w:r>
          </w:p>
        </w:tc>
        <w:tc>
          <w:tcPr>
            <w:tcW w:w="1320" w:type="dxa"/>
            <w:vAlign w:val="center"/>
          </w:tcPr>
          <w:p w14:paraId="71F8A400">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原件/复印件</w:t>
            </w:r>
          </w:p>
        </w:tc>
        <w:tc>
          <w:tcPr>
            <w:tcW w:w="1740" w:type="dxa"/>
            <w:vAlign w:val="center"/>
          </w:tcPr>
          <w:p w14:paraId="76A5103F">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纸质/电子</w:t>
            </w:r>
          </w:p>
        </w:tc>
        <w:tc>
          <w:tcPr>
            <w:tcW w:w="2044" w:type="dxa"/>
            <w:vAlign w:val="center"/>
          </w:tcPr>
          <w:p w14:paraId="2F55AC4A">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申请人自备</w:t>
            </w:r>
          </w:p>
        </w:tc>
        <w:tc>
          <w:tcPr>
            <w:tcW w:w="867" w:type="dxa"/>
            <w:vAlign w:val="center"/>
          </w:tcPr>
          <w:p w14:paraId="0FDA0B56">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867" w:type="dxa"/>
            <w:vMerge w:val="continue"/>
            <w:vAlign w:val="center"/>
          </w:tcPr>
          <w:p w14:paraId="2CEF669C">
            <w:pPr>
              <w:overflowPunct w:val="0"/>
              <w:topLinePunct/>
              <w:spacing w:line="560" w:lineRule="exact"/>
              <w:jc w:val="center"/>
              <w:rPr>
                <w:rFonts w:hint="eastAsia" w:ascii="仿宋_GB2312" w:hAnsi="仿宋_GB2312" w:eastAsia="仿宋_GB2312" w:cs="仿宋_GB2312"/>
                <w:sz w:val="24"/>
                <w:szCs w:val="24"/>
                <w:lang w:val="en-US" w:eastAsia="zh-CN"/>
              </w:rPr>
            </w:pPr>
          </w:p>
        </w:tc>
      </w:tr>
      <w:tr w14:paraId="13F4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Align w:val="center"/>
          </w:tcPr>
          <w:p w14:paraId="2A860DED">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2171" w:type="dxa"/>
            <w:vAlign w:val="center"/>
          </w:tcPr>
          <w:p w14:paraId="29469939">
            <w:pPr>
              <w:keepNext w:val="0"/>
              <w:keepLines w:val="0"/>
              <w:pageBreakBefore w:val="0"/>
              <w:widowControl w:val="0"/>
              <w:kinsoku/>
              <w:wordWrap/>
              <w:overflowPunct w:val="0"/>
              <w:topLinePunct/>
              <w:autoSpaceDE/>
              <w:autoSpaceDN/>
              <w:bidi w:val="0"/>
              <w:adjustRightInd/>
              <w:snapToGrid/>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股东、发起人的主体资格文件或自然人身份证明</w:t>
            </w:r>
          </w:p>
        </w:tc>
        <w:tc>
          <w:tcPr>
            <w:tcW w:w="1320" w:type="dxa"/>
            <w:vAlign w:val="center"/>
          </w:tcPr>
          <w:p w14:paraId="351AB5AC">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原件/复印件</w:t>
            </w:r>
          </w:p>
        </w:tc>
        <w:tc>
          <w:tcPr>
            <w:tcW w:w="1740" w:type="dxa"/>
            <w:vAlign w:val="center"/>
          </w:tcPr>
          <w:p w14:paraId="0DD37B4D">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纸质/电子</w:t>
            </w:r>
          </w:p>
        </w:tc>
        <w:tc>
          <w:tcPr>
            <w:tcW w:w="2044" w:type="dxa"/>
            <w:vAlign w:val="center"/>
          </w:tcPr>
          <w:p w14:paraId="0E15FA66">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申请人自备</w:t>
            </w:r>
          </w:p>
        </w:tc>
        <w:tc>
          <w:tcPr>
            <w:tcW w:w="867" w:type="dxa"/>
            <w:vAlign w:val="center"/>
          </w:tcPr>
          <w:p w14:paraId="03BE2658">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867" w:type="dxa"/>
            <w:vMerge w:val="continue"/>
            <w:vAlign w:val="center"/>
          </w:tcPr>
          <w:p w14:paraId="4A308B8C">
            <w:pPr>
              <w:overflowPunct w:val="0"/>
              <w:topLinePunct/>
              <w:spacing w:line="560" w:lineRule="exact"/>
              <w:jc w:val="center"/>
              <w:rPr>
                <w:rFonts w:hint="eastAsia" w:ascii="仿宋_GB2312" w:hAnsi="仿宋_GB2312" w:eastAsia="仿宋_GB2312" w:cs="仿宋_GB2312"/>
                <w:sz w:val="24"/>
                <w:szCs w:val="24"/>
                <w:lang w:val="en-US" w:eastAsia="zh-CN"/>
              </w:rPr>
            </w:pPr>
          </w:p>
        </w:tc>
      </w:tr>
      <w:tr w14:paraId="6927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Align w:val="center"/>
          </w:tcPr>
          <w:p w14:paraId="597005E9">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2171" w:type="dxa"/>
            <w:vAlign w:val="center"/>
          </w:tcPr>
          <w:p w14:paraId="418DF0E6">
            <w:pPr>
              <w:keepNext w:val="0"/>
              <w:keepLines w:val="0"/>
              <w:pageBreakBefore w:val="0"/>
              <w:widowControl w:val="0"/>
              <w:kinsoku/>
              <w:wordWrap/>
              <w:overflowPunct w:val="0"/>
              <w:topLinePunct/>
              <w:autoSpaceDE/>
              <w:autoSpaceDN/>
              <w:bidi w:val="0"/>
              <w:adjustRightInd/>
              <w:snapToGrid/>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法定代表人、董事、监事和高级管理人员的任职文件</w:t>
            </w:r>
          </w:p>
        </w:tc>
        <w:tc>
          <w:tcPr>
            <w:tcW w:w="1320" w:type="dxa"/>
            <w:vAlign w:val="center"/>
          </w:tcPr>
          <w:p w14:paraId="591AD1B2">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原件/复印件</w:t>
            </w:r>
          </w:p>
        </w:tc>
        <w:tc>
          <w:tcPr>
            <w:tcW w:w="1740" w:type="dxa"/>
            <w:vAlign w:val="center"/>
          </w:tcPr>
          <w:p w14:paraId="3DD5C852">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纸质/电子</w:t>
            </w:r>
          </w:p>
        </w:tc>
        <w:tc>
          <w:tcPr>
            <w:tcW w:w="2044" w:type="dxa"/>
            <w:vAlign w:val="center"/>
          </w:tcPr>
          <w:p w14:paraId="6F11302E">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申请人自备</w:t>
            </w:r>
          </w:p>
        </w:tc>
        <w:tc>
          <w:tcPr>
            <w:tcW w:w="867" w:type="dxa"/>
            <w:vAlign w:val="center"/>
          </w:tcPr>
          <w:p w14:paraId="5A5BDFE0">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867" w:type="dxa"/>
            <w:vMerge w:val="continue"/>
            <w:vAlign w:val="center"/>
          </w:tcPr>
          <w:p w14:paraId="10823D73">
            <w:pPr>
              <w:overflowPunct w:val="0"/>
              <w:topLinePunct/>
              <w:spacing w:line="560" w:lineRule="exact"/>
              <w:jc w:val="center"/>
              <w:rPr>
                <w:rFonts w:ascii="仿宋_GB2312" w:hAnsi="仿宋_GB2312" w:eastAsia="仿宋_GB2312" w:cs="仿宋_GB2312"/>
                <w:sz w:val="24"/>
                <w:szCs w:val="24"/>
              </w:rPr>
            </w:pPr>
          </w:p>
        </w:tc>
      </w:tr>
      <w:tr w14:paraId="3D5A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Align w:val="center"/>
          </w:tcPr>
          <w:p w14:paraId="10F9D9ED">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2171" w:type="dxa"/>
            <w:vAlign w:val="center"/>
          </w:tcPr>
          <w:p w14:paraId="5B4D6BD8">
            <w:pPr>
              <w:keepNext w:val="0"/>
              <w:keepLines w:val="0"/>
              <w:pageBreakBefore w:val="0"/>
              <w:widowControl w:val="0"/>
              <w:kinsoku/>
              <w:wordWrap/>
              <w:overflowPunct w:val="0"/>
              <w:topLinePunct/>
              <w:autoSpaceDE/>
              <w:autoSpaceDN/>
              <w:bidi w:val="0"/>
              <w:adjustRightInd/>
              <w:snapToGrid/>
              <w:spacing w:line="240" w:lineRule="auto"/>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法律、行政法规和国务院决定规定</w:t>
            </w:r>
            <w:r>
              <w:rPr>
                <w:rFonts w:hint="eastAsia" w:ascii="仿宋_GB2312" w:hAnsi="仿宋_GB2312" w:eastAsia="仿宋_GB2312" w:cs="仿宋_GB2312"/>
                <w:sz w:val="24"/>
                <w:szCs w:val="24"/>
                <w:lang w:val="en-US" w:eastAsia="zh-CN"/>
              </w:rPr>
              <w:t>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设立公司</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登记前须报经批准的或</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公司</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申请登记的经营范围中有法律、行政法规和国务院决定规定须在登记前报经批准的项目，提交有关批准文件或者许可证件的复印件。</w:t>
            </w:r>
          </w:p>
        </w:tc>
        <w:tc>
          <w:tcPr>
            <w:tcW w:w="1320" w:type="dxa"/>
            <w:vAlign w:val="center"/>
          </w:tcPr>
          <w:p w14:paraId="0F013996">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原件/复印件</w:t>
            </w:r>
          </w:p>
        </w:tc>
        <w:tc>
          <w:tcPr>
            <w:tcW w:w="1740" w:type="dxa"/>
            <w:vAlign w:val="center"/>
          </w:tcPr>
          <w:p w14:paraId="6BDCF0DB">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纸质/电子</w:t>
            </w:r>
          </w:p>
        </w:tc>
        <w:tc>
          <w:tcPr>
            <w:tcW w:w="2044" w:type="dxa"/>
            <w:vAlign w:val="center"/>
          </w:tcPr>
          <w:p w14:paraId="13CF8260">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申请人自备</w:t>
            </w:r>
          </w:p>
        </w:tc>
        <w:tc>
          <w:tcPr>
            <w:tcW w:w="867" w:type="dxa"/>
            <w:vAlign w:val="center"/>
          </w:tcPr>
          <w:p w14:paraId="3AC3756D">
            <w:pPr>
              <w:keepNext w:val="0"/>
              <w:keepLines w:val="0"/>
              <w:pageBreakBefore w:val="0"/>
              <w:widowControl w:val="0"/>
              <w:kinsoku/>
              <w:wordWrap/>
              <w:overflowPunct w:val="0"/>
              <w:topLinePunct/>
              <w:autoSpaceDE/>
              <w:autoSpaceDN/>
              <w:bidi w:val="0"/>
              <w:adjustRightInd/>
              <w:snapToGrid/>
              <w:spacing w:line="240" w:lineRule="auto"/>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867" w:type="dxa"/>
            <w:vMerge w:val="continue"/>
            <w:vAlign w:val="center"/>
          </w:tcPr>
          <w:p w14:paraId="590A6F1E">
            <w:pPr>
              <w:overflowPunct w:val="0"/>
              <w:topLinePunct/>
              <w:spacing w:line="560" w:lineRule="exact"/>
              <w:jc w:val="center"/>
              <w:rPr>
                <w:rFonts w:ascii="仿宋_GB2312" w:hAnsi="仿宋_GB2312" w:eastAsia="仿宋_GB2312" w:cs="仿宋_GB2312"/>
                <w:sz w:val="24"/>
                <w:szCs w:val="24"/>
              </w:rPr>
            </w:pPr>
          </w:p>
        </w:tc>
      </w:tr>
    </w:tbl>
    <w:p w14:paraId="6252C940">
      <w:pPr>
        <w:overflowPunct w:val="0"/>
        <w:topLinePunct/>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七、办理时限</w:t>
      </w:r>
    </w:p>
    <w:p w14:paraId="52F64CEA">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线上线下受理申请后</w:t>
      </w:r>
      <w:r>
        <w:rPr>
          <w:rFonts w:hint="eastAsia" w:ascii="仿宋_GB2312" w:hAnsi="仿宋_GB2312" w:eastAsia="仿宋_GB2312" w:cs="仿宋_GB2312"/>
          <w:sz w:val="32"/>
          <w:szCs w:val="32"/>
          <w:highlight w:val="none"/>
        </w:rPr>
        <w:t>即时</w:t>
      </w:r>
      <w:r>
        <w:rPr>
          <w:rFonts w:hint="eastAsia" w:ascii="仿宋_GB2312" w:hAnsi="仿宋_GB2312" w:eastAsia="仿宋_GB2312" w:cs="仿宋_GB2312"/>
          <w:sz w:val="32"/>
          <w:szCs w:val="32"/>
        </w:rPr>
        <w:t>将申请事项进行业务流转，联办部门收到</w:t>
      </w:r>
      <w:r>
        <w:rPr>
          <w:rFonts w:hint="eastAsia" w:ascii="仿宋_GB2312" w:hAnsi="仿宋_GB2312" w:eastAsia="仿宋_GB2312" w:cs="仿宋_GB2312"/>
          <w:sz w:val="32"/>
          <w:szCs w:val="32"/>
          <w:highlight w:val="none"/>
        </w:rPr>
        <w:t>申请</w:t>
      </w:r>
      <w:r>
        <w:rPr>
          <w:rFonts w:hint="eastAsia" w:ascii="仿宋_GB2312" w:hAnsi="仿宋_GB2312" w:eastAsia="仿宋_GB2312" w:cs="仿宋_GB2312"/>
          <w:sz w:val="32"/>
          <w:szCs w:val="32"/>
          <w:highlight w:val="none"/>
          <w:lang w:val="en-US" w:eastAsia="zh-CN"/>
        </w:rPr>
        <w:t>后</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个工作日内</w:t>
      </w:r>
      <w:r>
        <w:rPr>
          <w:rFonts w:hint="eastAsia" w:ascii="仿宋_GB2312" w:hAnsi="仿宋_GB2312" w:eastAsia="仿宋_GB2312" w:cs="仿宋_GB2312"/>
          <w:sz w:val="32"/>
          <w:szCs w:val="32"/>
        </w:rPr>
        <w:t>根据各自审核标准、受理条件完成审核。</w:t>
      </w:r>
    </w:p>
    <w:p w14:paraId="64E749F3">
      <w:pPr>
        <w:overflowPunct w:val="0"/>
        <w:topLinePunct/>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八、收费依据</w:t>
      </w:r>
    </w:p>
    <w:p w14:paraId="272D2F09">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经审核符合办理规定的，不收取费用。</w:t>
      </w:r>
    </w:p>
    <w:p w14:paraId="14DF355D">
      <w:pPr>
        <w:overflowPunct w:val="0"/>
        <w:topLinePunct/>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九、结果送达</w:t>
      </w:r>
    </w:p>
    <w:p w14:paraId="3F8A7148">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1.窗口出件。当地政务服务场所综合服务窗口或个人创业“一件事”服务窗口。</w:t>
      </w:r>
    </w:p>
    <w:p w14:paraId="6E12979E">
      <w:pPr>
        <w:overflowPunct w:val="0"/>
        <w:topLinePunct/>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2.在线查询。线上在山东政务服务网、青岛政务服务网、爱山东app“高效办成一件事”专区“个人创业‘一件事’”模块或青创通·青岛市创业服务云平台查询。</w:t>
      </w:r>
    </w:p>
    <w:p w14:paraId="2045F8B8">
      <w:pPr>
        <w:overflowPunct w:val="0"/>
        <w:topLinePunct/>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3.邮寄送达。根据邮寄申请，将制发的社会保障卡、营业执照等证件邮寄送达申请人。</w:t>
      </w:r>
    </w:p>
    <w:p w14:paraId="6DA8196B">
      <w:pPr>
        <w:overflowPunct w:val="0"/>
        <w:topLinePunct/>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十、咨询方式</w:t>
      </w:r>
    </w:p>
    <w:p w14:paraId="69E22CC0">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1.电话咨询。各地个人创业“一件事”咨询电话。</w:t>
      </w:r>
    </w:p>
    <w:p w14:paraId="180F225F">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2.网站咨询。线上政务服务网站咨询模块。</w:t>
      </w:r>
    </w:p>
    <w:p w14:paraId="27E4A521">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.现场咨询。当地政务服务场所综合服务窗口或个人创业“一件事”服务窗口。</w:t>
      </w:r>
    </w:p>
    <w:p w14:paraId="65077D5B">
      <w:pPr>
        <w:overflowPunct w:val="0"/>
        <w:topLinePunct/>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十一、办理渠道</w:t>
      </w:r>
    </w:p>
    <w:p w14:paraId="08CAE7FA">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1.线下申请。申请人向当地政务服务场所综合服务窗口或个人创业“一件事”服务窗口提出申请。</w:t>
      </w:r>
    </w:p>
    <w:p w14:paraId="1B8E219C">
      <w:pPr>
        <w:overflowPunct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2.线上申请。申请人在山东政务服务网、青岛政务服务网、爱山东app“高效办成一件事”专区“个人创业‘一件事’”模块或青创通·青岛市创业服务云平台申请。</w:t>
      </w:r>
    </w:p>
    <w:p w14:paraId="1878A42A">
      <w:pPr>
        <w:overflowPunct w:val="0"/>
        <w:topLinePunct/>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十二、窗口工作时间</w:t>
      </w:r>
    </w:p>
    <w:p w14:paraId="6A7098D3">
      <w:pPr>
        <w:overflowPunct w:val="0"/>
        <w:topLinePunct/>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法定工作日，上午09:00-12:00，下午13:30-17:00</w:t>
      </w:r>
      <w:r>
        <w:rPr>
          <w:rFonts w:hint="eastAsia" w:ascii="仿宋_GB2312" w:hAnsi="仿宋_GB2312" w:eastAsia="仿宋_GB2312" w:cs="仿宋_GB2312"/>
          <w:sz w:val="32"/>
          <w:szCs w:val="32"/>
          <w:lang w:eastAsia="zh-CN"/>
        </w:rPr>
        <w:t>。</w:t>
      </w:r>
    </w:p>
    <w:p w14:paraId="57EA5233">
      <w:pPr>
        <w:overflowPunct w:val="0"/>
        <w:topLinePunct/>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十三、监督电话</w:t>
      </w:r>
    </w:p>
    <w:p w14:paraId="36B8E5AA">
      <w:pPr>
        <w:overflowPunct w:val="0"/>
        <w:topLinePunct/>
        <w:spacing w:line="560" w:lineRule="exact"/>
        <w:ind w:firstLine="640" w:firstLineChars="200"/>
        <w:rPr>
          <w:rFonts w:hint="eastAsia" w:ascii="仿宋_GB2312" w:hAnsi="宋体" w:eastAsia="仿宋_GB2312"/>
          <w:szCs w:val="22"/>
          <w:lang w:val="en-US" w:eastAsia="zh-CN"/>
        </w:rPr>
      </w:pPr>
      <w:r>
        <w:rPr>
          <w:rFonts w:hint="eastAsia" w:ascii="仿宋_GB2312" w:hAnsi="仿宋_GB2312" w:eastAsia="仿宋_GB2312" w:cs="仿宋_GB2312"/>
          <w:sz w:val="32"/>
          <w:szCs w:val="32"/>
        </w:rPr>
        <w:t>0532-12345</w:t>
      </w:r>
      <w:r>
        <w:rPr>
          <w:rFonts w:hint="eastAsia" w:ascii="仿宋_GB2312" w:hAnsi="仿宋_GB2312" w:eastAsia="仿宋_GB2312" w:cs="仿宋_GB2312"/>
          <w:sz w:val="32"/>
          <w:szCs w:val="32"/>
          <w:lang w:eastAsia="zh-CN"/>
        </w:rPr>
        <w:t>。</w:t>
      </w:r>
      <w:bookmarkStart w:id="0" w:name="_GoBack"/>
      <w:bookmarkEnd w:id="0"/>
    </w:p>
    <w:sectPr>
      <w:footerReference r:id="rId3" w:type="default"/>
      <w:footerReference r:id="rId4" w:type="even"/>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84D3B">
    <w:pPr>
      <w:widowControl w:val="0"/>
      <w:snapToGrid w:val="0"/>
      <w:jc w:val="left"/>
      <w:rPr>
        <w:rFonts w:ascii="Calibri" w:hAnsi="Calibri" w:eastAsia="宋体" w:cs="宋体"/>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6F059">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976F059">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2DFED">
    <w:pPr>
      <w:widowControl w:val="0"/>
      <w:snapToGrid w:val="0"/>
      <w:jc w:val="left"/>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18</w:t>
    </w:r>
    <w:r>
      <w:rPr>
        <w:rFonts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w:t>
    </w:r>
  </w:p>
  <w:p w14:paraId="2EA702D0">
    <w:pPr>
      <w:widowControl w:val="0"/>
      <w:snapToGrid w:val="0"/>
      <w:jc w:val="left"/>
      <w:rPr>
        <w:rFonts w:ascii="Calibri" w:hAnsi="Calibri" w:eastAsia="宋体" w:cs="宋体"/>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hNmE1ZjkwNGZhZDUyOWQ4YzhiM2IwNzlkYzU0MzIifQ=="/>
  </w:docVars>
  <w:rsids>
    <w:rsidRoot w:val="00000000"/>
    <w:rsid w:val="004B65F1"/>
    <w:rsid w:val="011859C1"/>
    <w:rsid w:val="08AE6EA0"/>
    <w:rsid w:val="098D423D"/>
    <w:rsid w:val="0A1624B5"/>
    <w:rsid w:val="0A7D30AC"/>
    <w:rsid w:val="0A913826"/>
    <w:rsid w:val="0B2551B0"/>
    <w:rsid w:val="0BA96451"/>
    <w:rsid w:val="1198193E"/>
    <w:rsid w:val="153869BA"/>
    <w:rsid w:val="1C7E2208"/>
    <w:rsid w:val="23FA0271"/>
    <w:rsid w:val="269D2B21"/>
    <w:rsid w:val="2C653F89"/>
    <w:rsid w:val="2D470324"/>
    <w:rsid w:val="33105381"/>
    <w:rsid w:val="36FD79CA"/>
    <w:rsid w:val="3F5F64D5"/>
    <w:rsid w:val="40DD4172"/>
    <w:rsid w:val="427E5E44"/>
    <w:rsid w:val="44466E54"/>
    <w:rsid w:val="45363A8C"/>
    <w:rsid w:val="48F60B4F"/>
    <w:rsid w:val="49E62540"/>
    <w:rsid w:val="4E9D1D67"/>
    <w:rsid w:val="5353205A"/>
    <w:rsid w:val="5A1629CD"/>
    <w:rsid w:val="5E6C7060"/>
    <w:rsid w:val="5F5C59F4"/>
    <w:rsid w:val="5F775CBC"/>
    <w:rsid w:val="60D60260"/>
    <w:rsid w:val="60EC1D6F"/>
    <w:rsid w:val="62481C53"/>
    <w:rsid w:val="64BE5E93"/>
    <w:rsid w:val="693B2E7A"/>
    <w:rsid w:val="6A705A35"/>
    <w:rsid w:val="6B951F9A"/>
    <w:rsid w:val="6FE859E5"/>
    <w:rsid w:val="70CE5958"/>
    <w:rsid w:val="72833A7C"/>
    <w:rsid w:val="78DB50B6"/>
    <w:rsid w:val="7CDC7838"/>
    <w:rsid w:val="7D9D7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7">
    <w:name w:val="font8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Pages>
  <Words>1905</Words>
  <Characters>1969</Characters>
  <Paragraphs>318</Paragraphs>
  <TotalTime>9</TotalTime>
  <ScaleCrop>false</ScaleCrop>
  <LinksUpToDate>false</LinksUpToDate>
  <CharactersWithSpaces>1982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2025-03-19T18:21:00Z</dcterms:created>
  <dc:creator>张译</dc:creator>
  <cp:lastModifiedBy>相识的人</cp:lastModifiedBy>
  <cp:lastPrinted>2025-04-15T14:49:00Z</cp:lastPrinted>
  <dcterms:modified xsi:type="dcterms:W3CDTF">2026-05-15T02:23:08Z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1B3045CADCA1478796F74496DB7732FE_13</vt:lpwstr>
  </property>
  <property fmtid="{D5CDD505-2E9C-101B-9397-08002B2CF9AE}" pid="4" name="KSOTemplateDocerSaveRecord">
    <vt:lpwstr>eyJoZGlkIjoiOTU1NDg1YTlhZjg0NWYxYjk0NDgxM2VmZTIwNmVlMjkiLCJ1c2VySWQiOiIzNjg3MjgyNjYifQ==</vt:lpwstr>
  </property>
</Properties>
</file>