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黑体" w:eastAsia="方正小标宋简体"/>
          <w:kern w:val="0"/>
          <w:sz w:val="21"/>
          <w:szCs w:val="21"/>
        </w:rPr>
      </w:pPr>
      <w:r>
        <w:rPr>
          <w:rFonts w:hint="eastAsia" w:ascii="黑体" w:hAnsi="黑体" w:eastAsia="黑体" w:cs="黑体"/>
          <w:color w:val="414141"/>
          <w:kern w:val="0"/>
          <w:lang w:bidi="ar"/>
        </w:rPr>
        <w:t>附件</w:t>
      </w:r>
      <w:r>
        <w:rPr>
          <w:rFonts w:hint="eastAsia" w:ascii="方正小标宋简体" w:hAnsi="黑体" w:eastAsia="方正小标宋简体"/>
          <w:kern w:val="0"/>
          <w:sz w:val="36"/>
          <w:szCs w:val="36"/>
        </w:rPr>
        <w:t xml:space="preserve"> </w:t>
      </w:r>
      <w:r>
        <w:rPr>
          <w:rFonts w:ascii="方正小标宋简体" w:hAnsi="黑体" w:eastAsia="方正小标宋简体"/>
          <w:kern w:val="0"/>
          <w:sz w:val="36"/>
          <w:szCs w:val="36"/>
        </w:rPr>
        <w:t xml:space="preserve">      </w:t>
      </w:r>
    </w:p>
    <w:p>
      <w:pPr>
        <w:spacing w:line="560" w:lineRule="exact"/>
        <w:ind w:firstLine="880" w:firstLineChars="200"/>
        <w:rPr>
          <w:rFonts w:hint="eastAsia" w:ascii="方正小标宋_GBK" w:hAnsi="宋体" w:eastAsia="方正小标宋_GBK" w:cs="宋体"/>
          <w:bCs/>
          <w:color w:val="000000"/>
        </w:rPr>
      </w:pPr>
      <w:bookmarkStart w:id="1" w:name="_GoBack"/>
      <w:r>
        <w:rPr>
          <w:rFonts w:hint="eastAsia" w:ascii="方正小标宋_GBK" w:hAnsi="宋体" w:eastAsia="方正小标宋_GBK" w:cs="宋体"/>
          <w:bCs/>
          <w:color w:val="000000"/>
          <w:sz w:val="44"/>
          <w:szCs w:val="44"/>
        </w:rPr>
        <w:t>青岛市</w:t>
      </w:r>
      <w:r>
        <w:rPr>
          <w:rFonts w:hint="eastAsia" w:ascii="方正小标宋_GBK" w:hAnsi="宋体" w:eastAsia="方正小标宋_GBK" w:cs="宋体"/>
          <w:bCs/>
          <w:color w:val="000000"/>
          <w:sz w:val="44"/>
          <w:szCs w:val="44"/>
          <w:lang w:val="zh-CN"/>
        </w:rPr>
        <w:t>社会保障卡居民服务“一件事”</w:t>
      </w:r>
      <w:r>
        <w:rPr>
          <w:rFonts w:hint="eastAsia" w:ascii="方正小标宋_GBK" w:hAnsi="宋体" w:eastAsia="方正小标宋_GBK" w:cs="宋体"/>
          <w:bCs/>
          <w:color w:val="000000"/>
          <w:sz w:val="44"/>
          <w:szCs w:val="44"/>
        </w:rPr>
        <w:t>创新拓展事项目录清单</w:t>
      </w:r>
    </w:p>
    <w:bookmarkEnd w:id="1"/>
    <w:p>
      <w:pPr>
        <w:pStyle w:val="2"/>
        <w:rPr>
          <w:rFonts w:hint="eastAsia"/>
        </w:rPr>
      </w:pPr>
    </w:p>
    <w:tbl>
      <w:tblPr>
        <w:tblStyle w:val="15"/>
        <w:tblW w:w="14179" w:type="dxa"/>
        <w:jc w:val="center"/>
        <w:tblLayout w:type="fixed"/>
        <w:tblCellMar>
          <w:top w:w="0" w:type="dxa"/>
          <w:left w:w="108" w:type="dxa"/>
          <w:bottom w:w="0" w:type="dxa"/>
          <w:right w:w="108" w:type="dxa"/>
        </w:tblCellMar>
      </w:tblPr>
      <w:tblGrid>
        <w:gridCol w:w="857"/>
        <w:gridCol w:w="1405"/>
        <w:gridCol w:w="2562"/>
        <w:gridCol w:w="7481"/>
        <w:gridCol w:w="855"/>
        <w:gridCol w:w="1019"/>
      </w:tblGrid>
      <w:tr>
        <w:tblPrEx>
          <w:tblCellMar>
            <w:top w:w="0" w:type="dxa"/>
            <w:left w:w="108" w:type="dxa"/>
            <w:bottom w:w="0" w:type="dxa"/>
            <w:right w:w="108" w:type="dxa"/>
          </w:tblCellMar>
        </w:tblPrEx>
        <w:trPr>
          <w:trHeight w:val="90"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bookmarkStart w:id="0" w:name="_MON_1731321060"/>
            <w:bookmarkEnd w:id="0"/>
            <w:r>
              <w:rPr>
                <w:rFonts w:hint="eastAsia" w:ascii="黑体" w:hAnsi="黑体" w:eastAsia="黑体" w:cs="宋体"/>
                <w:bCs/>
                <w:kern w:val="0"/>
                <w:sz w:val="28"/>
                <w:szCs w:val="28"/>
              </w:rPr>
              <w:t>序号</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r>
              <w:rPr>
                <w:rFonts w:hint="eastAsia" w:ascii="黑体" w:hAnsi="黑体" w:eastAsia="黑体" w:cs="宋体"/>
                <w:bCs/>
                <w:kern w:val="0"/>
                <w:sz w:val="28"/>
                <w:szCs w:val="28"/>
              </w:rPr>
              <w:t>应用领域</w:t>
            </w:r>
          </w:p>
        </w:tc>
        <w:tc>
          <w:tcPr>
            <w:tcW w:w="256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r>
              <w:rPr>
                <w:rFonts w:hint="eastAsia" w:ascii="黑体" w:hAnsi="黑体" w:eastAsia="黑体" w:cs="宋体"/>
                <w:bCs/>
                <w:kern w:val="0"/>
                <w:sz w:val="28"/>
                <w:szCs w:val="28"/>
              </w:rPr>
              <w:t>事项名称</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r>
              <w:rPr>
                <w:rFonts w:hint="eastAsia" w:ascii="黑体" w:hAnsi="黑体" w:eastAsia="黑体" w:cs="宋体"/>
                <w:bCs/>
                <w:kern w:val="0"/>
                <w:sz w:val="28"/>
                <w:szCs w:val="28"/>
              </w:rPr>
              <w:t>场景表述</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r>
              <w:rPr>
                <w:rFonts w:hint="eastAsia" w:ascii="黑体" w:hAnsi="黑体" w:eastAsia="黑体" w:cs="宋体"/>
                <w:bCs/>
                <w:kern w:val="0"/>
                <w:sz w:val="28"/>
                <w:szCs w:val="28"/>
              </w:rPr>
              <w:t>责任单位</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r>
              <w:rPr>
                <w:rFonts w:hint="eastAsia" w:ascii="黑体" w:hAnsi="黑体" w:eastAsia="黑体" w:cs="宋体"/>
                <w:bCs/>
                <w:kern w:val="0"/>
                <w:sz w:val="28"/>
                <w:szCs w:val="28"/>
              </w:rPr>
              <w:t>备注</w:t>
            </w:r>
          </w:p>
        </w:tc>
      </w:tr>
      <w:tr>
        <w:tblPrEx>
          <w:tblCellMar>
            <w:top w:w="0" w:type="dxa"/>
            <w:left w:w="108" w:type="dxa"/>
            <w:bottom w:w="0" w:type="dxa"/>
            <w:right w:w="108" w:type="dxa"/>
          </w:tblCellMar>
        </w:tblPrEx>
        <w:trPr>
          <w:trHeight w:val="489"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1</w:t>
            </w:r>
          </w:p>
        </w:tc>
        <w:tc>
          <w:tcPr>
            <w:tcW w:w="140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人社领域</w:t>
            </w:r>
          </w:p>
        </w:tc>
        <w:tc>
          <w:tcPr>
            <w:tcW w:w="256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sz w:val="24"/>
              </w:rPr>
            </w:pPr>
            <w:r>
              <w:rPr>
                <w:rFonts w:hint="eastAsia" w:ascii="仿宋_GB2312" w:hAnsi="仿宋_GB2312" w:cs="仿宋_GB2312"/>
                <w:sz w:val="24"/>
              </w:rPr>
              <w:t>就业登记</w:t>
            </w:r>
          </w:p>
        </w:tc>
        <w:tc>
          <w:tcPr>
            <w:tcW w:w="74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个人可凭社保卡作为有效身份凭证在全省公共就业和人才服务机构、山东省社会保险公共服务平台办理就业登记。</w:t>
            </w:r>
          </w:p>
        </w:tc>
        <w:tc>
          <w:tcPr>
            <w:tcW w:w="85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仿宋_GB2312" w:cs="仿宋_GB2312"/>
                <w:sz w:val="24"/>
              </w:rPr>
            </w:pPr>
            <w:r>
              <w:rPr>
                <w:rFonts w:hint="eastAsia" w:ascii="仿宋_GB2312" w:hAnsi="仿宋_GB2312" w:cs="仿宋_GB2312"/>
                <w:sz w:val="24"/>
              </w:rPr>
              <w:t>市人力资源社会保障局</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r>
              <w:rPr>
                <w:rFonts w:hint="eastAsia" w:ascii="仿宋_GB2312" w:hAnsi="仿宋_GB2312" w:cs="仿宋_GB2312"/>
                <w:sz w:val="24"/>
              </w:rPr>
              <w:t>省目录</w:t>
            </w:r>
          </w:p>
        </w:tc>
      </w:tr>
      <w:tr>
        <w:tblPrEx>
          <w:tblCellMar>
            <w:top w:w="0" w:type="dxa"/>
            <w:left w:w="108" w:type="dxa"/>
            <w:bottom w:w="0" w:type="dxa"/>
            <w:right w:w="108" w:type="dxa"/>
          </w:tblCellMar>
        </w:tblPrEx>
        <w:trPr>
          <w:trHeight w:val="685"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2</w:t>
            </w:r>
          </w:p>
        </w:tc>
        <w:tc>
          <w:tcPr>
            <w:tcW w:w="1405"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p>
        </w:tc>
        <w:tc>
          <w:tcPr>
            <w:tcW w:w="256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sz w:val="24"/>
              </w:rPr>
            </w:pPr>
            <w:r>
              <w:rPr>
                <w:rFonts w:hint="eastAsia" w:ascii="仿宋_GB2312" w:hAnsi="仿宋_GB2312" w:cs="仿宋_GB2312"/>
                <w:sz w:val="24"/>
              </w:rPr>
              <w:t>失业保险金申领</w:t>
            </w:r>
          </w:p>
        </w:tc>
        <w:tc>
          <w:tcPr>
            <w:tcW w:w="74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sz w:val="24"/>
              </w:rPr>
            </w:pPr>
            <w:r>
              <w:rPr>
                <w:rFonts w:hint="eastAsia" w:ascii="仿宋_GB2312" w:hAnsi="仿宋_GB2312" w:cs="仿宋_GB2312"/>
                <w:sz w:val="24"/>
              </w:rPr>
              <w:t>个人可凭社保卡作为有效身份凭证在全省公共就业和人才服务机构、山东省社会保险公共服务平台办理失业保险金申领。</w:t>
            </w:r>
          </w:p>
        </w:tc>
        <w:tc>
          <w:tcPr>
            <w:tcW w:w="855"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r>
              <w:rPr>
                <w:rFonts w:hint="eastAsia" w:ascii="仿宋_GB2312" w:hAnsi="仿宋_GB2312" w:cs="仿宋_GB2312"/>
                <w:sz w:val="24"/>
              </w:rPr>
              <w:t>省目录</w:t>
            </w:r>
          </w:p>
        </w:tc>
      </w:tr>
      <w:tr>
        <w:tblPrEx>
          <w:tblCellMar>
            <w:top w:w="0" w:type="dxa"/>
            <w:left w:w="108" w:type="dxa"/>
            <w:bottom w:w="0" w:type="dxa"/>
            <w:right w:w="108" w:type="dxa"/>
          </w:tblCellMar>
        </w:tblPrEx>
        <w:trPr>
          <w:trHeight w:val="430"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3</w:t>
            </w:r>
          </w:p>
        </w:tc>
        <w:tc>
          <w:tcPr>
            <w:tcW w:w="1405"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kern w:val="0"/>
                <w:sz w:val="24"/>
              </w:rPr>
            </w:pPr>
            <w:r>
              <w:rPr>
                <w:rFonts w:hint="eastAsia" w:ascii="仿宋_GB2312" w:hAnsi="仿宋_GB2312" w:cs="仿宋_GB2312"/>
                <w:kern w:val="0"/>
                <w:sz w:val="24"/>
              </w:rPr>
              <w:t>个人参保证明查询打印</w:t>
            </w:r>
          </w:p>
        </w:tc>
        <w:tc>
          <w:tcPr>
            <w:tcW w:w="74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kern w:val="0"/>
                <w:sz w:val="24"/>
              </w:rPr>
            </w:pPr>
            <w:r>
              <w:rPr>
                <w:rFonts w:hint="eastAsia" w:ascii="仿宋_GB2312" w:hAnsi="仿宋_GB2312" w:cs="仿宋_GB2312"/>
                <w:sz w:val="24"/>
              </w:rPr>
              <w:t>个人可持社保卡在全省社会保险经办机构、山东省社会保险公共服务平台查询打印本人社会保险参保证明。</w:t>
            </w:r>
          </w:p>
        </w:tc>
        <w:tc>
          <w:tcPr>
            <w:tcW w:w="855"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r>
              <w:rPr>
                <w:rFonts w:hint="eastAsia" w:ascii="仿宋_GB2312" w:hAnsi="仿宋_GB2312" w:cs="仿宋_GB2312"/>
                <w:sz w:val="24"/>
              </w:rPr>
              <w:t>省目录</w:t>
            </w:r>
          </w:p>
        </w:tc>
      </w:tr>
      <w:tr>
        <w:tblPrEx>
          <w:tblCellMar>
            <w:top w:w="0" w:type="dxa"/>
            <w:left w:w="108" w:type="dxa"/>
            <w:bottom w:w="0" w:type="dxa"/>
            <w:right w:w="108" w:type="dxa"/>
          </w:tblCellMar>
        </w:tblPrEx>
        <w:trPr>
          <w:trHeight w:val="325"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4</w:t>
            </w:r>
          </w:p>
        </w:tc>
        <w:tc>
          <w:tcPr>
            <w:tcW w:w="1405"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kern w:val="0"/>
                <w:sz w:val="24"/>
              </w:rPr>
            </w:pPr>
            <w:r>
              <w:rPr>
                <w:rFonts w:hint="eastAsia" w:ascii="仿宋_GB2312" w:hAnsi="仿宋_GB2312" w:cs="仿宋_GB2312"/>
                <w:kern w:val="0"/>
                <w:sz w:val="24"/>
              </w:rPr>
              <w:t>个人参保缴费明细查询</w:t>
            </w:r>
          </w:p>
        </w:tc>
        <w:tc>
          <w:tcPr>
            <w:tcW w:w="74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kern w:val="0"/>
                <w:sz w:val="24"/>
              </w:rPr>
            </w:pPr>
            <w:r>
              <w:rPr>
                <w:rFonts w:hint="eastAsia" w:ascii="仿宋_GB2312" w:hAnsi="仿宋_GB2312" w:cs="仿宋_GB2312"/>
                <w:sz w:val="24"/>
              </w:rPr>
              <w:t>个人可持社保卡在全省社会保险经办机构、山东省社会保险公共服务平台查询</w:t>
            </w:r>
            <w:r>
              <w:rPr>
                <w:rFonts w:hint="eastAsia" w:ascii="仿宋_GB2312" w:hAnsi="仿宋_GB2312" w:cs="仿宋_GB2312"/>
                <w:kern w:val="0"/>
                <w:sz w:val="24"/>
              </w:rPr>
              <w:t>本人参保缴费明细</w:t>
            </w:r>
            <w:r>
              <w:rPr>
                <w:rFonts w:hint="eastAsia" w:ascii="仿宋_GB2312" w:hAnsi="仿宋_GB2312" w:cs="仿宋_GB2312"/>
                <w:sz w:val="24"/>
              </w:rPr>
              <w:t>。</w:t>
            </w:r>
          </w:p>
        </w:tc>
        <w:tc>
          <w:tcPr>
            <w:tcW w:w="855"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r>
              <w:rPr>
                <w:rFonts w:hint="eastAsia" w:ascii="仿宋_GB2312" w:hAnsi="仿宋_GB2312" w:cs="仿宋_GB2312"/>
                <w:sz w:val="24"/>
              </w:rPr>
              <w:t>省目录</w:t>
            </w:r>
          </w:p>
        </w:tc>
      </w:tr>
      <w:tr>
        <w:tblPrEx>
          <w:tblCellMar>
            <w:top w:w="0" w:type="dxa"/>
            <w:left w:w="108" w:type="dxa"/>
            <w:bottom w:w="0" w:type="dxa"/>
            <w:right w:w="108" w:type="dxa"/>
          </w:tblCellMar>
        </w:tblPrEx>
        <w:trPr>
          <w:trHeight w:val="398"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5</w:t>
            </w:r>
          </w:p>
        </w:tc>
        <w:tc>
          <w:tcPr>
            <w:tcW w:w="1405"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kern w:val="0"/>
                <w:sz w:val="24"/>
              </w:rPr>
            </w:pPr>
            <w:r>
              <w:rPr>
                <w:rFonts w:hint="eastAsia" w:ascii="仿宋_GB2312" w:hAnsi="仿宋_GB2312" w:cs="仿宋_GB2312"/>
                <w:kern w:val="0"/>
                <w:sz w:val="24"/>
              </w:rPr>
              <w:t>养老保险待遇发放</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kern w:val="0"/>
                <w:sz w:val="24"/>
              </w:rPr>
            </w:pPr>
            <w:r>
              <w:rPr>
                <w:rFonts w:hint="eastAsia" w:ascii="仿宋_GB2312" w:hAnsi="仿宋_GB2312" w:cs="仿宋_GB2312"/>
                <w:kern w:val="0"/>
                <w:sz w:val="24"/>
              </w:rPr>
              <w:t>通过</w:t>
            </w:r>
            <w:r>
              <w:rPr>
                <w:rFonts w:hint="eastAsia" w:ascii="仿宋_GB2312" w:hAnsi="仿宋_GB2312" w:cs="仿宋_GB2312"/>
                <w:sz w:val="24"/>
              </w:rPr>
              <w:t>社保卡</w:t>
            </w:r>
            <w:r>
              <w:rPr>
                <w:rFonts w:hint="eastAsia" w:ascii="仿宋_GB2312" w:hAnsi="仿宋_GB2312" w:cs="仿宋_GB2312"/>
                <w:kern w:val="0"/>
                <w:sz w:val="24"/>
              </w:rPr>
              <w:t>发放所有新增人员养老保险待遇。</w:t>
            </w:r>
          </w:p>
        </w:tc>
        <w:tc>
          <w:tcPr>
            <w:tcW w:w="855" w:type="dxa"/>
            <w:vMerge w:val="continue"/>
            <w:tcBorders>
              <w:left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s="宋体"/>
                <w:bCs/>
                <w:kern w:val="0"/>
                <w:sz w:val="28"/>
                <w:szCs w:val="28"/>
              </w:rPr>
            </w:pPr>
            <w:r>
              <w:rPr>
                <w:rFonts w:hint="eastAsia" w:ascii="仿宋_GB2312" w:hAnsi="仿宋_GB2312" w:cs="仿宋_GB2312"/>
                <w:sz w:val="24"/>
              </w:rPr>
              <w:t>省目录</w:t>
            </w:r>
          </w:p>
        </w:tc>
      </w:tr>
      <w:tr>
        <w:tblPrEx>
          <w:tblCellMar>
            <w:top w:w="0" w:type="dxa"/>
            <w:left w:w="108" w:type="dxa"/>
            <w:bottom w:w="0" w:type="dxa"/>
            <w:right w:w="108" w:type="dxa"/>
          </w:tblCellMar>
        </w:tblPrEx>
        <w:trPr>
          <w:trHeight w:val="680"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6</w:t>
            </w:r>
          </w:p>
        </w:tc>
        <w:tc>
          <w:tcPr>
            <w:tcW w:w="1405" w:type="dxa"/>
            <w:vMerge w:val="continue"/>
            <w:tcBorders>
              <w:left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sz w:val="24"/>
              </w:rPr>
            </w:pPr>
            <w:r>
              <w:rPr>
                <w:rFonts w:hint="eastAsia" w:ascii="仿宋_GB2312" w:hAnsi="仿宋_GB2312" w:cs="仿宋_GB2312"/>
                <w:sz w:val="24"/>
              </w:rPr>
              <w:t>就业创业、人力资源服务补贴发放</w:t>
            </w:r>
          </w:p>
        </w:tc>
        <w:tc>
          <w:tcPr>
            <w:tcW w:w="74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sz w:val="24"/>
              </w:rPr>
            </w:pPr>
            <w:r>
              <w:rPr>
                <w:rFonts w:hint="eastAsia" w:ascii="仿宋_GB2312" w:hAnsi="仿宋_GB2312" w:cs="仿宋_GB2312"/>
                <w:sz w:val="24"/>
              </w:rPr>
              <w:t>享受创业担保贷款贴息等就业创业相关补贴以及享受职业培训、职业技能等级评价、技能提升的人员，通过社保卡银行账户领取补贴。</w:t>
            </w:r>
          </w:p>
        </w:tc>
        <w:tc>
          <w:tcPr>
            <w:tcW w:w="855" w:type="dxa"/>
            <w:vMerge w:val="continue"/>
            <w:tcBorders>
              <w:left w:val="single" w:color="auto" w:sz="4" w:space="0"/>
              <w:right w:val="single" w:color="auto" w:sz="4" w:space="0"/>
            </w:tcBorders>
            <w:vAlign w:val="center"/>
          </w:tcPr>
          <w:p>
            <w:pPr>
              <w:widowControl/>
              <w:spacing w:line="300" w:lineRule="exact"/>
              <w:jc w:val="center"/>
              <w:rPr>
                <w:rFonts w:ascii="仿宋_GB2312" w:hAnsi="仿宋_GB2312" w:cs="仿宋_GB2312"/>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sz w:val="24"/>
              </w:rPr>
            </w:pPr>
            <w:r>
              <w:rPr>
                <w:rFonts w:hint="eastAsia" w:ascii="仿宋_GB2312" w:hAnsi="仿宋_GB2312" w:cs="仿宋_GB2312"/>
                <w:sz w:val="24"/>
              </w:rPr>
              <w:t>市拓展</w:t>
            </w:r>
          </w:p>
        </w:tc>
      </w:tr>
      <w:tr>
        <w:tblPrEx>
          <w:tblCellMar>
            <w:top w:w="0" w:type="dxa"/>
            <w:left w:w="108" w:type="dxa"/>
            <w:bottom w:w="0" w:type="dxa"/>
            <w:right w:w="108" w:type="dxa"/>
          </w:tblCellMar>
        </w:tblPrEx>
        <w:trPr>
          <w:trHeight w:val="225"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7</w:t>
            </w:r>
          </w:p>
        </w:tc>
        <w:tc>
          <w:tcPr>
            <w:tcW w:w="1405" w:type="dxa"/>
            <w:vMerge w:val="continue"/>
            <w:tcBorders>
              <w:left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sz w:val="24"/>
              </w:rPr>
            </w:pPr>
            <w:r>
              <w:rPr>
                <w:rFonts w:hint="eastAsia" w:ascii="仿宋_GB2312" w:hAnsi="仿宋_GB2312" w:cs="仿宋_GB2312"/>
                <w:sz w:val="24"/>
              </w:rPr>
              <w:t>电子社保卡扫码授权办事</w:t>
            </w:r>
          </w:p>
        </w:tc>
        <w:tc>
          <w:tcPr>
            <w:tcW w:w="74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sz w:val="24"/>
              </w:rPr>
            </w:pPr>
            <w:r>
              <w:rPr>
                <w:rFonts w:hint="eastAsia" w:ascii="仿宋_GB2312" w:hAnsi="仿宋_GB2312" w:cs="仿宋_GB2312"/>
                <w:sz w:val="24"/>
              </w:rPr>
              <w:t>持卡人电子社保卡扫码登录政务服务网、人社和社银自助服务终端查询办理人社个人事务。</w:t>
            </w:r>
          </w:p>
        </w:tc>
        <w:tc>
          <w:tcPr>
            <w:tcW w:w="855" w:type="dxa"/>
            <w:vMerge w:val="continue"/>
            <w:tcBorders>
              <w:left w:val="single" w:color="auto" w:sz="4" w:space="0"/>
              <w:right w:val="single" w:color="auto" w:sz="4" w:space="0"/>
            </w:tcBorders>
            <w:vAlign w:val="center"/>
          </w:tcPr>
          <w:p>
            <w:pPr>
              <w:widowControl/>
              <w:spacing w:line="300" w:lineRule="exact"/>
              <w:jc w:val="center"/>
              <w:rPr>
                <w:rFonts w:ascii="仿宋_GB2312" w:hAnsi="仿宋_GB2312" w:cs="仿宋_GB2312"/>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sz w:val="24"/>
              </w:rPr>
            </w:pPr>
            <w:r>
              <w:rPr>
                <w:rFonts w:hint="eastAsia" w:ascii="仿宋_GB2312" w:hAnsi="仿宋_GB2312" w:cs="仿宋_GB2312"/>
                <w:sz w:val="24"/>
              </w:rPr>
              <w:t>市拓展</w:t>
            </w:r>
          </w:p>
        </w:tc>
      </w:tr>
      <w:tr>
        <w:tblPrEx>
          <w:tblCellMar>
            <w:top w:w="0" w:type="dxa"/>
            <w:left w:w="108" w:type="dxa"/>
            <w:bottom w:w="0" w:type="dxa"/>
            <w:right w:w="108" w:type="dxa"/>
          </w:tblCellMar>
        </w:tblPrEx>
        <w:trPr>
          <w:trHeight w:val="425"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8</w:t>
            </w:r>
          </w:p>
        </w:tc>
        <w:tc>
          <w:tcPr>
            <w:tcW w:w="14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交通出行领域</w:t>
            </w:r>
          </w:p>
        </w:tc>
        <w:tc>
          <w:tcPr>
            <w:tcW w:w="256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kern w:val="0"/>
                <w:sz w:val="24"/>
              </w:rPr>
            </w:pPr>
            <w:r>
              <w:rPr>
                <w:rFonts w:hint="eastAsia" w:ascii="仿宋_GB2312" w:hAnsi="仿宋_GB2312" w:cs="仿宋_GB2312"/>
                <w:kern w:val="0"/>
                <w:sz w:val="24"/>
              </w:rPr>
              <w:t>城市公共交通乘车服务</w:t>
            </w:r>
          </w:p>
        </w:tc>
        <w:tc>
          <w:tcPr>
            <w:tcW w:w="74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bCs/>
                <w:kern w:val="0"/>
                <w:sz w:val="24"/>
              </w:rPr>
            </w:pPr>
            <w:r>
              <w:rPr>
                <w:rFonts w:hint="eastAsia" w:ascii="仿宋_GB2312" w:hAnsi="仿宋_GB2312" w:cs="仿宋_GB2312"/>
                <w:kern w:val="0"/>
                <w:sz w:val="24"/>
              </w:rPr>
              <w:t>个人持加载全国交通一卡通互联互通密钥或具“闪付”功能的社会保障卡及关联支付功能的电子社保卡乘坐城市公共交通工具。</w:t>
            </w:r>
          </w:p>
        </w:tc>
        <w:tc>
          <w:tcPr>
            <w:tcW w:w="8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市交通运输局</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省目录</w:t>
            </w:r>
          </w:p>
        </w:tc>
      </w:tr>
      <w:tr>
        <w:tblPrEx>
          <w:tblCellMar>
            <w:top w:w="0" w:type="dxa"/>
            <w:left w:w="108" w:type="dxa"/>
            <w:bottom w:w="0" w:type="dxa"/>
            <w:right w:w="108" w:type="dxa"/>
          </w:tblCellMar>
        </w:tblPrEx>
        <w:trPr>
          <w:trHeight w:val="445"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9</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kern w:val="0"/>
                <w:sz w:val="24"/>
              </w:rPr>
            </w:pPr>
            <w:r>
              <w:rPr>
                <w:rFonts w:hint="eastAsia" w:ascii="仿宋_GB2312" w:hAnsi="仿宋_GB2312" w:cs="仿宋_GB2312"/>
                <w:kern w:val="0"/>
                <w:sz w:val="24"/>
              </w:rPr>
              <w:t>高速个人ETC收费服务</w:t>
            </w:r>
          </w:p>
        </w:tc>
        <w:tc>
          <w:tcPr>
            <w:tcW w:w="74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kern w:val="0"/>
                <w:sz w:val="24"/>
              </w:rPr>
            </w:pPr>
            <w:r>
              <w:rPr>
                <w:rFonts w:hint="eastAsia" w:ascii="仿宋_GB2312" w:hAnsi="仿宋_GB2312" w:cs="仿宋_GB2312"/>
                <w:kern w:val="0"/>
                <w:sz w:val="24"/>
              </w:rPr>
              <w:t>个人高速收费领域ETC绑定社会保障卡金融账户支付通行。</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省目录</w:t>
            </w:r>
          </w:p>
        </w:tc>
      </w:tr>
      <w:tr>
        <w:tblPrEx>
          <w:tblCellMar>
            <w:top w:w="0" w:type="dxa"/>
            <w:left w:w="108" w:type="dxa"/>
            <w:bottom w:w="0" w:type="dxa"/>
            <w:right w:w="108" w:type="dxa"/>
          </w:tblCellMar>
        </w:tblPrEx>
        <w:trPr>
          <w:trHeight w:val="905"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10</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kern w:val="0"/>
                <w:sz w:val="24"/>
              </w:rPr>
            </w:pPr>
            <w:r>
              <w:rPr>
                <w:rFonts w:hint="eastAsia" w:ascii="仿宋_GB2312" w:hAnsi="仿宋_GB2312" w:cs="仿宋_GB2312"/>
                <w:kern w:val="0"/>
                <w:sz w:val="24"/>
              </w:rPr>
              <w:t>交通钱包线上线下多渠道充值</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kern w:val="0"/>
                <w:sz w:val="24"/>
              </w:rPr>
            </w:pPr>
            <w:r>
              <w:rPr>
                <w:rFonts w:hint="eastAsia" w:ascii="仿宋_GB2312" w:hAnsi="仿宋_GB2312" w:cs="仿宋_GB2312"/>
                <w:kern w:val="0"/>
                <w:sz w:val="24"/>
              </w:rPr>
              <w:t>通过H5服务方式，实现电子社保卡和琴岛通</w:t>
            </w:r>
            <w:r>
              <w:rPr>
                <w:rFonts w:hint="eastAsia" w:ascii="仿宋_GB2312" w:hAnsi="仿宋_GB2312" w:cs="仿宋_GB2312"/>
                <w:kern w:val="0"/>
                <w:sz w:val="24"/>
                <w:lang w:eastAsia="zh-CN"/>
              </w:rPr>
              <w:t>小程序</w:t>
            </w:r>
            <w:r>
              <w:rPr>
                <w:rFonts w:hint="eastAsia" w:ascii="仿宋_GB2312" w:hAnsi="仿宋_GB2312" w:cs="仿宋_GB2312"/>
                <w:kern w:val="0"/>
                <w:sz w:val="24"/>
              </w:rPr>
              <w:t>、自助服务终端居民服务一卡通交通钱包充值和查询消费记录等。社保卡服务网点和琴岛通网点为居民服务一卡通持卡人提供交通钱包充值和消费记录查询等服务。</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sz w:val="24"/>
              </w:rPr>
            </w:pPr>
            <w:r>
              <w:rPr>
                <w:rFonts w:hint="eastAsia" w:ascii="仿宋_GB2312" w:hAnsi="仿宋_GB2312" w:cs="仿宋_GB2312"/>
                <w:sz w:val="24"/>
              </w:rPr>
              <w:t>市拓展</w:t>
            </w:r>
          </w:p>
        </w:tc>
      </w:tr>
      <w:tr>
        <w:tblPrEx>
          <w:tblCellMar>
            <w:top w:w="0" w:type="dxa"/>
            <w:left w:w="108" w:type="dxa"/>
            <w:bottom w:w="0" w:type="dxa"/>
            <w:right w:w="108" w:type="dxa"/>
          </w:tblCellMar>
        </w:tblPrEx>
        <w:trPr>
          <w:trHeight w:val="685"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11</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等线" w:cs="仿宋_GB2312"/>
                <w:kern w:val="0"/>
                <w:sz w:val="24"/>
              </w:rPr>
            </w:pPr>
            <w:r>
              <w:rPr>
                <w:rFonts w:hint="eastAsia" w:ascii="仿宋_GB2312" w:hAnsi="仿宋_GB2312" w:cs="仿宋_GB2312"/>
                <w:kern w:val="0"/>
                <w:sz w:val="24"/>
              </w:rPr>
              <w:t>电子社保卡与交通出行融合应用</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kern w:val="0"/>
                <w:sz w:val="24"/>
              </w:rPr>
            </w:pPr>
            <w:r>
              <w:rPr>
                <w:rFonts w:hint="eastAsia" w:ascii="仿宋_GB2312" w:hAnsi="仿宋_GB2312" w:cs="仿宋_GB2312"/>
                <w:kern w:val="0"/>
                <w:sz w:val="24"/>
              </w:rPr>
              <w:t>探索电子社保卡与</w:t>
            </w:r>
            <w:r>
              <w:rPr>
                <w:rFonts w:hint="eastAsia" w:ascii="仿宋_GB2312" w:hAnsi="仿宋_GB2312" w:cs="仿宋_GB2312"/>
                <w:kern w:val="0"/>
                <w:sz w:val="24"/>
                <w:lang w:eastAsia="zh-CN"/>
              </w:rPr>
              <w:t>鲁通码</w:t>
            </w:r>
            <w:r>
              <w:rPr>
                <w:rFonts w:hint="eastAsia" w:ascii="仿宋_GB2312" w:hAnsi="仿宋_GB2312" w:cs="仿宋_GB2312"/>
                <w:kern w:val="0"/>
                <w:sz w:val="24"/>
              </w:rPr>
              <w:t>融合应用，支持电子社保卡扫码乘车。个人持第三代社保卡、电子社保卡在青岛</w:t>
            </w:r>
            <w:r>
              <w:rPr>
                <w:rFonts w:hint="eastAsia" w:ascii="仿宋_GB2312" w:hAnsi="仿宋_GB2312" w:cs="仿宋_GB2312"/>
                <w:kern w:val="0"/>
                <w:sz w:val="24"/>
                <w:lang w:eastAsia="zh-CN"/>
              </w:rPr>
              <w:t>都市</w:t>
            </w:r>
            <w:r>
              <w:rPr>
                <w:rFonts w:hint="eastAsia" w:ascii="仿宋_GB2312" w:hAnsi="仿宋_GB2312" w:cs="仿宋_GB2312"/>
                <w:kern w:val="0"/>
                <w:sz w:val="24"/>
              </w:rPr>
              <w:t>圈城市乘坐公交车。</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hAnsi="仿宋_GB2312" w:cs="仿宋_GB2312"/>
                <w:sz w:val="24"/>
              </w:rPr>
            </w:pPr>
            <w:r>
              <w:rPr>
                <w:rFonts w:hint="eastAsia" w:ascii="仿宋_GB2312" w:hAnsi="仿宋_GB2312" w:cs="仿宋_GB2312"/>
                <w:sz w:val="24"/>
              </w:rPr>
              <w:t>市拓展</w:t>
            </w:r>
          </w:p>
        </w:tc>
      </w:tr>
      <w:tr>
        <w:tblPrEx>
          <w:tblCellMar>
            <w:top w:w="0" w:type="dxa"/>
            <w:left w:w="108" w:type="dxa"/>
            <w:bottom w:w="0" w:type="dxa"/>
            <w:right w:w="108" w:type="dxa"/>
          </w:tblCellMar>
        </w:tblPrEx>
        <w:trPr>
          <w:trHeight w:val="495"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12</w:t>
            </w:r>
          </w:p>
        </w:tc>
        <w:tc>
          <w:tcPr>
            <w:tcW w:w="14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文化旅游领域</w:t>
            </w:r>
          </w:p>
        </w:tc>
        <w:tc>
          <w:tcPr>
            <w:tcW w:w="2562" w:type="dxa"/>
            <w:tcBorders>
              <w:top w:val="single" w:color="auto" w:sz="4" w:space="0"/>
              <w:left w:val="single" w:color="auto" w:sz="4" w:space="0"/>
              <w:right w:val="single" w:color="auto" w:sz="4" w:space="0"/>
            </w:tcBorders>
            <w:vAlign w:val="center"/>
          </w:tcPr>
          <w:p>
            <w:pPr>
              <w:widowControl/>
              <w:spacing w:line="300" w:lineRule="exact"/>
              <w:jc w:val="left"/>
              <w:rPr>
                <w:rFonts w:ascii="仿宋_GB2312" w:hAnsi="仿宋_GB2312" w:cs="仿宋_GB2312"/>
                <w:kern w:val="0"/>
                <w:sz w:val="24"/>
              </w:rPr>
            </w:pPr>
            <w:r>
              <w:rPr>
                <w:rFonts w:hint="eastAsia" w:ascii="仿宋_GB2312" w:hAnsi="仿宋_GB2312" w:cs="仿宋_GB2312"/>
                <w:kern w:val="0"/>
                <w:sz w:val="24"/>
              </w:rPr>
              <w:t>图书馆借阅服务</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kern w:val="0"/>
                <w:sz w:val="24"/>
              </w:rPr>
            </w:pPr>
            <w:r>
              <w:rPr>
                <w:rFonts w:hint="eastAsia" w:ascii="仿宋_GB2312" w:hAnsi="仿宋_GB2312" w:cs="仿宋_GB2312"/>
                <w:kern w:val="0"/>
                <w:sz w:val="24"/>
              </w:rPr>
              <w:t>社会保障卡作为读者证为居民提供入馆、图书借阅服务。</w:t>
            </w:r>
          </w:p>
        </w:tc>
        <w:tc>
          <w:tcPr>
            <w:tcW w:w="8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市文化旅游局</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省目录</w:t>
            </w:r>
          </w:p>
        </w:tc>
      </w:tr>
      <w:tr>
        <w:tblPrEx>
          <w:tblCellMar>
            <w:top w:w="0" w:type="dxa"/>
            <w:left w:w="108" w:type="dxa"/>
            <w:bottom w:w="0" w:type="dxa"/>
            <w:right w:w="108" w:type="dxa"/>
          </w:tblCellMar>
        </w:tblPrEx>
        <w:trPr>
          <w:trHeight w:val="380"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13</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kern w:val="0"/>
                <w:sz w:val="24"/>
              </w:rPr>
            </w:pPr>
            <w:r>
              <w:rPr>
                <w:rFonts w:hint="eastAsia" w:ascii="仿宋_GB2312" w:hAnsi="仿宋_GB2312" w:cs="仿宋_GB2312"/>
                <w:kern w:val="0"/>
                <w:sz w:val="24"/>
              </w:rPr>
              <w:t>博物馆入馆服务</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kern w:val="0"/>
                <w:sz w:val="24"/>
              </w:rPr>
            </w:pPr>
            <w:r>
              <w:rPr>
                <w:rFonts w:hint="eastAsia" w:ascii="仿宋_GB2312" w:hAnsi="仿宋_GB2312" w:cs="仿宋_GB2312"/>
                <w:kern w:val="0"/>
                <w:sz w:val="24"/>
              </w:rPr>
              <w:t>个人凭社会保障卡进入博物馆参观。</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省目录</w:t>
            </w:r>
          </w:p>
        </w:tc>
      </w:tr>
      <w:tr>
        <w:tblPrEx>
          <w:tblCellMar>
            <w:top w:w="0" w:type="dxa"/>
            <w:left w:w="108" w:type="dxa"/>
            <w:bottom w:w="0" w:type="dxa"/>
            <w:right w:w="108" w:type="dxa"/>
          </w:tblCellMar>
        </w:tblPrEx>
        <w:trPr>
          <w:trHeight w:val="508"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14</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仿宋_GB2312" w:cs="仿宋_GB2312"/>
                <w:kern w:val="0"/>
                <w:sz w:val="24"/>
              </w:rPr>
            </w:pPr>
            <w:r>
              <w:rPr>
                <w:rFonts w:hint="eastAsia" w:ascii="仿宋_GB2312" w:hAnsi="仿宋_GB2312" w:cs="仿宋_GB2312"/>
                <w:kern w:val="0"/>
                <w:sz w:val="24"/>
              </w:rPr>
              <w:t>旅游景区入园服务</w:t>
            </w:r>
          </w:p>
        </w:tc>
        <w:tc>
          <w:tcPr>
            <w:tcW w:w="74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kern w:val="0"/>
                <w:sz w:val="24"/>
              </w:rPr>
            </w:pPr>
            <w:r>
              <w:rPr>
                <w:rFonts w:hint="eastAsia" w:ascii="仿宋_GB2312" w:hAnsi="仿宋_GB2312" w:cs="仿宋_GB2312"/>
                <w:kern w:val="0"/>
                <w:sz w:val="24"/>
              </w:rPr>
              <w:t>个人凭社会保障卡进入旅游景区观光。</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省目录</w:t>
            </w:r>
          </w:p>
        </w:tc>
      </w:tr>
      <w:tr>
        <w:tblPrEx>
          <w:tblCellMar>
            <w:top w:w="0" w:type="dxa"/>
            <w:left w:w="108" w:type="dxa"/>
            <w:bottom w:w="0" w:type="dxa"/>
            <w:right w:w="108" w:type="dxa"/>
          </w:tblCellMar>
        </w:tblPrEx>
        <w:trPr>
          <w:trHeight w:val="980"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15</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kern w:val="0"/>
                <w:sz w:val="24"/>
              </w:rPr>
            </w:pPr>
            <w:r>
              <w:rPr>
                <w:rFonts w:hint="eastAsia" w:ascii="仿宋_GB2312" w:hAnsi="仿宋_GB2312" w:cs="仿宋_GB2312"/>
                <w:kern w:val="0"/>
                <w:sz w:val="24"/>
              </w:rPr>
              <w:t>博物馆、文化馆、美术馆入馆，社保卡与图书证融合应用</w:t>
            </w:r>
          </w:p>
        </w:tc>
        <w:tc>
          <w:tcPr>
            <w:tcW w:w="74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cs="仿宋_GB2312"/>
                <w:kern w:val="0"/>
                <w:sz w:val="24"/>
              </w:rPr>
            </w:pPr>
            <w:r>
              <w:rPr>
                <w:rFonts w:hint="eastAsia" w:ascii="仿宋_GB2312" w:hAnsi="仿宋_GB2312" w:cs="仿宋_GB2312"/>
                <w:kern w:val="0"/>
                <w:sz w:val="24"/>
              </w:rPr>
              <w:t>在全市国有博物馆、文化馆、美术馆，社保卡可作为身份凭证，支持群众亮卡、刷卡或扫码入</w:t>
            </w:r>
            <w:r>
              <w:rPr>
                <w:rFonts w:hint="eastAsia" w:ascii="仿宋_GB2312" w:hAnsi="仿宋_GB2312" w:cs="仿宋_GB2312"/>
                <w:kern w:val="0"/>
                <w:sz w:val="24"/>
                <w:lang w:eastAsia="zh-CN"/>
              </w:rPr>
              <w:t>馆</w:t>
            </w:r>
            <w:r>
              <w:rPr>
                <w:rFonts w:hint="eastAsia" w:ascii="仿宋_GB2312" w:hAnsi="仿宋_GB2312" w:cs="仿宋_GB2312"/>
                <w:kern w:val="0"/>
                <w:sz w:val="24"/>
              </w:rPr>
              <w:t>参观。鼓励有条件的私营场馆参与。在全市公共图书馆、阅读场所实现社保卡借书证功能，支持群众刷卡或扫码入馆借阅图书。</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市拓展</w:t>
            </w:r>
          </w:p>
        </w:tc>
      </w:tr>
      <w:tr>
        <w:tblPrEx>
          <w:tblCellMar>
            <w:top w:w="0" w:type="dxa"/>
            <w:left w:w="108" w:type="dxa"/>
            <w:bottom w:w="0" w:type="dxa"/>
            <w:right w:w="108" w:type="dxa"/>
          </w:tblCellMar>
        </w:tblPrEx>
        <w:trPr>
          <w:trHeight w:val="290" w:hRule="atLeast"/>
          <w:tblHeader/>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16</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cs="仿宋_GB2312"/>
                <w:kern w:val="0"/>
                <w:sz w:val="24"/>
              </w:rPr>
            </w:pPr>
            <w:r>
              <w:rPr>
                <w:rFonts w:hint="eastAsia" w:ascii="仿宋_GB2312" w:hAnsi="仿宋_GB2312" w:cs="仿宋_GB2312"/>
                <w:kern w:val="0"/>
                <w:sz w:val="24"/>
              </w:rPr>
              <w:t>电子社保卡文化旅游在线服务</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kern w:val="0"/>
                <w:sz w:val="24"/>
              </w:rPr>
            </w:pPr>
            <w:r>
              <w:rPr>
                <w:rFonts w:hint="eastAsia" w:ascii="仿宋_GB2312" w:hAnsi="仿宋_GB2312" w:cs="仿宋_GB2312"/>
                <w:kern w:val="0"/>
                <w:sz w:val="24"/>
              </w:rPr>
              <w:t>通过H5服务方式，提供电子社保卡文化旅游场景购票、预约和信息查询在线服务。</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市拓展</w:t>
            </w:r>
          </w:p>
        </w:tc>
      </w:tr>
      <w:tr>
        <w:tblPrEx>
          <w:tblCellMar>
            <w:top w:w="0" w:type="dxa"/>
            <w:left w:w="108" w:type="dxa"/>
            <w:bottom w:w="0" w:type="dxa"/>
            <w:right w:w="108" w:type="dxa"/>
          </w:tblCellMar>
        </w:tblPrEx>
        <w:trPr>
          <w:trHeight w:val="515" w:hRule="atLeast"/>
          <w:tblHeader/>
          <w:jc w:val="center"/>
        </w:trPr>
        <w:tc>
          <w:tcPr>
            <w:tcW w:w="857" w:type="dxa"/>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17</w:t>
            </w:r>
          </w:p>
        </w:tc>
        <w:tc>
          <w:tcPr>
            <w:tcW w:w="1405" w:type="dxa"/>
            <w:vMerge w:val="restart"/>
            <w:tcBorders>
              <w:top w:val="single" w:color="auto" w:sz="4" w:space="0"/>
              <w:left w:val="single" w:color="000000" w:sz="4" w:space="0"/>
              <w:right w:val="single" w:color="000000"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就医购药领域</w:t>
            </w:r>
          </w:p>
        </w:tc>
        <w:tc>
          <w:tcPr>
            <w:tcW w:w="2562" w:type="dxa"/>
            <w:tcBorders>
              <w:top w:val="single" w:color="auto" w:sz="4" w:space="0"/>
              <w:left w:val="single" w:color="000000" w:sz="4" w:space="0"/>
              <w:bottom w:val="single" w:color="auto" w:sz="4" w:space="0"/>
              <w:right w:val="single" w:color="auto" w:sz="4" w:space="0"/>
            </w:tcBorders>
            <w:vAlign w:val="center"/>
          </w:tcPr>
          <w:p>
            <w:pPr>
              <w:widowControl/>
              <w:spacing w:line="300" w:lineRule="exact"/>
              <w:jc w:val="left"/>
              <w:rPr>
                <w:rFonts w:ascii="仿宋_GB2312" w:hAnsi="仿宋_GB2312" w:cs="仿宋_GB2312"/>
                <w:kern w:val="0"/>
                <w:sz w:val="24"/>
              </w:rPr>
            </w:pPr>
            <w:r>
              <w:rPr>
                <w:rFonts w:hint="eastAsia" w:ascii="仿宋_GB2312" w:hAnsi="仿宋_GB2312" w:cs="仿宋_GB2312"/>
                <w:kern w:val="0"/>
                <w:sz w:val="24"/>
              </w:rPr>
              <w:t>医疗保险关系转移接续</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kern w:val="0"/>
                <w:sz w:val="24"/>
              </w:rPr>
            </w:pPr>
            <w:r>
              <w:rPr>
                <w:rFonts w:hint="eastAsia" w:ascii="仿宋_GB2312" w:hAnsi="仿宋_GB2312" w:cs="仿宋_GB2312"/>
                <w:kern w:val="0"/>
                <w:sz w:val="24"/>
              </w:rPr>
              <w:t>个人持社会保障卡办理医疗保险关系转移接续。</w:t>
            </w:r>
          </w:p>
        </w:tc>
        <w:tc>
          <w:tcPr>
            <w:tcW w:w="85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市医疗保障局</w:t>
            </w: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省目录</w:t>
            </w:r>
          </w:p>
        </w:tc>
      </w:tr>
      <w:tr>
        <w:tblPrEx>
          <w:tblCellMar>
            <w:top w:w="0" w:type="dxa"/>
            <w:left w:w="108" w:type="dxa"/>
            <w:bottom w:w="0" w:type="dxa"/>
            <w:right w:w="108" w:type="dxa"/>
          </w:tblCellMar>
        </w:tblPrEx>
        <w:trPr>
          <w:trHeight w:val="90" w:hRule="atLeast"/>
          <w:tblHeader/>
          <w:jc w:val="center"/>
        </w:trPr>
        <w:tc>
          <w:tcPr>
            <w:tcW w:w="857" w:type="dxa"/>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18</w:t>
            </w:r>
          </w:p>
        </w:tc>
        <w:tc>
          <w:tcPr>
            <w:tcW w:w="1405" w:type="dxa"/>
            <w:vMerge w:val="continue"/>
            <w:tcBorders>
              <w:left w:val="single" w:color="000000" w:sz="4" w:space="0"/>
              <w:right w:val="single" w:color="000000"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000000" w:sz="4" w:space="0"/>
              <w:bottom w:val="single" w:color="auto" w:sz="4" w:space="0"/>
              <w:right w:val="single" w:color="auto" w:sz="4" w:space="0"/>
            </w:tcBorders>
            <w:vAlign w:val="center"/>
          </w:tcPr>
          <w:p>
            <w:pPr>
              <w:widowControl/>
              <w:spacing w:line="300" w:lineRule="exact"/>
              <w:jc w:val="left"/>
              <w:rPr>
                <w:rFonts w:ascii="仿宋_GB2312" w:hAnsi="仿宋_GB2312" w:cs="仿宋_GB2312"/>
                <w:kern w:val="0"/>
                <w:sz w:val="24"/>
              </w:rPr>
            </w:pPr>
            <w:r>
              <w:rPr>
                <w:rFonts w:hint="eastAsia" w:ascii="仿宋_GB2312" w:hAnsi="仿宋_GB2312" w:cs="仿宋_GB2312"/>
                <w:kern w:val="0"/>
                <w:sz w:val="24"/>
              </w:rPr>
              <w:t>就医购药联网结算</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kern w:val="0"/>
                <w:sz w:val="24"/>
              </w:rPr>
            </w:pPr>
            <w:r>
              <w:rPr>
                <w:rFonts w:hint="eastAsia" w:ascii="仿宋_GB2312" w:hAnsi="仿宋_GB2312" w:cs="仿宋_GB2312"/>
                <w:kern w:val="0"/>
                <w:sz w:val="24"/>
              </w:rPr>
              <w:t>个人持社会保障卡在定点医药机构就医购药。</w:t>
            </w:r>
          </w:p>
        </w:tc>
        <w:tc>
          <w:tcPr>
            <w:tcW w:w="855" w:type="dxa"/>
            <w:vMerge w:val="continue"/>
            <w:tcBorders>
              <w:left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省目录</w:t>
            </w:r>
          </w:p>
        </w:tc>
      </w:tr>
      <w:tr>
        <w:tblPrEx>
          <w:tblCellMar>
            <w:top w:w="0" w:type="dxa"/>
            <w:left w:w="108" w:type="dxa"/>
            <w:bottom w:w="0" w:type="dxa"/>
            <w:right w:w="108" w:type="dxa"/>
          </w:tblCellMar>
        </w:tblPrEx>
        <w:trPr>
          <w:trHeight w:val="520" w:hRule="atLeast"/>
          <w:tblHeader/>
          <w:jc w:val="center"/>
        </w:trPr>
        <w:tc>
          <w:tcPr>
            <w:tcW w:w="857" w:type="dxa"/>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19</w:t>
            </w:r>
          </w:p>
        </w:tc>
        <w:tc>
          <w:tcPr>
            <w:tcW w:w="1405" w:type="dxa"/>
            <w:vMerge w:val="continue"/>
            <w:tcBorders>
              <w:left w:val="single" w:color="000000" w:sz="4" w:space="0"/>
              <w:right w:val="single" w:color="000000"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000000" w:sz="4" w:space="0"/>
              <w:bottom w:val="single" w:color="auto" w:sz="4" w:space="0"/>
              <w:right w:val="single" w:color="auto" w:sz="4" w:space="0"/>
            </w:tcBorders>
            <w:vAlign w:val="center"/>
          </w:tcPr>
          <w:p>
            <w:pPr>
              <w:widowControl/>
              <w:spacing w:line="300" w:lineRule="exact"/>
              <w:jc w:val="left"/>
              <w:rPr>
                <w:rFonts w:ascii="仿宋_GB2312" w:hAnsi="仿宋_GB2312" w:cs="仿宋_GB2312"/>
                <w:kern w:val="0"/>
                <w:sz w:val="24"/>
              </w:rPr>
            </w:pPr>
            <w:r>
              <w:rPr>
                <w:rFonts w:hint="eastAsia" w:ascii="仿宋_GB2312" w:hAnsi="仿宋_GB2312" w:cs="仿宋_GB2312"/>
                <w:kern w:val="0"/>
                <w:sz w:val="24"/>
              </w:rPr>
              <w:t>异地就医购药直接结算</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kern w:val="0"/>
                <w:sz w:val="24"/>
              </w:rPr>
            </w:pPr>
            <w:r>
              <w:rPr>
                <w:rFonts w:hint="eastAsia" w:ascii="仿宋_GB2312" w:hAnsi="仿宋_GB2312" w:cs="仿宋_GB2312"/>
                <w:kern w:val="0"/>
                <w:sz w:val="24"/>
              </w:rPr>
              <w:t>个人持社会保障卡跨省和省内异地就医购药直接结算医疗费用。</w:t>
            </w:r>
          </w:p>
        </w:tc>
        <w:tc>
          <w:tcPr>
            <w:tcW w:w="855" w:type="dxa"/>
            <w:vMerge w:val="continue"/>
            <w:tcBorders>
              <w:left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省目录</w:t>
            </w:r>
          </w:p>
        </w:tc>
      </w:tr>
      <w:tr>
        <w:tblPrEx>
          <w:tblCellMar>
            <w:top w:w="0" w:type="dxa"/>
            <w:left w:w="108" w:type="dxa"/>
            <w:bottom w:w="0" w:type="dxa"/>
            <w:right w:w="108" w:type="dxa"/>
          </w:tblCellMar>
        </w:tblPrEx>
        <w:trPr>
          <w:trHeight w:val="680" w:hRule="atLeast"/>
          <w:tblHeader/>
          <w:jc w:val="center"/>
        </w:trPr>
        <w:tc>
          <w:tcPr>
            <w:tcW w:w="857" w:type="dxa"/>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仿宋_GB2312" w:hAnsi="仿宋_GB2312" w:eastAsia="等线" w:cs="仿宋_GB2312"/>
                <w:kern w:val="0"/>
                <w:sz w:val="24"/>
              </w:rPr>
            </w:pPr>
            <w:r>
              <w:rPr>
                <w:rFonts w:hint="eastAsia" w:ascii="仿宋_GB2312" w:hAnsi="仿宋_GB2312" w:cs="仿宋_GB2312"/>
                <w:kern w:val="0"/>
                <w:sz w:val="24"/>
              </w:rPr>
              <w:t>20</w:t>
            </w:r>
          </w:p>
        </w:tc>
        <w:tc>
          <w:tcPr>
            <w:tcW w:w="1405" w:type="dxa"/>
            <w:vMerge w:val="continue"/>
            <w:tcBorders>
              <w:left w:val="single" w:color="000000" w:sz="4" w:space="0"/>
              <w:right w:val="single" w:color="000000"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000000" w:sz="4" w:space="0"/>
              <w:bottom w:val="single" w:color="auto" w:sz="4" w:space="0"/>
              <w:right w:val="single" w:color="auto" w:sz="4" w:space="0"/>
            </w:tcBorders>
            <w:vAlign w:val="center"/>
          </w:tcPr>
          <w:p>
            <w:pPr>
              <w:widowControl/>
              <w:spacing w:line="300" w:lineRule="exact"/>
              <w:jc w:val="left"/>
              <w:rPr>
                <w:rFonts w:ascii="仿宋_GB2312" w:hAnsi="仿宋_GB2312" w:cs="仿宋_GB2312"/>
                <w:kern w:val="0"/>
                <w:sz w:val="24"/>
              </w:rPr>
            </w:pPr>
            <w:r>
              <w:rPr>
                <w:rFonts w:hint="eastAsia" w:ascii="仿宋_GB2312" w:hAnsi="仿宋_GB2312" w:cs="仿宋_GB2312"/>
                <w:kern w:val="0"/>
                <w:sz w:val="24"/>
              </w:rPr>
              <w:t>医保待遇补贴领取</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kern w:val="0"/>
                <w:sz w:val="24"/>
              </w:rPr>
            </w:pPr>
            <w:r>
              <w:rPr>
                <w:rFonts w:hint="eastAsia" w:ascii="仿宋_GB2312" w:hAnsi="仿宋_GB2312" w:cs="仿宋_GB2312"/>
                <w:kern w:val="0"/>
                <w:sz w:val="24"/>
              </w:rPr>
              <w:t>享受医疗保险报销、生育医疗费报销、生育津贴等医疗保险相关待遇的人员，基本通过社保卡银行账户领取。</w:t>
            </w:r>
          </w:p>
        </w:tc>
        <w:tc>
          <w:tcPr>
            <w:tcW w:w="855" w:type="dxa"/>
            <w:vMerge w:val="continue"/>
            <w:tcBorders>
              <w:left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市拓展</w:t>
            </w:r>
          </w:p>
        </w:tc>
      </w:tr>
      <w:tr>
        <w:tblPrEx>
          <w:tblCellMar>
            <w:top w:w="0" w:type="dxa"/>
            <w:left w:w="108" w:type="dxa"/>
            <w:bottom w:w="0" w:type="dxa"/>
            <w:right w:w="108" w:type="dxa"/>
          </w:tblCellMar>
        </w:tblPrEx>
        <w:trPr>
          <w:trHeight w:val="775" w:hRule="atLeast"/>
          <w:tblHeader/>
          <w:jc w:val="center"/>
        </w:trPr>
        <w:tc>
          <w:tcPr>
            <w:tcW w:w="857" w:type="dxa"/>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仿宋_GB2312" w:hAnsi="仿宋_GB2312" w:cs="仿宋_GB2312"/>
                <w:kern w:val="0"/>
                <w:sz w:val="24"/>
              </w:rPr>
            </w:pPr>
            <w:r>
              <w:rPr>
                <w:rFonts w:hint="eastAsia" w:ascii="仿宋_GB2312" w:hAnsi="仿宋_GB2312" w:cs="仿宋_GB2312"/>
                <w:kern w:val="0"/>
                <w:sz w:val="24"/>
              </w:rPr>
              <w:t>21</w:t>
            </w:r>
          </w:p>
        </w:tc>
        <w:tc>
          <w:tcPr>
            <w:tcW w:w="1405" w:type="dxa"/>
            <w:vMerge w:val="continue"/>
            <w:tcBorders>
              <w:left w:val="single" w:color="000000" w:sz="4" w:space="0"/>
              <w:bottom w:val="single" w:color="auto" w:sz="4" w:space="0"/>
              <w:right w:val="single" w:color="000000" w:sz="4" w:space="0"/>
            </w:tcBorders>
            <w:vAlign w:val="center"/>
          </w:tcPr>
          <w:p>
            <w:pPr>
              <w:widowControl/>
              <w:spacing w:line="300" w:lineRule="exact"/>
              <w:jc w:val="center"/>
              <w:rPr>
                <w:rFonts w:ascii="仿宋_GB2312" w:hAnsi="仿宋_GB2312" w:cs="仿宋_GB2312"/>
                <w:kern w:val="0"/>
                <w:sz w:val="24"/>
              </w:rPr>
            </w:pPr>
          </w:p>
        </w:tc>
        <w:tc>
          <w:tcPr>
            <w:tcW w:w="2562" w:type="dxa"/>
            <w:tcBorders>
              <w:top w:val="single" w:color="auto" w:sz="4" w:space="0"/>
              <w:left w:val="single" w:color="000000" w:sz="4" w:space="0"/>
              <w:bottom w:val="single" w:color="auto" w:sz="4" w:space="0"/>
              <w:right w:val="single" w:color="auto" w:sz="4" w:space="0"/>
            </w:tcBorders>
            <w:vAlign w:val="center"/>
          </w:tcPr>
          <w:p>
            <w:pPr>
              <w:widowControl/>
              <w:spacing w:line="300" w:lineRule="exact"/>
              <w:jc w:val="left"/>
              <w:rPr>
                <w:rFonts w:ascii="仿宋_GB2312" w:hAnsi="仿宋_GB2312" w:cs="仿宋_GB2312"/>
                <w:strike/>
                <w:color w:val="FF0000"/>
                <w:kern w:val="0"/>
                <w:sz w:val="24"/>
              </w:rPr>
            </w:pPr>
            <w:r>
              <w:rPr>
                <w:rFonts w:hint="eastAsia" w:ascii="仿宋_GB2312" w:hAnsi="仿宋_GB2312" w:cs="仿宋_GB2312"/>
                <w:kern w:val="0"/>
                <w:sz w:val="24"/>
              </w:rPr>
              <w:t>基本医疗保险参保人员异地就医备案</w:t>
            </w:r>
          </w:p>
        </w:tc>
        <w:tc>
          <w:tcPr>
            <w:tcW w:w="7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仿宋_GB2312" w:cs="仿宋_GB2312"/>
                <w:strike/>
                <w:color w:val="FF0000"/>
                <w:kern w:val="0"/>
                <w:sz w:val="24"/>
              </w:rPr>
            </w:pPr>
            <w:r>
              <w:rPr>
                <w:rFonts w:hint="eastAsia" w:ascii="仿宋_GB2312" w:hAnsi="仿宋_GB2312" w:cs="仿宋_GB2312"/>
                <w:kern w:val="0"/>
                <w:sz w:val="24"/>
              </w:rPr>
              <w:t>支持社保卡作为身份凭证，办理异地安置人员、异地长期居住和常驻异地工作人员等各类异地就医登记备案业务。</w:t>
            </w:r>
          </w:p>
        </w:tc>
        <w:tc>
          <w:tcPr>
            <w:tcW w:w="855" w:type="dxa"/>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FF0000"/>
                <w:kern w:val="0"/>
                <w:sz w:val="24"/>
              </w:rPr>
            </w:pPr>
          </w:p>
        </w:tc>
        <w:tc>
          <w:tcPr>
            <w:tcW w:w="10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cs="仿宋_GB2312"/>
                <w:color w:val="FF0000"/>
                <w:kern w:val="0"/>
                <w:sz w:val="24"/>
              </w:rPr>
            </w:pPr>
            <w:r>
              <w:rPr>
                <w:rFonts w:hint="eastAsia" w:ascii="仿宋_GB2312" w:hAnsi="仿宋_GB2312" w:cs="仿宋_GB2312"/>
                <w:kern w:val="0"/>
                <w:sz w:val="24"/>
              </w:rPr>
              <w:t>市拓展</w:t>
            </w:r>
          </w:p>
        </w:tc>
      </w:tr>
    </w:tbl>
    <w:p>
      <w:pPr>
        <w:pStyle w:val="12"/>
        <w:jc w:val="both"/>
        <w:rPr>
          <w:rFonts w:ascii="Times New Roman" w:hAnsi="Times New Roman" w:eastAsia="仿宋_GB2312" w:cs="Times New Roman"/>
          <w:sz w:val="32"/>
          <w:szCs w:val="20"/>
        </w:rPr>
      </w:pPr>
    </w:p>
    <w:sectPr>
      <w:footerReference r:id="rId3" w:type="default"/>
      <w:footerReference r:id="rId4" w:type="even"/>
      <w:pgSz w:w="16838" w:h="11906" w:orient="landscape"/>
      <w:pgMar w:top="1588" w:right="1928" w:bottom="1474" w:left="2041"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49E256-DDF3-47AB-9D89-33FEB70697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552F568-3068-4BE2-A60C-9A4B7529E461}"/>
  </w:font>
  <w:font w:name="Cambria">
    <w:panose1 w:val="02040503050406030204"/>
    <w:charset w:val="00"/>
    <w:family w:val="roman"/>
    <w:pitch w:val="default"/>
    <w:sig w:usb0="E00002FF" w:usb1="400004FF" w:usb2="00000000" w:usb3="00000000" w:csb0="2000019F"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A492DD5A-C609-442D-874F-771B80FE173B}"/>
  </w:font>
  <w:font w:name="方正仿宋_GBK">
    <w:panose1 w:val="03000509000000000000"/>
    <w:charset w:val="86"/>
    <w:family w:val="auto"/>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4" w:fontKey="{6A411844-B950-4B98-A47E-24B5CE49EAA9}"/>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embedRegular r:id="rId5" w:fontKey="{727F082D-7915-480D-AA61-9767F723FC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ascii="仿宋_GB2312"/>
                              <w:sz w:val="32"/>
                              <w:szCs w:val="32"/>
                            </w:rPr>
                          </w:pPr>
                          <w:r>
                            <w:rPr>
                              <w:rFonts w:hint="eastAsia" w:ascii="仿宋_GB2312"/>
                              <w:sz w:val="32"/>
                              <w:szCs w:val="32"/>
                            </w:rPr>
                            <w:t>—</w:t>
                          </w:r>
                          <w:r>
                            <w:rPr>
                              <w:rFonts w:ascii="仿宋_GB2312"/>
                              <w:sz w:val="32"/>
                              <w:szCs w:val="32"/>
                            </w:rPr>
                            <w:fldChar w:fldCharType="begin"/>
                          </w:r>
                          <w:r>
                            <w:rPr>
                              <w:rFonts w:ascii="仿宋_GB2312"/>
                              <w:sz w:val="32"/>
                              <w:szCs w:val="32"/>
                            </w:rPr>
                            <w:instrText xml:space="preserve"> PAGE  \* MERGEFORMAT </w:instrText>
                          </w:r>
                          <w:r>
                            <w:rPr>
                              <w:rFonts w:ascii="仿宋_GB2312"/>
                              <w:sz w:val="32"/>
                              <w:szCs w:val="32"/>
                            </w:rPr>
                            <w:fldChar w:fldCharType="separate"/>
                          </w:r>
                          <w:r>
                            <w:rPr>
                              <w:rFonts w:ascii="仿宋_GB2312"/>
                              <w:sz w:val="32"/>
                              <w:szCs w:val="32"/>
                            </w:rPr>
                            <w:t>11</w:t>
                          </w:r>
                          <w:r>
                            <w:rPr>
                              <w:rFonts w:ascii="仿宋_GB2312"/>
                              <w:sz w:val="32"/>
                              <w:szCs w:val="32"/>
                            </w:rPr>
                            <w:fldChar w:fldCharType="end"/>
                          </w:r>
                          <w:r>
                            <w:rPr>
                              <w:rFonts w:hint="eastAsia" w:ascii="仿宋_GB2312"/>
                              <w:sz w:val="32"/>
                              <w:szCs w:val="32"/>
                            </w:rPr>
                            <w:t>—</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N8kzXAQAAsA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RFieMWB3758f3y8/fl1zey&#10;zPL0ARrMug+Yl4Z3fsClme8BLzPrQUWbv8iHYBzFPV/FlUMiIj9ar9brGkMCY7OD+NXj8xAhvZfe&#10;kmwwGnF6RVR++ghpTJ1TcjXn77QxZYLGkZ7Rm9dv6vLgGkFw43KuLLswwWRKY+vZSsN+mHjufXtG&#10;mj3uA6MO158S88Gh3Hl1ZiPOxn42jiHqQ4cdL0t1CG+PCXsrLecKIyxSzQ4OspCeli5vyt9+yXr8&#10;0b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CazfJM1wEAALADAAAOAAAAAAAAAAEAIAAA&#10;AB8BAABkcnMvZTJvRG9jLnhtbFBLBQYAAAAABgAGAFkBAABoBQAAAAA=&#10;">
              <v:fill on="f" focussize="0,0"/>
              <v:stroke on="f" weight="0.5pt"/>
              <v:imagedata o:title=""/>
              <o:lock v:ext="edit" aspectratio="f"/>
              <v:textbox inset="0mm,0mm,0mm,0mm" style="mso-fit-shape-to-text:t;">
                <w:txbxContent>
                  <w:p>
                    <w:pPr>
                      <w:pStyle w:val="8"/>
                      <w:rPr>
                        <w:rFonts w:ascii="仿宋_GB2312"/>
                        <w:sz w:val="32"/>
                        <w:szCs w:val="32"/>
                      </w:rPr>
                    </w:pPr>
                    <w:r>
                      <w:rPr>
                        <w:rFonts w:hint="eastAsia" w:ascii="仿宋_GB2312"/>
                        <w:sz w:val="32"/>
                        <w:szCs w:val="32"/>
                      </w:rPr>
                      <w:t>—</w:t>
                    </w:r>
                    <w:r>
                      <w:rPr>
                        <w:rFonts w:ascii="仿宋_GB2312"/>
                        <w:sz w:val="32"/>
                        <w:szCs w:val="32"/>
                      </w:rPr>
                      <w:fldChar w:fldCharType="begin"/>
                    </w:r>
                    <w:r>
                      <w:rPr>
                        <w:rFonts w:ascii="仿宋_GB2312"/>
                        <w:sz w:val="32"/>
                        <w:szCs w:val="32"/>
                      </w:rPr>
                      <w:instrText xml:space="preserve"> PAGE  \* MERGEFORMAT </w:instrText>
                    </w:r>
                    <w:r>
                      <w:rPr>
                        <w:rFonts w:ascii="仿宋_GB2312"/>
                        <w:sz w:val="32"/>
                        <w:szCs w:val="32"/>
                      </w:rPr>
                      <w:fldChar w:fldCharType="separate"/>
                    </w:r>
                    <w:r>
                      <w:rPr>
                        <w:rFonts w:ascii="仿宋_GB2312"/>
                        <w:sz w:val="32"/>
                        <w:szCs w:val="32"/>
                      </w:rPr>
                      <w:t>11</w:t>
                    </w:r>
                    <w:r>
                      <w:rPr>
                        <w:rFonts w:ascii="仿宋_GB2312"/>
                        <w:sz w:val="32"/>
                        <w:szCs w:val="32"/>
                      </w:rPr>
                      <w:fldChar w:fldCharType="end"/>
                    </w:r>
                    <w:r>
                      <w:rPr>
                        <w:rFonts w:hint="eastAsia" w:ascii="仿宋_GB2312"/>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_GB2312"/>
        <w:sz w:val="32"/>
        <w:szCs w:val="32"/>
      </w:rPr>
    </w:pPr>
    <w:r>
      <w:rPr>
        <w:rFonts w:hint="eastAsia" w:ascii="仿宋_GB2312"/>
        <w:sz w:val="32"/>
        <w:szCs w:val="32"/>
      </w:rPr>
      <w:t>—</w:t>
    </w:r>
    <w:r>
      <w:rPr>
        <w:rFonts w:ascii="仿宋_GB2312"/>
        <w:sz w:val="32"/>
        <w:szCs w:val="32"/>
      </w:rPr>
      <w:fldChar w:fldCharType="begin"/>
    </w:r>
    <w:r>
      <w:rPr>
        <w:rFonts w:ascii="仿宋_GB2312"/>
        <w:sz w:val="32"/>
        <w:szCs w:val="32"/>
      </w:rPr>
      <w:instrText xml:space="preserve">PAGE   \* MERGEFORMAT</w:instrText>
    </w:r>
    <w:r>
      <w:rPr>
        <w:rFonts w:ascii="仿宋_GB2312"/>
        <w:sz w:val="32"/>
        <w:szCs w:val="32"/>
      </w:rPr>
      <w:fldChar w:fldCharType="separate"/>
    </w:r>
    <w:r>
      <w:rPr>
        <w:rFonts w:ascii="仿宋_GB2312"/>
        <w:sz w:val="32"/>
        <w:szCs w:val="32"/>
        <w:lang w:val="zh-CN"/>
      </w:rPr>
      <w:t>8</w:t>
    </w:r>
    <w:r>
      <w:rPr>
        <w:rFonts w:ascii="仿宋_GB2312"/>
        <w:sz w:val="32"/>
        <w:szCs w:val="32"/>
      </w:rPr>
      <w:fldChar w:fldCharType="end"/>
    </w:r>
    <w:r>
      <w:rPr>
        <w:rFonts w:hint="eastAsia" w:ascii="仿宋_GB2312"/>
        <w:sz w:val="32"/>
        <w:szCs w:val="32"/>
      </w:rPr>
      <w:t>—</w: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hYTNmMDk4MGZmNzEzNmI0OTQ1YTA3NDQ4MjYxMTYifQ=="/>
  </w:docVars>
  <w:rsids>
    <w:rsidRoot w:val="00174C7D"/>
    <w:rsid w:val="00001642"/>
    <w:rsid w:val="00034AF3"/>
    <w:rsid w:val="000413FF"/>
    <w:rsid w:val="000424A6"/>
    <w:rsid w:val="00050D1E"/>
    <w:rsid w:val="00050FC0"/>
    <w:rsid w:val="00066723"/>
    <w:rsid w:val="00081E3C"/>
    <w:rsid w:val="0008553D"/>
    <w:rsid w:val="000A51C5"/>
    <w:rsid w:val="000A6AAC"/>
    <w:rsid w:val="000C1B5A"/>
    <w:rsid w:val="000D3806"/>
    <w:rsid w:val="000E4F8E"/>
    <w:rsid w:val="000E5C9D"/>
    <w:rsid w:val="000F2B64"/>
    <w:rsid w:val="00103E24"/>
    <w:rsid w:val="00104192"/>
    <w:rsid w:val="00104374"/>
    <w:rsid w:val="00106166"/>
    <w:rsid w:val="00110834"/>
    <w:rsid w:val="00111D50"/>
    <w:rsid w:val="001131AC"/>
    <w:rsid w:val="0011570F"/>
    <w:rsid w:val="00126EAD"/>
    <w:rsid w:val="00130A8E"/>
    <w:rsid w:val="00141F42"/>
    <w:rsid w:val="00170745"/>
    <w:rsid w:val="00172F07"/>
    <w:rsid w:val="00174A9A"/>
    <w:rsid w:val="00174C7D"/>
    <w:rsid w:val="0017558E"/>
    <w:rsid w:val="00177F35"/>
    <w:rsid w:val="001866D7"/>
    <w:rsid w:val="00187D62"/>
    <w:rsid w:val="00187F8B"/>
    <w:rsid w:val="001934AB"/>
    <w:rsid w:val="001B657E"/>
    <w:rsid w:val="001B7687"/>
    <w:rsid w:val="001C0955"/>
    <w:rsid w:val="001C2BE7"/>
    <w:rsid w:val="001D019F"/>
    <w:rsid w:val="001D3C71"/>
    <w:rsid w:val="001E0C38"/>
    <w:rsid w:val="001E121C"/>
    <w:rsid w:val="001E5A8D"/>
    <w:rsid w:val="001F73E8"/>
    <w:rsid w:val="00207385"/>
    <w:rsid w:val="00207776"/>
    <w:rsid w:val="00214BDA"/>
    <w:rsid w:val="002308A3"/>
    <w:rsid w:val="0023708F"/>
    <w:rsid w:val="00241784"/>
    <w:rsid w:val="0024278B"/>
    <w:rsid w:val="00250729"/>
    <w:rsid w:val="00251ED9"/>
    <w:rsid w:val="0025710C"/>
    <w:rsid w:val="00271E28"/>
    <w:rsid w:val="002754B5"/>
    <w:rsid w:val="00282667"/>
    <w:rsid w:val="00294533"/>
    <w:rsid w:val="002B0F7E"/>
    <w:rsid w:val="002B373A"/>
    <w:rsid w:val="002B4086"/>
    <w:rsid w:val="002D1AA1"/>
    <w:rsid w:val="002D3247"/>
    <w:rsid w:val="002D4F72"/>
    <w:rsid w:val="002F131A"/>
    <w:rsid w:val="00300A06"/>
    <w:rsid w:val="00305B54"/>
    <w:rsid w:val="00307E29"/>
    <w:rsid w:val="00321C8D"/>
    <w:rsid w:val="00325AD8"/>
    <w:rsid w:val="003453B2"/>
    <w:rsid w:val="00356098"/>
    <w:rsid w:val="0037445C"/>
    <w:rsid w:val="003751D1"/>
    <w:rsid w:val="00380E46"/>
    <w:rsid w:val="00387F1A"/>
    <w:rsid w:val="003C4592"/>
    <w:rsid w:val="003C60B4"/>
    <w:rsid w:val="003D5F26"/>
    <w:rsid w:val="003D7B90"/>
    <w:rsid w:val="003E5D79"/>
    <w:rsid w:val="00404F51"/>
    <w:rsid w:val="00405068"/>
    <w:rsid w:val="00407F2C"/>
    <w:rsid w:val="0041636F"/>
    <w:rsid w:val="00422D41"/>
    <w:rsid w:val="00423F40"/>
    <w:rsid w:val="00430C84"/>
    <w:rsid w:val="00442488"/>
    <w:rsid w:val="0044659E"/>
    <w:rsid w:val="00450A9A"/>
    <w:rsid w:val="004737CA"/>
    <w:rsid w:val="004775AF"/>
    <w:rsid w:val="00484C70"/>
    <w:rsid w:val="00485D10"/>
    <w:rsid w:val="00491B02"/>
    <w:rsid w:val="00495912"/>
    <w:rsid w:val="004960D9"/>
    <w:rsid w:val="004A56E3"/>
    <w:rsid w:val="004B48F0"/>
    <w:rsid w:val="004C006B"/>
    <w:rsid w:val="004E3EF5"/>
    <w:rsid w:val="004E658B"/>
    <w:rsid w:val="004F557D"/>
    <w:rsid w:val="00504238"/>
    <w:rsid w:val="00507941"/>
    <w:rsid w:val="005124C8"/>
    <w:rsid w:val="0051685B"/>
    <w:rsid w:val="00523150"/>
    <w:rsid w:val="00526CF8"/>
    <w:rsid w:val="00530B44"/>
    <w:rsid w:val="00531405"/>
    <w:rsid w:val="0055388C"/>
    <w:rsid w:val="00557203"/>
    <w:rsid w:val="00557CDF"/>
    <w:rsid w:val="005606CE"/>
    <w:rsid w:val="005670F4"/>
    <w:rsid w:val="00575B47"/>
    <w:rsid w:val="00576CD7"/>
    <w:rsid w:val="00583BB5"/>
    <w:rsid w:val="00585E2B"/>
    <w:rsid w:val="005860E5"/>
    <w:rsid w:val="005C33A4"/>
    <w:rsid w:val="005F12CC"/>
    <w:rsid w:val="00610097"/>
    <w:rsid w:val="00662364"/>
    <w:rsid w:val="0067492C"/>
    <w:rsid w:val="00690C02"/>
    <w:rsid w:val="006920A8"/>
    <w:rsid w:val="00695F34"/>
    <w:rsid w:val="006A369C"/>
    <w:rsid w:val="006B6591"/>
    <w:rsid w:val="006C6349"/>
    <w:rsid w:val="006D0C63"/>
    <w:rsid w:val="006E04DC"/>
    <w:rsid w:val="006E3553"/>
    <w:rsid w:val="006E57CE"/>
    <w:rsid w:val="006F2CFC"/>
    <w:rsid w:val="006F703F"/>
    <w:rsid w:val="007174F1"/>
    <w:rsid w:val="00747712"/>
    <w:rsid w:val="00750A37"/>
    <w:rsid w:val="007669A8"/>
    <w:rsid w:val="007706D5"/>
    <w:rsid w:val="00771502"/>
    <w:rsid w:val="007845E2"/>
    <w:rsid w:val="00793437"/>
    <w:rsid w:val="00797EE0"/>
    <w:rsid w:val="007A250A"/>
    <w:rsid w:val="007A5034"/>
    <w:rsid w:val="007A71C4"/>
    <w:rsid w:val="007B0D84"/>
    <w:rsid w:val="007B157F"/>
    <w:rsid w:val="007B46F6"/>
    <w:rsid w:val="007C30E1"/>
    <w:rsid w:val="007C37E1"/>
    <w:rsid w:val="007F2B56"/>
    <w:rsid w:val="00802FD8"/>
    <w:rsid w:val="00811D26"/>
    <w:rsid w:val="008151C9"/>
    <w:rsid w:val="008206F8"/>
    <w:rsid w:val="008222B9"/>
    <w:rsid w:val="0082395A"/>
    <w:rsid w:val="00831D51"/>
    <w:rsid w:val="00840841"/>
    <w:rsid w:val="008457C3"/>
    <w:rsid w:val="00857597"/>
    <w:rsid w:val="00885EEB"/>
    <w:rsid w:val="00890101"/>
    <w:rsid w:val="008A528B"/>
    <w:rsid w:val="008C0230"/>
    <w:rsid w:val="008C0D07"/>
    <w:rsid w:val="008C68AB"/>
    <w:rsid w:val="008C7C5D"/>
    <w:rsid w:val="008D185B"/>
    <w:rsid w:val="008D211B"/>
    <w:rsid w:val="008E6477"/>
    <w:rsid w:val="009007CC"/>
    <w:rsid w:val="009038C7"/>
    <w:rsid w:val="00910769"/>
    <w:rsid w:val="0091374B"/>
    <w:rsid w:val="00920A87"/>
    <w:rsid w:val="00922B65"/>
    <w:rsid w:val="00923D10"/>
    <w:rsid w:val="00932889"/>
    <w:rsid w:val="00933A30"/>
    <w:rsid w:val="009372DF"/>
    <w:rsid w:val="00945405"/>
    <w:rsid w:val="00952490"/>
    <w:rsid w:val="009758FC"/>
    <w:rsid w:val="00976FEC"/>
    <w:rsid w:val="0099388A"/>
    <w:rsid w:val="0099732B"/>
    <w:rsid w:val="009B2039"/>
    <w:rsid w:val="009C7B9B"/>
    <w:rsid w:val="009E09AA"/>
    <w:rsid w:val="009E1371"/>
    <w:rsid w:val="009E1555"/>
    <w:rsid w:val="009E3D8B"/>
    <w:rsid w:val="00A14E05"/>
    <w:rsid w:val="00A3681C"/>
    <w:rsid w:val="00A51663"/>
    <w:rsid w:val="00A608CA"/>
    <w:rsid w:val="00A64F52"/>
    <w:rsid w:val="00A8036A"/>
    <w:rsid w:val="00A812F5"/>
    <w:rsid w:val="00A90939"/>
    <w:rsid w:val="00A94445"/>
    <w:rsid w:val="00A970F1"/>
    <w:rsid w:val="00A97A20"/>
    <w:rsid w:val="00AA3297"/>
    <w:rsid w:val="00AA391C"/>
    <w:rsid w:val="00AA7E1A"/>
    <w:rsid w:val="00AC4F13"/>
    <w:rsid w:val="00AC5EBE"/>
    <w:rsid w:val="00AE5F63"/>
    <w:rsid w:val="00AE6585"/>
    <w:rsid w:val="00AE7759"/>
    <w:rsid w:val="00AF627D"/>
    <w:rsid w:val="00B163C4"/>
    <w:rsid w:val="00B5175E"/>
    <w:rsid w:val="00B53012"/>
    <w:rsid w:val="00B54294"/>
    <w:rsid w:val="00B5719B"/>
    <w:rsid w:val="00B76F96"/>
    <w:rsid w:val="00B928E2"/>
    <w:rsid w:val="00BA2644"/>
    <w:rsid w:val="00BA572E"/>
    <w:rsid w:val="00BB2432"/>
    <w:rsid w:val="00BB2C25"/>
    <w:rsid w:val="00BC09B1"/>
    <w:rsid w:val="00BC7E33"/>
    <w:rsid w:val="00BD4B0E"/>
    <w:rsid w:val="00BE3F5F"/>
    <w:rsid w:val="00BE4B77"/>
    <w:rsid w:val="00BE6925"/>
    <w:rsid w:val="00BF49BC"/>
    <w:rsid w:val="00BF4F20"/>
    <w:rsid w:val="00BF799E"/>
    <w:rsid w:val="00C06D7F"/>
    <w:rsid w:val="00C1501A"/>
    <w:rsid w:val="00C17E95"/>
    <w:rsid w:val="00C37A91"/>
    <w:rsid w:val="00C45360"/>
    <w:rsid w:val="00C45D53"/>
    <w:rsid w:val="00C545AE"/>
    <w:rsid w:val="00C547FE"/>
    <w:rsid w:val="00CA4F8F"/>
    <w:rsid w:val="00CA759F"/>
    <w:rsid w:val="00CC00A4"/>
    <w:rsid w:val="00CC4F4B"/>
    <w:rsid w:val="00CC7F9E"/>
    <w:rsid w:val="00CD530D"/>
    <w:rsid w:val="00CD6DEE"/>
    <w:rsid w:val="00CE105A"/>
    <w:rsid w:val="00CE14DD"/>
    <w:rsid w:val="00CE4D77"/>
    <w:rsid w:val="00D02F7B"/>
    <w:rsid w:val="00D07CB8"/>
    <w:rsid w:val="00D2483C"/>
    <w:rsid w:val="00D27556"/>
    <w:rsid w:val="00D43DA7"/>
    <w:rsid w:val="00D639BA"/>
    <w:rsid w:val="00D70F05"/>
    <w:rsid w:val="00D9661B"/>
    <w:rsid w:val="00D97A49"/>
    <w:rsid w:val="00DA1E77"/>
    <w:rsid w:val="00DA3206"/>
    <w:rsid w:val="00DA7BBB"/>
    <w:rsid w:val="00DB5938"/>
    <w:rsid w:val="00DB78E5"/>
    <w:rsid w:val="00DC733B"/>
    <w:rsid w:val="00DD55F1"/>
    <w:rsid w:val="00DE7F11"/>
    <w:rsid w:val="00DF2DDC"/>
    <w:rsid w:val="00DF4565"/>
    <w:rsid w:val="00E038AF"/>
    <w:rsid w:val="00E23650"/>
    <w:rsid w:val="00E253FA"/>
    <w:rsid w:val="00E355EA"/>
    <w:rsid w:val="00E414D9"/>
    <w:rsid w:val="00E42A44"/>
    <w:rsid w:val="00E44E8E"/>
    <w:rsid w:val="00E52D93"/>
    <w:rsid w:val="00E55227"/>
    <w:rsid w:val="00E56B5D"/>
    <w:rsid w:val="00E7203F"/>
    <w:rsid w:val="00E95FFE"/>
    <w:rsid w:val="00EB57D5"/>
    <w:rsid w:val="00ED1EF6"/>
    <w:rsid w:val="00EE18DC"/>
    <w:rsid w:val="00EF5D01"/>
    <w:rsid w:val="00F06CEA"/>
    <w:rsid w:val="00F122EC"/>
    <w:rsid w:val="00F2183E"/>
    <w:rsid w:val="00F22F46"/>
    <w:rsid w:val="00F32F0F"/>
    <w:rsid w:val="00F54651"/>
    <w:rsid w:val="00F57EF5"/>
    <w:rsid w:val="00F70BD6"/>
    <w:rsid w:val="00FB0F78"/>
    <w:rsid w:val="00FB2407"/>
    <w:rsid w:val="00FB4B28"/>
    <w:rsid w:val="00FB6D20"/>
    <w:rsid w:val="00FD3B09"/>
    <w:rsid w:val="00FD6C3B"/>
    <w:rsid w:val="00FD7836"/>
    <w:rsid w:val="00FE0A8C"/>
    <w:rsid w:val="00FE12F3"/>
    <w:rsid w:val="00FE13F2"/>
    <w:rsid w:val="04901940"/>
    <w:rsid w:val="09622C8A"/>
    <w:rsid w:val="0B98193D"/>
    <w:rsid w:val="0D02015C"/>
    <w:rsid w:val="0D1E3806"/>
    <w:rsid w:val="0D6945E7"/>
    <w:rsid w:val="0D8B01B8"/>
    <w:rsid w:val="10B75CFB"/>
    <w:rsid w:val="112B1A1D"/>
    <w:rsid w:val="121E0096"/>
    <w:rsid w:val="12D84501"/>
    <w:rsid w:val="139323BD"/>
    <w:rsid w:val="13E768B7"/>
    <w:rsid w:val="150811C8"/>
    <w:rsid w:val="155A373A"/>
    <w:rsid w:val="17494AC3"/>
    <w:rsid w:val="19206870"/>
    <w:rsid w:val="19235F91"/>
    <w:rsid w:val="19CA28B1"/>
    <w:rsid w:val="1A3E43B0"/>
    <w:rsid w:val="1C372585"/>
    <w:rsid w:val="20A7394C"/>
    <w:rsid w:val="23825458"/>
    <w:rsid w:val="2506558E"/>
    <w:rsid w:val="280E605F"/>
    <w:rsid w:val="293A0F04"/>
    <w:rsid w:val="30470360"/>
    <w:rsid w:val="34026FBB"/>
    <w:rsid w:val="353F9D4C"/>
    <w:rsid w:val="36054F45"/>
    <w:rsid w:val="3ABC621B"/>
    <w:rsid w:val="3B3D6F2F"/>
    <w:rsid w:val="44E460BF"/>
    <w:rsid w:val="47080EC7"/>
    <w:rsid w:val="47764E14"/>
    <w:rsid w:val="4B1872B1"/>
    <w:rsid w:val="4B553E21"/>
    <w:rsid w:val="51785069"/>
    <w:rsid w:val="553625CD"/>
    <w:rsid w:val="55EB5D6F"/>
    <w:rsid w:val="56861332"/>
    <w:rsid w:val="5A540A28"/>
    <w:rsid w:val="5A941862"/>
    <w:rsid w:val="5BCF249A"/>
    <w:rsid w:val="5DDB1F64"/>
    <w:rsid w:val="5F82546F"/>
    <w:rsid w:val="60E1135C"/>
    <w:rsid w:val="643A4D97"/>
    <w:rsid w:val="66790981"/>
    <w:rsid w:val="681A03AC"/>
    <w:rsid w:val="6C224DB0"/>
    <w:rsid w:val="6CF74FD6"/>
    <w:rsid w:val="6D99333A"/>
    <w:rsid w:val="6E07347E"/>
    <w:rsid w:val="6E0F7A08"/>
    <w:rsid w:val="6E105C5A"/>
    <w:rsid w:val="6F2C07ED"/>
    <w:rsid w:val="6F387ED4"/>
    <w:rsid w:val="6F526874"/>
    <w:rsid w:val="71A861A9"/>
    <w:rsid w:val="72E8679E"/>
    <w:rsid w:val="733D0B73"/>
    <w:rsid w:val="738E13CF"/>
    <w:rsid w:val="73C71EDD"/>
    <w:rsid w:val="7419513C"/>
    <w:rsid w:val="74714EC0"/>
    <w:rsid w:val="7496678D"/>
    <w:rsid w:val="774B3BCB"/>
    <w:rsid w:val="777A73AB"/>
    <w:rsid w:val="778E2FB1"/>
    <w:rsid w:val="79147BE3"/>
    <w:rsid w:val="7C4E4AC7"/>
    <w:rsid w:val="7CC512FA"/>
    <w:rsid w:val="7DF82266"/>
    <w:rsid w:val="7EDC326D"/>
    <w:rsid w:val="AB47C4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方正仿宋_GB2312" w:eastAsia="方正仿宋_GB2312"/>
      <w:color w:val="000000"/>
      <w:sz w:val="36"/>
      <w:szCs w:val="36"/>
    </w:rPr>
  </w:style>
  <w:style w:type="paragraph" w:styleId="4">
    <w:name w:val="Normal Indent"/>
    <w:basedOn w:val="1"/>
    <w:qFormat/>
    <w:uiPriority w:val="0"/>
    <w:pPr>
      <w:ind w:firstLine="420"/>
    </w:pPr>
    <w:rPr>
      <w:rFonts w:eastAsia="宋体"/>
    </w:rPr>
  </w:style>
  <w:style w:type="paragraph" w:styleId="5">
    <w:name w:val="annotation text"/>
    <w:basedOn w:val="1"/>
    <w:link w:val="31"/>
    <w:unhideWhenUsed/>
    <w:qFormat/>
    <w:uiPriority w:val="99"/>
    <w:pPr>
      <w:jc w:val="left"/>
    </w:pPr>
  </w:style>
  <w:style w:type="paragraph" w:styleId="6">
    <w:name w:val="Body Text"/>
    <w:basedOn w:val="1"/>
    <w:link w:val="19"/>
    <w:unhideWhenUsed/>
    <w:qFormat/>
    <w:uiPriority w:val="99"/>
    <w:pPr>
      <w:spacing w:after="120"/>
    </w:pPr>
  </w:style>
  <w:style w:type="paragraph" w:styleId="7">
    <w:name w:val="Body Text Indent"/>
    <w:basedOn w:val="1"/>
    <w:next w:val="4"/>
    <w:link w:val="20"/>
    <w:unhideWhenUsed/>
    <w:qFormat/>
    <w:uiPriority w:val="99"/>
    <w:pPr>
      <w:spacing w:after="120"/>
      <w:ind w:left="420" w:leftChars="200"/>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3"/>
    <w:semiHidden/>
    <w:qFormat/>
    <w:uiPriority w:val="99"/>
    <w:pPr>
      <w:snapToGrid w:val="0"/>
      <w:jc w:val="left"/>
    </w:pPr>
    <w:rPr>
      <w:rFonts w:eastAsia="宋体"/>
      <w:sz w:val="18"/>
      <w:szCs w:val="18"/>
    </w:rPr>
  </w:style>
  <w:style w:type="paragraph" w:styleId="11">
    <w:name w:val="Normal (Web)"/>
    <w:basedOn w:val="1"/>
    <w:unhideWhenUsed/>
    <w:qFormat/>
    <w:uiPriority w:val="0"/>
    <w:pPr>
      <w:spacing w:before="100" w:beforeAutospacing="1" w:after="100" w:afterAutospacing="1"/>
      <w:jc w:val="left"/>
    </w:pPr>
    <w:rPr>
      <w:rFonts w:eastAsia="宋体"/>
      <w:kern w:val="0"/>
      <w:sz w:val="24"/>
    </w:rPr>
  </w:style>
  <w:style w:type="paragraph" w:styleId="12">
    <w:name w:val="Title"/>
    <w:basedOn w:val="1"/>
    <w:next w:val="1"/>
    <w:link w:val="24"/>
    <w:qFormat/>
    <w:uiPriority w:val="10"/>
    <w:pPr>
      <w:overflowPunct w:val="0"/>
      <w:spacing w:line="560" w:lineRule="exact"/>
      <w:jc w:val="center"/>
    </w:pPr>
    <w:rPr>
      <w:rFonts w:ascii="方正小标宋_GBK" w:hAnsi="方正小标宋_GBK" w:eastAsia="方正小标宋_GBK" w:cs="方正小标宋_GBK"/>
      <w:sz w:val="44"/>
      <w:szCs w:val="44"/>
    </w:rPr>
  </w:style>
  <w:style w:type="paragraph" w:styleId="13">
    <w:name w:val="annotation subject"/>
    <w:basedOn w:val="5"/>
    <w:next w:val="5"/>
    <w:link w:val="32"/>
    <w:semiHidden/>
    <w:unhideWhenUsed/>
    <w:qFormat/>
    <w:uiPriority w:val="99"/>
    <w:rPr>
      <w:b/>
      <w:bCs/>
    </w:rPr>
  </w:style>
  <w:style w:type="paragraph" w:styleId="14">
    <w:name w:val="Body Text First Indent 2"/>
    <w:basedOn w:val="7"/>
    <w:next w:val="1"/>
    <w:link w:val="25"/>
    <w:unhideWhenUsed/>
    <w:qFormat/>
    <w:uiPriority w:val="99"/>
    <w:pPr>
      <w:ind w:firstLine="420" w:firstLineChars="200"/>
    </w:pPr>
  </w:style>
  <w:style w:type="character" w:styleId="17">
    <w:name w:val="annotation reference"/>
    <w:semiHidden/>
    <w:unhideWhenUsed/>
    <w:qFormat/>
    <w:uiPriority w:val="99"/>
    <w:rPr>
      <w:sz w:val="21"/>
      <w:szCs w:val="21"/>
    </w:rPr>
  </w:style>
  <w:style w:type="paragraph" w:customStyle="1" w:styleId="18">
    <w:name w:val="Heading1"/>
    <w:basedOn w:val="1"/>
    <w:next w:val="1"/>
    <w:qFormat/>
    <w:uiPriority w:val="0"/>
    <w:pPr>
      <w:keepNext/>
      <w:keepLines/>
      <w:spacing w:line="576" w:lineRule="auto"/>
      <w:jc w:val="left"/>
      <w:textAlignment w:val="baseline"/>
    </w:pPr>
    <w:rPr>
      <w:rFonts w:eastAsia="Times New Roman"/>
      <w:b/>
      <w:bCs/>
      <w:kern w:val="44"/>
      <w:sz w:val="44"/>
      <w:szCs w:val="44"/>
    </w:rPr>
  </w:style>
  <w:style w:type="character" w:customStyle="1" w:styleId="19">
    <w:name w:val="正文文本 Char"/>
    <w:link w:val="6"/>
    <w:qFormat/>
    <w:uiPriority w:val="99"/>
    <w:rPr>
      <w:rFonts w:ascii="Times New Roman" w:hAnsi="Times New Roman" w:eastAsia="仿宋_GB2312"/>
      <w:kern w:val="2"/>
      <w:sz w:val="32"/>
      <w:szCs w:val="32"/>
    </w:rPr>
  </w:style>
  <w:style w:type="character" w:customStyle="1" w:styleId="20">
    <w:name w:val="正文文本缩进 Char"/>
    <w:link w:val="7"/>
    <w:semiHidden/>
    <w:qFormat/>
    <w:uiPriority w:val="99"/>
    <w:rPr>
      <w:rFonts w:ascii="Times New Roman" w:hAnsi="Times New Roman" w:eastAsia="仿宋_GB2312" w:cs="Times New Roman"/>
      <w:sz w:val="32"/>
      <w:szCs w:val="32"/>
    </w:rPr>
  </w:style>
  <w:style w:type="character" w:customStyle="1" w:styleId="21">
    <w:name w:val="页脚 Char"/>
    <w:link w:val="8"/>
    <w:qFormat/>
    <w:uiPriority w:val="99"/>
    <w:rPr>
      <w:rFonts w:ascii="Times New Roman" w:hAnsi="Times New Roman" w:eastAsia="仿宋_GB2312"/>
      <w:kern w:val="2"/>
      <w:sz w:val="18"/>
      <w:szCs w:val="18"/>
    </w:rPr>
  </w:style>
  <w:style w:type="character" w:customStyle="1" w:styleId="22">
    <w:name w:val="页眉 Char"/>
    <w:link w:val="9"/>
    <w:qFormat/>
    <w:uiPriority w:val="99"/>
    <w:rPr>
      <w:rFonts w:ascii="Times New Roman" w:hAnsi="Times New Roman" w:eastAsia="仿宋_GB2312"/>
      <w:kern w:val="2"/>
      <w:sz w:val="18"/>
      <w:szCs w:val="18"/>
    </w:rPr>
  </w:style>
  <w:style w:type="character" w:customStyle="1" w:styleId="23">
    <w:name w:val="脚注文本 Char"/>
    <w:link w:val="10"/>
    <w:semiHidden/>
    <w:qFormat/>
    <w:uiPriority w:val="99"/>
    <w:rPr>
      <w:rFonts w:ascii="Times New Roman" w:hAnsi="Times New Roman"/>
      <w:kern w:val="2"/>
      <w:sz w:val="18"/>
      <w:szCs w:val="18"/>
    </w:rPr>
  </w:style>
  <w:style w:type="character" w:customStyle="1" w:styleId="24">
    <w:name w:val="标题 Char"/>
    <w:link w:val="12"/>
    <w:qFormat/>
    <w:uiPriority w:val="10"/>
    <w:rPr>
      <w:rFonts w:ascii="方正小标宋_GBK" w:hAnsi="方正小标宋_GBK" w:eastAsia="方正小标宋_GBK" w:cs="方正小标宋_GBK"/>
      <w:kern w:val="2"/>
      <w:sz w:val="44"/>
      <w:szCs w:val="44"/>
    </w:rPr>
  </w:style>
  <w:style w:type="character" w:customStyle="1" w:styleId="25">
    <w:name w:val="正文首行缩进 2 Char"/>
    <w:link w:val="14"/>
    <w:qFormat/>
    <w:uiPriority w:val="99"/>
  </w:style>
  <w:style w:type="paragraph" w:customStyle="1" w:styleId="26">
    <w:name w:val="首行缩进"/>
    <w:basedOn w:val="1"/>
    <w:qFormat/>
    <w:uiPriority w:val="0"/>
    <w:pPr>
      <w:spacing w:line="360" w:lineRule="auto"/>
      <w:ind w:firstLine="480" w:firstLineChars="200"/>
    </w:pPr>
    <w:rPr>
      <w:rFonts w:ascii="宋体" w:hAnsi="宋体" w:eastAsia="宋体" w:cs="宋体"/>
      <w:kern w:val="0"/>
      <w:sz w:val="24"/>
      <w:szCs w:val="24"/>
    </w:rPr>
  </w:style>
  <w:style w:type="character" w:customStyle="1" w:styleId="27">
    <w:name w:val="fontstyle01"/>
    <w:qFormat/>
    <w:uiPriority w:val="0"/>
    <w:rPr>
      <w:rFonts w:hint="eastAsia" w:ascii="宋体" w:hAnsi="宋体" w:eastAsia="宋体"/>
      <w:color w:val="000000"/>
      <w:sz w:val="40"/>
      <w:szCs w:val="40"/>
    </w:rPr>
  </w:style>
  <w:style w:type="paragraph" w:customStyle="1" w:styleId="28">
    <w:name w:val="默认段落字体 Para Char Char Char Char Char Char Char Char Char Char Char Char"/>
    <w:basedOn w:val="1"/>
    <w:qFormat/>
    <w:uiPriority w:val="0"/>
    <w:pPr>
      <w:tabs>
        <w:tab w:val="right" w:pos="-2120"/>
      </w:tabs>
      <w:adjustRightInd w:val="0"/>
      <w:snapToGrid w:val="0"/>
      <w:spacing w:line="312" w:lineRule="atLeast"/>
      <w:textAlignment w:val="baseline"/>
    </w:pPr>
    <w:rPr>
      <w:rFonts w:ascii="Calibri" w:hAnsi="Calibri" w:eastAsia="方正仿宋_GBK"/>
      <w:kern w:val="0"/>
      <w:szCs w:val="24"/>
    </w:rPr>
  </w:style>
  <w:style w:type="paragraph" w:customStyle="1" w:styleId="29">
    <w:name w:val="修订1"/>
    <w:hidden/>
    <w:unhideWhenUsed/>
    <w:qFormat/>
    <w:uiPriority w:val="99"/>
    <w:rPr>
      <w:rFonts w:ascii="Times New Roman" w:hAnsi="Times New Roman" w:eastAsia="仿宋_GB2312" w:cs="Times New Roman"/>
      <w:kern w:val="2"/>
      <w:sz w:val="32"/>
      <w:szCs w:val="32"/>
      <w:lang w:val="en-US" w:eastAsia="zh-CN" w:bidi="ar-SA"/>
    </w:rPr>
  </w:style>
  <w:style w:type="paragraph" w:customStyle="1" w:styleId="30">
    <w:name w:val="修订2"/>
    <w:hidden/>
    <w:unhideWhenUsed/>
    <w:qFormat/>
    <w:uiPriority w:val="99"/>
    <w:rPr>
      <w:rFonts w:ascii="Times New Roman" w:hAnsi="Times New Roman" w:eastAsia="仿宋_GB2312" w:cs="Times New Roman"/>
      <w:kern w:val="2"/>
      <w:sz w:val="32"/>
      <w:szCs w:val="32"/>
      <w:lang w:val="en-US" w:eastAsia="zh-CN" w:bidi="ar-SA"/>
    </w:rPr>
  </w:style>
  <w:style w:type="character" w:customStyle="1" w:styleId="31">
    <w:name w:val="批注文字 Char"/>
    <w:link w:val="5"/>
    <w:qFormat/>
    <w:uiPriority w:val="99"/>
    <w:rPr>
      <w:rFonts w:eastAsia="仿宋_GB2312"/>
      <w:kern w:val="2"/>
      <w:sz w:val="32"/>
      <w:szCs w:val="32"/>
    </w:rPr>
  </w:style>
  <w:style w:type="character" w:customStyle="1" w:styleId="32">
    <w:name w:val="批注主题 Char"/>
    <w:link w:val="13"/>
    <w:semiHidden/>
    <w:qFormat/>
    <w:uiPriority w:val="99"/>
    <w:rPr>
      <w:rFonts w:eastAsia="仿宋_GB2312"/>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4157</Words>
  <Characters>4221</Characters>
  <Lines>38</Lines>
  <Paragraphs>10</Paragraphs>
  <TotalTime>13</TotalTime>
  <ScaleCrop>false</ScaleCrop>
  <LinksUpToDate>false</LinksUpToDate>
  <CharactersWithSpaces>4365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2024-07-10T06:24:00Z</dcterms:created>
  <dc:creator>Lenovo</dc:creator>
  <cp:lastModifiedBy>Administrator</cp:lastModifiedBy>
  <cp:lastPrinted>2024-07-12T00:55:00Z</cp:lastPrinted>
  <dcterms:modified xsi:type="dcterms:W3CDTF">2026-05-14T03:23:32Z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64756080D676475E8F8A6E3BE9AC7964</vt:lpwstr>
  </property>
</Properties>
</file>