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5A" w:rsidRDefault="00C2243F">
      <w:pPr>
        <w:pStyle w:val="a8"/>
        <w:widowControl/>
      </w:pPr>
      <w:bookmarkStart w:id="0" w:name="OLE_LINK5"/>
      <w:bookmarkStart w:id="1" w:name="OLE_LINK6"/>
      <w:bookmarkStart w:id="2" w:name="_GoBack"/>
      <w:r>
        <w:t>关于调整城阳区非居民及特种用水价格的通知</w:t>
      </w:r>
    </w:p>
    <w:bookmarkEnd w:id="0"/>
    <w:bookmarkEnd w:id="1"/>
    <w:bookmarkEnd w:id="2"/>
    <w:p w:rsidR="000B1E5A" w:rsidRDefault="000B1E5A" w:rsidP="00D25D72">
      <w:pPr>
        <w:pStyle w:val="a3"/>
        <w:spacing w:line="300" w:lineRule="exact"/>
        <w:ind w:firstLine="616"/>
      </w:pPr>
    </w:p>
    <w:p w:rsidR="000B1E5A" w:rsidRDefault="00C2243F">
      <w:pPr>
        <w:pStyle w:val="a9"/>
        <w:rPr>
          <w:color w:val="000000"/>
        </w:rPr>
      </w:pPr>
      <w:r>
        <w:rPr>
          <w:color w:val="000000"/>
        </w:rPr>
        <w:t>各相关供水企业：</w:t>
      </w:r>
    </w:p>
    <w:p w:rsidR="000B1E5A" w:rsidRDefault="00C2243F" w:rsidP="00D25D72">
      <w:pPr>
        <w:pStyle w:val="a3"/>
        <w:ind w:firstLine="616"/>
        <w:rPr>
          <w:color w:val="000000"/>
        </w:rPr>
      </w:pPr>
      <w:r>
        <w:rPr>
          <w:color w:val="000000"/>
        </w:rPr>
        <w:t>根据国家、省、市有关规定，为充分发挥价格机制调节作用，引导企业节约用水，促进水资源可持续利用。经区政府批准，决定调整我区非居民及特种用水价格。现将有关事项通知如下：</w:t>
      </w:r>
    </w:p>
    <w:p w:rsidR="000B1E5A" w:rsidRDefault="00C2243F">
      <w:pPr>
        <w:pStyle w:val="1"/>
        <w:widowControl/>
        <w:ind w:firstLineChars="0"/>
      </w:pPr>
      <w:r>
        <w:rPr>
          <w:rFonts w:hint="eastAsia"/>
        </w:rPr>
        <w:t>一、</w:t>
      </w:r>
      <w:r>
        <w:t>简化水价分类</w:t>
      </w:r>
    </w:p>
    <w:p w:rsidR="000B1E5A" w:rsidRDefault="00C2243F" w:rsidP="00D25D72">
      <w:pPr>
        <w:pStyle w:val="a3"/>
        <w:ind w:firstLine="616"/>
        <w:rPr>
          <w:color w:val="000000"/>
        </w:rPr>
      </w:pPr>
      <w:r>
        <w:rPr>
          <w:color w:val="000000"/>
        </w:rPr>
        <w:t>按照国家发展改革委和省物价局关于简化水价分类的要求，将现行居民用水、船舶用水、基建用水、旅馆饭店用水、其他单位用水和特种用水等六类水价合并简化为居民生活用水、非居民用水和特种用水三类水价。</w:t>
      </w:r>
    </w:p>
    <w:p w:rsidR="000B1E5A" w:rsidRDefault="00C2243F">
      <w:pPr>
        <w:pStyle w:val="1"/>
        <w:widowControl/>
        <w:ind w:firstLineChars="0"/>
      </w:pPr>
      <w:r>
        <w:rPr>
          <w:rFonts w:hint="eastAsia"/>
        </w:rPr>
        <w:t>二、</w:t>
      </w:r>
      <w:r>
        <w:t>调整非居民及特种用水污水处理费</w:t>
      </w:r>
    </w:p>
    <w:p w:rsidR="000B1E5A" w:rsidRDefault="00C2243F" w:rsidP="00D25D72">
      <w:pPr>
        <w:pStyle w:val="a3"/>
        <w:ind w:firstLine="616"/>
        <w:rPr>
          <w:color w:val="000000"/>
        </w:rPr>
      </w:pPr>
      <w:r>
        <w:rPr>
          <w:color w:val="000000"/>
        </w:rPr>
        <w:t>根据市物价局、市财政局、市城市管理局《关于调整非居民污水处理费标准的通知》（青价费〔</w:t>
      </w:r>
      <w:r>
        <w:rPr>
          <w:color w:val="000000"/>
        </w:rPr>
        <w:t>2016</w:t>
      </w:r>
      <w:r>
        <w:rPr>
          <w:color w:val="000000"/>
        </w:rPr>
        <w:t>〕</w:t>
      </w:r>
      <w:r>
        <w:rPr>
          <w:color w:val="000000"/>
        </w:rPr>
        <w:t>59</w:t>
      </w:r>
      <w:r>
        <w:rPr>
          <w:color w:val="000000"/>
        </w:rPr>
        <w:t>号）要求，我区非居民和特种用水的污水处理费由现行标准调整为</w:t>
      </w:r>
      <w:r>
        <w:rPr>
          <w:color w:val="000000"/>
        </w:rPr>
        <w:t>1.40</w:t>
      </w:r>
      <w:r>
        <w:rPr>
          <w:color w:val="000000"/>
        </w:rPr>
        <w:t>元（其中，企业等排水户排放的污水水质不符合国家或地方规定标准的，按每立方米</w:t>
      </w:r>
      <w:r>
        <w:rPr>
          <w:color w:val="000000"/>
        </w:rPr>
        <w:t>1.50</w:t>
      </w:r>
      <w:r>
        <w:rPr>
          <w:color w:val="000000"/>
        </w:rPr>
        <w:t>元征收污水处理费）。污水处理费的收取办法和缴纳方式仍按现行规定执行。</w:t>
      </w:r>
    </w:p>
    <w:p w:rsidR="000B1E5A" w:rsidRDefault="00C2243F">
      <w:pPr>
        <w:pStyle w:val="1"/>
        <w:widowControl/>
        <w:ind w:firstLineChars="0"/>
      </w:pPr>
      <w:r>
        <w:rPr>
          <w:rFonts w:hint="eastAsia"/>
        </w:rPr>
        <w:t>三、</w:t>
      </w:r>
      <w:r>
        <w:t>调整非居民及特种用水价格</w:t>
      </w:r>
    </w:p>
    <w:p w:rsidR="000B1E5A" w:rsidRDefault="00C2243F">
      <w:pPr>
        <w:pStyle w:val="a3"/>
        <w:ind w:firstLineChars="0" w:firstLine="616"/>
        <w:rPr>
          <w:rFonts w:ascii="楷体_GB2312" w:eastAsia="楷体_GB2312" w:hAnsi="楷体_GB2312" w:cs="楷体_GB2312"/>
        </w:rPr>
      </w:pPr>
      <w:r>
        <w:rPr>
          <w:rStyle w:val="2Char"/>
          <w:rFonts w:hint="eastAsia"/>
        </w:rPr>
        <w:t>（一）</w:t>
      </w:r>
      <w:r>
        <w:rPr>
          <w:rStyle w:val="2Char"/>
        </w:rPr>
        <w:t>调整非居民用水价格</w:t>
      </w:r>
      <w:r>
        <w:rPr>
          <w:color w:val="000000"/>
        </w:rPr>
        <w:t>。非居民综合水价统一调整为每立方米</w:t>
      </w:r>
      <w:r>
        <w:rPr>
          <w:color w:val="000000"/>
        </w:rPr>
        <w:t>5.40</w:t>
      </w:r>
      <w:r>
        <w:rPr>
          <w:color w:val="000000"/>
        </w:rPr>
        <w:t>元（其中，自来水价格为每立方米</w:t>
      </w:r>
      <w:r>
        <w:rPr>
          <w:color w:val="000000"/>
        </w:rPr>
        <w:t>4.00</w:t>
      </w:r>
      <w:r>
        <w:rPr>
          <w:color w:val="000000"/>
        </w:rPr>
        <w:t>元，污水处理费为每立方米</w:t>
      </w:r>
      <w:r>
        <w:rPr>
          <w:color w:val="000000"/>
        </w:rPr>
        <w:t>1.40</w:t>
      </w:r>
      <w:r>
        <w:rPr>
          <w:color w:val="000000"/>
        </w:rPr>
        <w:t>元）。</w:t>
      </w:r>
    </w:p>
    <w:p w:rsidR="000B1E5A" w:rsidRDefault="00C2243F">
      <w:pPr>
        <w:pStyle w:val="a3"/>
        <w:ind w:firstLineChars="0" w:firstLine="616"/>
        <w:rPr>
          <w:rFonts w:ascii="楷体_GB2312" w:eastAsia="楷体_GB2312" w:hAnsi="楷体_GB2312" w:cs="楷体_GB2312"/>
        </w:rPr>
      </w:pPr>
      <w:r>
        <w:rPr>
          <w:rStyle w:val="2Char"/>
          <w:rFonts w:hint="eastAsia"/>
        </w:rPr>
        <w:lastRenderedPageBreak/>
        <w:t>（二）</w:t>
      </w:r>
      <w:r>
        <w:rPr>
          <w:rStyle w:val="2Char"/>
        </w:rPr>
        <w:t>调整特种用水价格</w:t>
      </w:r>
      <w:r>
        <w:rPr>
          <w:color w:val="000000"/>
        </w:rPr>
        <w:t>。特种用水包括洗浴（大众洗浴除外）、洗车用水、高尔夫球场用水。特种用水综合水价调整为每立方米</w:t>
      </w:r>
      <w:r>
        <w:rPr>
          <w:color w:val="000000"/>
        </w:rPr>
        <w:t>17.40</w:t>
      </w:r>
      <w:r>
        <w:rPr>
          <w:color w:val="000000"/>
        </w:rPr>
        <w:t>元，（其中，自来水价格为每立方米</w:t>
      </w:r>
      <w:r>
        <w:rPr>
          <w:color w:val="000000"/>
        </w:rPr>
        <w:t>16.00</w:t>
      </w:r>
      <w:r>
        <w:rPr>
          <w:color w:val="000000"/>
        </w:rPr>
        <w:t>元，污水处理费为每立方米</w:t>
      </w:r>
      <w:r>
        <w:rPr>
          <w:color w:val="000000"/>
        </w:rPr>
        <w:t>1.40</w:t>
      </w:r>
      <w:r>
        <w:rPr>
          <w:color w:val="000000"/>
        </w:rPr>
        <w:t>元）。</w:t>
      </w:r>
    </w:p>
    <w:p w:rsidR="000B1E5A" w:rsidRDefault="00C2243F">
      <w:pPr>
        <w:pStyle w:val="1"/>
        <w:widowControl/>
        <w:ind w:firstLineChars="0"/>
      </w:pPr>
      <w:r>
        <w:rPr>
          <w:rFonts w:hint="eastAsia"/>
        </w:rPr>
        <w:t>四、</w:t>
      </w:r>
      <w:r>
        <w:t>实施范围</w:t>
      </w:r>
    </w:p>
    <w:p w:rsidR="000B1E5A" w:rsidRDefault="00C2243F" w:rsidP="00D25D72">
      <w:pPr>
        <w:pStyle w:val="a3"/>
        <w:ind w:firstLine="616"/>
        <w:rPr>
          <w:color w:val="000000"/>
        </w:rPr>
      </w:pPr>
      <w:r>
        <w:rPr>
          <w:color w:val="000000"/>
        </w:rPr>
        <w:t>非居民用水、特种用水价格实施范围为供水企业管网供水范围内的非居民、特种用水户。</w:t>
      </w:r>
    </w:p>
    <w:p w:rsidR="000B1E5A" w:rsidRDefault="00C2243F">
      <w:pPr>
        <w:pStyle w:val="1"/>
        <w:widowControl/>
        <w:ind w:firstLineChars="0"/>
      </w:pPr>
      <w:r>
        <w:rPr>
          <w:rFonts w:hint="eastAsia"/>
        </w:rPr>
        <w:t>五、</w:t>
      </w:r>
      <w:r>
        <w:t>配套政策</w:t>
      </w:r>
    </w:p>
    <w:p w:rsidR="000B1E5A" w:rsidRDefault="00C2243F">
      <w:pPr>
        <w:pStyle w:val="a3"/>
        <w:ind w:firstLineChars="0" w:firstLine="616"/>
        <w:rPr>
          <w:color w:val="000000"/>
        </w:rPr>
      </w:pPr>
      <w:r>
        <w:rPr>
          <w:rFonts w:hint="eastAsia"/>
          <w:color w:val="000000"/>
        </w:rPr>
        <w:t>（一）</w:t>
      </w:r>
      <w:r>
        <w:rPr>
          <w:color w:val="000000"/>
        </w:rPr>
        <w:t>根据国家、省、市关于定额用水管理的相关政策规定，对非居民用水和特种行业用水单位实行超定额累进加价制度，超定额部分水量缴纳加价水费，超定额用水加价水费实行</w:t>
      </w:r>
      <w:r>
        <w:rPr>
          <w:color w:val="000000"/>
        </w:rPr>
        <w:t>“</w:t>
      </w:r>
      <w:r>
        <w:rPr>
          <w:color w:val="000000"/>
        </w:rPr>
        <w:t>收支两条线</w:t>
      </w:r>
      <w:r>
        <w:rPr>
          <w:color w:val="000000"/>
        </w:rPr>
        <w:t>”</w:t>
      </w:r>
      <w:r>
        <w:rPr>
          <w:color w:val="000000"/>
        </w:rPr>
        <w:t>，纳入政府非税收入管理。</w:t>
      </w:r>
    </w:p>
    <w:p w:rsidR="000B1E5A" w:rsidRDefault="00C2243F">
      <w:pPr>
        <w:pStyle w:val="a3"/>
        <w:ind w:firstLineChars="0" w:firstLine="616"/>
        <w:rPr>
          <w:color w:val="000000"/>
        </w:rPr>
      </w:pPr>
      <w:r>
        <w:rPr>
          <w:rFonts w:hint="eastAsia"/>
          <w:color w:val="000000"/>
        </w:rPr>
        <w:t>（二）</w:t>
      </w:r>
      <w:r>
        <w:rPr>
          <w:color w:val="000000"/>
        </w:rPr>
        <w:t>供排水企业要认真</w:t>
      </w:r>
      <w:r>
        <w:rPr>
          <w:color w:val="000000"/>
        </w:rPr>
        <w:t>做好水价调整政策的宣传解释工作，严格落实水价政策，不断提高服务质量和管理水平。</w:t>
      </w:r>
    </w:p>
    <w:p w:rsidR="000B1E5A" w:rsidRDefault="00C2243F">
      <w:pPr>
        <w:pStyle w:val="1"/>
        <w:widowControl/>
        <w:ind w:firstLineChars="0"/>
      </w:pPr>
      <w:r>
        <w:rPr>
          <w:rFonts w:hint="eastAsia"/>
        </w:rPr>
        <w:t>六、</w:t>
      </w:r>
      <w:r>
        <w:t>执行时间</w:t>
      </w:r>
    </w:p>
    <w:p w:rsidR="000B1E5A" w:rsidRDefault="00C2243F" w:rsidP="00D25D72">
      <w:pPr>
        <w:pStyle w:val="a3"/>
        <w:ind w:firstLine="616"/>
        <w:rPr>
          <w:color w:val="000000"/>
        </w:rPr>
      </w:pPr>
      <w:r>
        <w:rPr>
          <w:color w:val="000000"/>
        </w:rPr>
        <w:t>本通知自</w:t>
      </w:r>
      <w:r>
        <w:rPr>
          <w:color w:val="000000"/>
        </w:rPr>
        <w:t>2017</w:t>
      </w:r>
      <w:r>
        <w:rPr>
          <w:color w:val="000000"/>
        </w:rPr>
        <w:t>年</w:t>
      </w:r>
      <w:r>
        <w:rPr>
          <w:color w:val="000000"/>
        </w:rPr>
        <w:t>6</w:t>
      </w:r>
      <w:r>
        <w:rPr>
          <w:color w:val="000000"/>
        </w:rPr>
        <w:t>月</w:t>
      </w:r>
      <w:r>
        <w:rPr>
          <w:color w:val="000000"/>
        </w:rPr>
        <w:t>1</w:t>
      </w:r>
      <w:r>
        <w:rPr>
          <w:color w:val="000000"/>
        </w:rPr>
        <w:t>日起执行。</w:t>
      </w:r>
    </w:p>
    <w:p w:rsidR="000B1E5A" w:rsidRDefault="000B1E5A"/>
    <w:p w:rsidR="000B1E5A" w:rsidRDefault="000B1E5A" w:rsidP="000B1E5A">
      <w:pPr>
        <w:pStyle w:val="a3"/>
        <w:ind w:firstLine="616"/>
      </w:pPr>
    </w:p>
    <w:sectPr w:rsidR="000B1E5A">
      <w:footerReference w:type="even" r:id="rId8"/>
      <w:footerReference w:type="default" r:id="rId9"/>
      <w:pgSz w:w="11906" w:h="16838"/>
      <w:pgMar w:top="2098" w:right="1474" w:bottom="1984" w:left="1587" w:header="851" w:footer="1417" w:gutter="0"/>
      <w:pgNumType w:start="1"/>
      <w:cols w:space="0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3F" w:rsidRDefault="00C2243F">
      <w:r>
        <w:separator/>
      </w:r>
    </w:p>
  </w:endnote>
  <w:endnote w:type="continuationSeparator" w:id="0">
    <w:p w:rsidR="00C2243F" w:rsidRDefault="00C2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5A" w:rsidRDefault="00C2243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1E5A" w:rsidRDefault="00C2243F">
                          <w:pPr>
                            <w:pStyle w:val="a4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 w:rsidR="00D25D72">
                            <w:rPr>
                              <w:rFonts w:ascii="宋体" w:eastAsia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1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" filled="f" fillcolor="white [3201]" stroked="f" strokeweight=".5pt">
              <v:textbox style="mso-fit-shape-to-text:t" inset="16pt,0,16pt,0">
                <w:txbxContent>
                  <w:p w:rsidR="000B1E5A" w:rsidRDefault="00C2243F">
                    <w:pPr>
                      <w:pStyle w:val="a4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 w:rsidR="00D25D72">
                      <w:rPr>
                        <w:rFonts w:ascii="宋体" w:eastAsia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5A" w:rsidRDefault="00C2243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1E5A" w:rsidRDefault="00C2243F">
                          <w:pPr>
                            <w:pStyle w:val="a4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 w:rsidR="00D25D72">
                            <w:rPr>
                              <w:rFonts w:ascii="宋体" w:eastAsia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" filled="f" fillcolor="white [3201]" stroked="f" strokeweight=".5pt">
              <v:textbox style="mso-fit-shape-to-text:t" inset="16pt,0,16pt,0">
                <w:txbxContent>
                  <w:p w:rsidR="000B1E5A" w:rsidRDefault="00C2243F">
                    <w:pPr>
                      <w:pStyle w:val="a4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 w:rsidR="00D25D72">
                      <w:rPr>
                        <w:rFonts w:ascii="宋体" w:eastAsia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3F" w:rsidRDefault="00C2243F">
      <w:r>
        <w:separator/>
      </w:r>
    </w:p>
  </w:footnote>
  <w:footnote w:type="continuationSeparator" w:id="0">
    <w:p w:rsidR="00C2243F" w:rsidRDefault="00C22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evenAndOddHeaders/>
  <w:drawingGridHorizontalSpacing w:val="158"/>
  <w:drawingGridVerticalSpacing w:val="290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5A"/>
    <w:rsid w:val="000B1E5A"/>
    <w:rsid w:val="00C2243F"/>
    <w:rsid w:val="00D25D72"/>
    <w:rsid w:val="318B5F99"/>
    <w:rsid w:val="7CF8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widowControl w:val="0"/>
      <w:spacing w:line="560" w:lineRule="exact"/>
      <w:ind w:firstLineChars="200" w:firstLine="640"/>
      <w:jc w:val="both"/>
      <w:outlineLvl w:val="0"/>
    </w:pPr>
    <w:rPr>
      <w:rFonts w:ascii="黑体" w:eastAsia="黑体" w:hAnsi="宋体"/>
      <w:kern w:val="2"/>
      <w:sz w:val="32"/>
      <w:szCs w:val="32"/>
    </w:rPr>
  </w:style>
  <w:style w:type="paragraph" w:styleId="2">
    <w:name w:val="heading 2"/>
    <w:next w:val="a"/>
    <w:link w:val="2Char"/>
    <w:semiHidden/>
    <w:unhideWhenUsed/>
    <w:qFormat/>
    <w:pPr>
      <w:keepNext/>
      <w:keepLines/>
      <w:spacing w:line="560" w:lineRule="exact"/>
      <w:ind w:firstLineChars="200" w:firstLine="894"/>
      <w:outlineLvl w:val="1"/>
    </w:pPr>
    <w:rPr>
      <w:rFonts w:ascii="楷体_GB2312" w:eastAsia="楷体_GB2312" w:hAnsi="楷体_GB2312" w:cs="楷体_GB2312"/>
      <w:sz w:val="32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ascii="仿宋_GB2312" w:eastAsia="仿宋_GB2312" w:hAnsi="仿宋_GB2312" w:cs="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ascii="仿宋_GB2312" w:eastAsia="仿宋_GB2312" w:hAnsi="仿宋_GB2312" w:cs="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ascii="仿宋_GB2312" w:eastAsia="仿宋_GB2312" w:hAnsi="仿宋_GB2312" w:cs="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ascii="仿宋_GB2312" w:eastAsia="仿宋_GB2312" w:hAnsi="仿宋_GB2312" w:cs="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ascii="仿宋_GB2312" w:eastAsia="仿宋_GB2312" w:hAnsi="仿宋_GB2312" w:cs="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ascii="仿宋_GB2312" w:eastAsia="仿宋_GB2312" w:hAnsi="仿宋_GB2312" w:cs="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ascii="仿宋_GB2312" w:eastAsia="仿宋_GB2312" w:hAnsi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spacing w:line="560" w:lineRule="exact"/>
      <w:ind w:firstLineChars="200" w:firstLine="630"/>
      <w:jc w:val="both"/>
    </w:pPr>
    <w:rPr>
      <w:rFonts w:ascii="仿宋_GB2312" w:eastAsia="仿宋_GB2312" w:hAnsi="仿宋_GB2312" w:cs="仿宋_GB2312"/>
      <w:spacing w:val="-6"/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kern w:val="28"/>
      <w:sz w:val="44"/>
      <w:szCs w:val="44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Title"/>
    <w:qFormat/>
    <w:pPr>
      <w:widowControl w:val="0"/>
      <w:adjustRightInd w:val="0"/>
      <w:spacing w:line="600" w:lineRule="exact"/>
      <w:jc w:val="center"/>
    </w:pPr>
    <w:rPr>
      <w:rFonts w:ascii="方正小标宋_GBK" w:eastAsia="方正小标宋_GBK"/>
      <w:kern w:val="2"/>
      <w:sz w:val="44"/>
      <w:szCs w:val="44"/>
    </w:rPr>
  </w:style>
  <w:style w:type="paragraph" w:customStyle="1" w:styleId="a9">
    <w:name w:val="主送对象"/>
    <w:next w:val="a"/>
    <w:pPr>
      <w:spacing w:line="560" w:lineRule="exact"/>
    </w:pPr>
    <w:rPr>
      <w:rFonts w:ascii="仿宋_GB2312" w:eastAsia="仿宋_GB2312" w:hAnsi="仿宋_GB2312" w:cs="仿宋_GB2312"/>
      <w:sz w:val="32"/>
      <w:szCs w:val="32"/>
    </w:rPr>
  </w:style>
  <w:style w:type="character" w:customStyle="1" w:styleId="2Char">
    <w:name w:val="标题 2 Char"/>
    <w:link w:val="2"/>
    <w:rPr>
      <w:rFonts w:ascii="楷体_GB2312" w:eastAsia="楷体_GB2312" w:hAnsi="楷体_GB2312" w:cs="楷体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widowControl w:val="0"/>
      <w:spacing w:line="560" w:lineRule="exact"/>
      <w:ind w:firstLineChars="200" w:firstLine="640"/>
      <w:jc w:val="both"/>
      <w:outlineLvl w:val="0"/>
    </w:pPr>
    <w:rPr>
      <w:rFonts w:ascii="黑体" w:eastAsia="黑体" w:hAnsi="宋体"/>
      <w:kern w:val="2"/>
      <w:sz w:val="32"/>
      <w:szCs w:val="32"/>
    </w:rPr>
  </w:style>
  <w:style w:type="paragraph" w:styleId="2">
    <w:name w:val="heading 2"/>
    <w:next w:val="a"/>
    <w:link w:val="2Char"/>
    <w:semiHidden/>
    <w:unhideWhenUsed/>
    <w:qFormat/>
    <w:pPr>
      <w:keepNext/>
      <w:keepLines/>
      <w:spacing w:line="560" w:lineRule="exact"/>
      <w:ind w:firstLineChars="200" w:firstLine="894"/>
      <w:outlineLvl w:val="1"/>
    </w:pPr>
    <w:rPr>
      <w:rFonts w:ascii="楷体_GB2312" w:eastAsia="楷体_GB2312" w:hAnsi="楷体_GB2312" w:cs="楷体_GB2312"/>
      <w:sz w:val="32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ascii="仿宋_GB2312" w:eastAsia="仿宋_GB2312" w:hAnsi="仿宋_GB2312" w:cs="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ascii="仿宋_GB2312" w:eastAsia="仿宋_GB2312" w:hAnsi="仿宋_GB2312" w:cs="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ascii="仿宋_GB2312" w:eastAsia="仿宋_GB2312" w:hAnsi="仿宋_GB2312" w:cs="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ascii="仿宋_GB2312" w:eastAsia="仿宋_GB2312" w:hAnsi="仿宋_GB2312" w:cs="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ascii="仿宋_GB2312" w:eastAsia="仿宋_GB2312" w:hAnsi="仿宋_GB2312" w:cs="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ascii="仿宋_GB2312" w:eastAsia="仿宋_GB2312" w:hAnsi="仿宋_GB2312" w:cs="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ascii="仿宋_GB2312" w:eastAsia="仿宋_GB2312" w:hAnsi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spacing w:line="560" w:lineRule="exact"/>
      <w:ind w:firstLineChars="200" w:firstLine="630"/>
      <w:jc w:val="both"/>
    </w:pPr>
    <w:rPr>
      <w:rFonts w:ascii="仿宋_GB2312" w:eastAsia="仿宋_GB2312" w:hAnsi="仿宋_GB2312" w:cs="仿宋_GB2312"/>
      <w:spacing w:val="-6"/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kern w:val="28"/>
      <w:sz w:val="44"/>
      <w:szCs w:val="44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Title"/>
    <w:qFormat/>
    <w:pPr>
      <w:widowControl w:val="0"/>
      <w:adjustRightInd w:val="0"/>
      <w:spacing w:line="600" w:lineRule="exact"/>
      <w:jc w:val="center"/>
    </w:pPr>
    <w:rPr>
      <w:rFonts w:ascii="方正小标宋_GBK" w:eastAsia="方正小标宋_GBK"/>
      <w:kern w:val="2"/>
      <w:sz w:val="44"/>
      <w:szCs w:val="44"/>
    </w:rPr>
  </w:style>
  <w:style w:type="paragraph" w:customStyle="1" w:styleId="a9">
    <w:name w:val="主送对象"/>
    <w:next w:val="a"/>
    <w:pPr>
      <w:spacing w:line="560" w:lineRule="exact"/>
    </w:pPr>
    <w:rPr>
      <w:rFonts w:ascii="仿宋_GB2312" w:eastAsia="仿宋_GB2312" w:hAnsi="仿宋_GB2312" w:cs="仿宋_GB2312"/>
      <w:sz w:val="32"/>
      <w:szCs w:val="32"/>
    </w:rPr>
  </w:style>
  <w:style w:type="character" w:customStyle="1" w:styleId="2Char">
    <w:name w:val="标题 2 Char"/>
    <w:link w:val="2"/>
    <w:rPr>
      <w:rFonts w:ascii="楷体_GB2312" w:eastAsia="楷体_GB2312" w:hAnsi="楷体_GB2312" w:cs="楷体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2026-02-11T10:51:00Z</dcterms:created>
  <dcterms:modified xsi:type="dcterms:W3CDTF">2026-02-11T10:51:00Z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38AA8F070A1B47FDA76A50C85F495B97_12</vt:lpwstr>
  </property>
  <property fmtid="{D5CDD505-2E9C-101B-9397-08002B2CF9AE}" pid="4" name="KSOTemplateDocerSaveRecord">
    <vt:lpwstr>eyJoZGlkIjoiYTc0MDcyMTk1OGIwNTYyMGI2ZWYwN2UxMDg3ZmQzYTkiLCJ1c2VySWQiOiIxNzY2NzAyOTA5In0=</vt:lpwstr>
  </property>
</Properties>
</file>