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方正小标宋_GBK" w:hAnsi="方正小标宋_GBK" w:eastAsia="方正小标宋_GBK"/>
          <w:color w:val="auto"/>
          <w:kern w:val="0"/>
          <w:sz w:val="44"/>
          <w:szCs w:val="44"/>
          <w:lang w:val="en-US" w:eastAsia="zh-CN"/>
        </w:rPr>
      </w:pPr>
      <w:r>
        <w:rPr>
          <w:rFonts w:hint="eastAsia" w:ascii="方正小标宋_GBK" w:hAnsi="方正小标宋_GBK" w:eastAsia="方正小标宋_GBK"/>
          <w:color w:val="auto"/>
          <w:kern w:val="0"/>
          <w:sz w:val="44"/>
          <w:szCs w:val="44"/>
          <w:lang w:val="en-US" w:eastAsia="zh-CN"/>
        </w:rPr>
        <w:t>青岛旅游学校</w:t>
      </w:r>
    </w:p>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方正小标宋_GBK" w:hAnsi="方正小标宋_GBK" w:eastAsia="方正小标宋_GBK"/>
          <w:color w:val="auto"/>
          <w:kern w:val="0"/>
          <w:sz w:val="44"/>
          <w:szCs w:val="44"/>
          <w:lang w:val="en-US" w:eastAsia="zh-CN"/>
        </w:rPr>
      </w:pPr>
      <w:r>
        <w:rPr>
          <w:rFonts w:hint="eastAsia" w:ascii="方正小标宋_GBK" w:hAnsi="方正小标宋_GBK" w:eastAsia="方正小标宋_GBK"/>
          <w:color w:val="auto"/>
          <w:kern w:val="0"/>
          <w:sz w:val="44"/>
          <w:szCs w:val="44"/>
          <w:lang w:val="en-US" w:eastAsia="zh-CN"/>
        </w:rPr>
        <w:t>2024-</w:t>
      </w:r>
      <w:r>
        <w:rPr>
          <w:rFonts w:hint="eastAsia" w:ascii="方正小标宋_GBK" w:hAnsi="方正小标宋_GBK" w:eastAsia="方正小标宋_GBK"/>
          <w:color w:val="auto"/>
          <w:kern w:val="0"/>
          <w:sz w:val="44"/>
          <w:szCs w:val="44"/>
        </w:rPr>
        <w:t>2025</w:t>
      </w:r>
      <w:r>
        <w:rPr>
          <w:rFonts w:hint="eastAsia" w:ascii="方正小标宋_GBK" w:hAnsi="方正小标宋_GBK" w:eastAsia="方正小标宋_GBK"/>
          <w:color w:val="auto"/>
          <w:kern w:val="0"/>
          <w:sz w:val="44"/>
          <w:szCs w:val="44"/>
          <w:lang w:val="en-US" w:eastAsia="zh-CN"/>
        </w:rPr>
        <w:t>学</w:t>
      </w:r>
      <w:r>
        <w:rPr>
          <w:rFonts w:hint="eastAsia" w:ascii="方正小标宋_GBK" w:hAnsi="方正小标宋_GBK" w:eastAsia="方正小标宋_GBK"/>
          <w:color w:val="auto"/>
          <w:kern w:val="0"/>
          <w:sz w:val="44"/>
          <w:szCs w:val="44"/>
        </w:rPr>
        <w:t>年</w:t>
      </w:r>
      <w:r>
        <w:rPr>
          <w:rFonts w:hint="eastAsia" w:ascii="方正小标宋_GBK" w:hAnsi="方正小标宋_GBK" w:eastAsia="方正小标宋_GBK"/>
          <w:color w:val="auto"/>
          <w:kern w:val="0"/>
          <w:sz w:val="44"/>
          <w:szCs w:val="44"/>
          <w:lang w:val="en-US" w:eastAsia="zh-CN"/>
        </w:rPr>
        <w:t>第一学期</w:t>
      </w:r>
      <w:r>
        <w:rPr>
          <w:rFonts w:hint="eastAsia" w:ascii="方正小标宋_GBK" w:hAnsi="方正小标宋_GBK" w:eastAsia="方正小标宋_GBK"/>
          <w:color w:val="auto"/>
          <w:kern w:val="0"/>
          <w:sz w:val="44"/>
          <w:szCs w:val="44"/>
        </w:rPr>
        <w:t>工作</w:t>
      </w:r>
      <w:r>
        <w:rPr>
          <w:rFonts w:hint="eastAsia" w:ascii="方正小标宋_GBK" w:hAnsi="方正小标宋_GBK" w:eastAsia="方正小标宋_GBK"/>
          <w:color w:val="auto"/>
          <w:kern w:val="0"/>
          <w:sz w:val="44"/>
          <w:szCs w:val="44"/>
          <w:lang w:val="en-US" w:eastAsia="zh-CN"/>
        </w:rPr>
        <w:t>总结</w:t>
      </w:r>
    </w:p>
    <w:p>
      <w:pPr>
        <w:jc w:val="center"/>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pPr>
      <w:r>
        <w:rPr>
          <w:rFonts w:ascii="Times New Roman" w:hAnsi="Times New Roman" w:eastAsia="仿宋_GB2312" w:cs="仿宋_GB2312"/>
          <w:snapToGrid w:val="0"/>
          <w:color w:val="000000" w:themeColor="text1"/>
          <w:kern w:val="0"/>
          <w:sz w:val="32"/>
          <w:szCs w:val="32"/>
          <w:shd w:val="clear" w:color="auto" w:fill="FFFFFF"/>
          <w14:textFill>
            <w14:solidFill>
              <w14:schemeClr w14:val="tx1"/>
            </w14:solidFill>
          </w14:textFill>
        </w:rPr>
        <w:t>2</w:t>
      </w:r>
      <w:r>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t>024-2025学年度第一学期，学校以习近平新时代中国特色社会主义思想为指导，深入贯彻落实党的二十大精神，二十届三中全会精神，加强党对教育工作的全面领导，落实立德树人根本任务，全面推动学校高质量、特色化发展，努力办好人民满意的现代化职业学</w:t>
      </w:r>
      <w:bookmarkStart w:id="4" w:name="_GoBack"/>
      <w:bookmarkEnd w:id="4"/>
      <w:r>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t>校，为开启现代化教育强市建设新征程贡献力量。学期内学校取得如下成绩</w:t>
      </w:r>
      <w:bookmarkStart w:id="0" w:name="_Hlk158281435"/>
      <w:r>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t>：党建品牌获山东省中小学“一校一品”党建品牌，学校获评青岛市教书育人先进集体，教育部中外人文交流特色学校，青岛市智慧校园建设应用特色学校</w:t>
      </w:r>
      <w:r>
        <w:rPr>
          <w:rFonts w:hint="eastAsia" w:ascii="Times New Roman" w:hAnsi="Times New Roman" w:eastAsia="方正仿宋_GB2312" w:cs="方正仿宋_GB2312"/>
          <w:color w:val="000000" w:themeColor="text1"/>
          <w:sz w:val="32"/>
          <w:szCs w:val="32"/>
          <w:shd w:val="clear" w:color="auto" w:fill="FFFFFF"/>
          <w14:textFill>
            <w14:solidFill>
              <w14:schemeClr w14:val="tx1"/>
            </w14:solidFill>
          </w14:textFill>
        </w:rPr>
        <w:t>、第二届中小学教师读书先进典型</w:t>
      </w:r>
      <w:r>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t>等称号。学校多个案例分别获得青岛市中小学党建创新案例、青岛市中小学全环境立德树人德育案例、市校家社协同育人典型案例、</w:t>
      </w:r>
      <w:r>
        <w:rPr>
          <w:rFonts w:hint="eastAsia" w:ascii="Times New Roman" w:hAnsi="Times New Roman" w:eastAsia="方正仿宋_GB2312" w:cs="方正仿宋_GB2312"/>
          <w:color w:val="000000" w:themeColor="text1"/>
          <w:sz w:val="32"/>
          <w:szCs w:val="32"/>
          <w:shd w:val="clear" w:color="auto" w:fill="FFFFFF"/>
          <w14:textFill>
            <w14:solidFill>
              <w14:schemeClr w14:val="tx1"/>
            </w14:solidFill>
          </w14:textFill>
        </w:rPr>
        <w:t>市智慧教育优秀案例</w:t>
      </w:r>
      <w:r>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t>等。</w:t>
      </w:r>
    </w:p>
    <w:bookmarkEnd w:id="0"/>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pPr>
      <w:r>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t>一、发挥党建引领作用，推动高质量发展</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1.加强理论学习。</w:t>
      </w:r>
      <w:r>
        <w:rPr>
          <w:rFonts w:ascii="Times New Roman" w:hAnsi="Times New Roman" w:eastAsia="仿宋_GB2312"/>
          <w:color w:val="000000" w:themeColor="text1"/>
          <w:sz w:val="32"/>
          <w:szCs w:val="32"/>
          <w14:textFill>
            <w14:solidFill>
              <w14:schemeClr w14:val="tx1"/>
            </w14:solidFill>
          </w14:textFill>
        </w:rPr>
        <w:t>分层次组织全体党员、全体教职工认真学习贯彻落实党的二十届三中全会精神，组织理论学习中心组专题学习（扩大）3次、邀请专家入校宣讲1次、书记讲党课1次、校长讲党课1次、知识测试1次、思政教师专题教研1次、专题教学比赛1次。</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2.落实全面从严治党要求。</w:t>
      </w:r>
      <w:r>
        <w:rPr>
          <w:rFonts w:ascii="Times New Roman" w:hAnsi="Times New Roman" w:eastAsia="仿宋_GB2312"/>
          <w:color w:val="000000" w:themeColor="text1"/>
          <w:sz w:val="32"/>
          <w:szCs w:val="32"/>
          <w14:textFill>
            <w14:solidFill>
              <w14:schemeClr w14:val="tx1"/>
            </w14:solidFill>
          </w14:textFill>
        </w:rPr>
        <w:t>严格落实党组织领导的校长负责制要求，召开党委会1</w:t>
      </w:r>
      <w:r>
        <w:rPr>
          <w:rFonts w:hint="eastAsia" w:ascii="Times New Roman" w:hAnsi="Times New Roman" w:eastAsia="仿宋_GB2312"/>
          <w:color w:val="000000" w:themeColor="text1"/>
          <w:sz w:val="32"/>
          <w:szCs w:val="32"/>
          <w:lang w:val="en-US" w:eastAsia="zh-CN"/>
          <w14:textFill>
            <w14:solidFill>
              <w14:schemeClr w14:val="tx1"/>
            </w14:solidFill>
          </w14:textFill>
        </w:rPr>
        <w:t>7</w:t>
      </w:r>
      <w:r>
        <w:rPr>
          <w:rFonts w:ascii="Times New Roman" w:hAnsi="Times New Roman" w:eastAsia="仿宋_GB2312"/>
          <w:color w:val="000000" w:themeColor="text1"/>
          <w:sz w:val="32"/>
          <w:szCs w:val="32"/>
          <w14:textFill>
            <w14:solidFill>
              <w14:schemeClr w14:val="tx1"/>
            </w14:solidFill>
          </w14:textFill>
        </w:rPr>
        <w:t>次，组织“第一议题”等专题理论学习2</w:t>
      </w:r>
      <w:r>
        <w:rPr>
          <w:rFonts w:hint="eastAsia" w:ascii="Times New Roman" w:hAnsi="Times New Roman" w:eastAsia="仿宋_GB2312"/>
          <w:color w:val="000000" w:themeColor="text1"/>
          <w:sz w:val="32"/>
          <w:szCs w:val="32"/>
          <w:lang w:val="en-US" w:eastAsia="zh-CN"/>
          <w14:textFill>
            <w14:solidFill>
              <w14:schemeClr w14:val="tx1"/>
            </w14:solidFill>
          </w14:textFill>
        </w:rPr>
        <w:t>8</w:t>
      </w:r>
      <w:r>
        <w:rPr>
          <w:rFonts w:ascii="Times New Roman" w:hAnsi="Times New Roman" w:eastAsia="仿宋_GB2312"/>
          <w:color w:val="000000" w:themeColor="text1"/>
          <w:sz w:val="32"/>
          <w:szCs w:val="32"/>
          <w14:textFill>
            <w14:solidFill>
              <w14:schemeClr w14:val="tx1"/>
            </w14:solidFill>
          </w14:textFill>
        </w:rPr>
        <w:t>次，研究讨论工作6</w:t>
      </w:r>
      <w:r>
        <w:rPr>
          <w:rFonts w:hint="eastAsia" w:ascii="Times New Roman" w:hAnsi="Times New Roman" w:eastAsia="仿宋_GB2312"/>
          <w:color w:val="000000" w:themeColor="text1"/>
          <w:sz w:val="32"/>
          <w:szCs w:val="32"/>
          <w:lang w:val="en-US" w:eastAsia="zh-CN"/>
          <w14:textFill>
            <w14:solidFill>
              <w14:schemeClr w14:val="tx1"/>
            </w14:solidFill>
          </w14:textFill>
        </w:rPr>
        <w:t>8</w:t>
      </w:r>
      <w:r>
        <w:rPr>
          <w:rFonts w:ascii="Times New Roman" w:hAnsi="Times New Roman" w:eastAsia="仿宋_GB2312"/>
          <w:color w:val="000000" w:themeColor="text1"/>
          <w:sz w:val="32"/>
          <w:szCs w:val="32"/>
          <w14:textFill>
            <w14:solidFill>
              <w14:schemeClr w14:val="tx1"/>
            </w14:solidFill>
          </w14:textFill>
        </w:rPr>
        <w:t>项，校务党务公开23项。组织重点岗位开展廉政谈话，共谈话25人次。积极推进清廉校园建设，上报纪检月报</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份、师德师风整治台账</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份，发布清廉简报</w:t>
      </w:r>
      <w:r>
        <w:rPr>
          <w:rFonts w:hint="eastAsia" w:ascii="Times New Roman" w:hAnsi="Times New Roman" w:eastAsia="仿宋_GB2312"/>
          <w:color w:val="000000" w:themeColor="text1"/>
          <w:sz w:val="32"/>
          <w:szCs w:val="32"/>
          <w:lang w:val="en-US" w:eastAsia="zh-CN"/>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期，建立12345台账制度，发布台账4期。完成学校党委书记2024年度述责述廉工作。</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3.推进党建与教育教学融合。</w:t>
      </w:r>
      <w:r>
        <w:rPr>
          <w:rFonts w:ascii="Times New Roman" w:hAnsi="Times New Roman" w:eastAsia="仿宋_GB2312"/>
          <w:color w:val="000000" w:themeColor="text1"/>
          <w:sz w:val="32"/>
          <w:szCs w:val="32"/>
          <w14:textFill>
            <w14:solidFill>
              <w14:schemeClr w14:val="tx1"/>
            </w14:solidFill>
          </w14:textFill>
        </w:rPr>
        <w:t>组织各党支部围绕学校中心工作确定</w:t>
      </w:r>
      <w:r>
        <w:rPr>
          <w:rFonts w:ascii="Times New Roman" w:hAnsi="Times New Roman" w:eastAsia="仿宋_GB2312" w:cs="宋体"/>
          <w:color w:val="000000" w:themeColor="text1"/>
          <w:sz w:val="32"/>
          <w:szCs w:val="32"/>
          <w14:textFill>
            <w14:solidFill>
              <w14:schemeClr w14:val="tx1"/>
            </w14:solidFill>
          </w14:textFill>
        </w:rPr>
        <w:t>党支部揭榜挂帅项目共17项，同步确定各支部党员年度提升突破项目清单。</w:t>
      </w:r>
      <w:r>
        <w:rPr>
          <w:rFonts w:ascii="Times New Roman" w:hAnsi="Times New Roman" w:eastAsia="仿宋_GB2312"/>
          <w:color w:val="000000" w:themeColor="text1"/>
          <w:sz w:val="32"/>
          <w:szCs w:val="32"/>
          <w14:textFill>
            <w14:solidFill>
              <w14:schemeClr w14:val="tx1"/>
            </w14:solidFill>
          </w14:textFill>
        </w:rPr>
        <w:t>不断提升主题党日党员参与度，共23位党员在主题党日活动中做主要发言。</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仿宋_GB2312"/>
          <w:color w:val="000000" w:themeColor="text1"/>
          <w:sz w:val="32"/>
          <w:szCs w:val="32"/>
          <w:highlight w:val="yellow"/>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4.数字赋能推动工作效能。</w:t>
      </w:r>
      <w:r>
        <w:rPr>
          <w:rFonts w:ascii="Times New Roman" w:hAnsi="Times New Roman" w:eastAsia="仿宋_GB2312"/>
          <w:color w:val="000000" w:themeColor="text1"/>
          <w:sz w:val="32"/>
          <w:szCs w:val="32"/>
          <w14:textFill>
            <w14:solidFill>
              <w14:schemeClr w14:val="tx1"/>
            </w14:solidFill>
          </w14:textFill>
        </w:rPr>
        <w:t>推动OA平台规范化使用，数字化手段，优化工作服务流程，</w:t>
      </w:r>
      <w:r>
        <w:rPr>
          <w:rFonts w:hint="eastAsia" w:ascii="Times New Roman" w:hAnsi="Times New Roman" w:eastAsia="仿宋_GB2312"/>
          <w:color w:val="000000" w:themeColor="text1"/>
          <w:sz w:val="32"/>
          <w:szCs w:val="32"/>
          <w:lang w:val="en-US" w:eastAsia="zh-CN"/>
          <w14:textFill>
            <w14:solidFill>
              <w14:schemeClr w14:val="tx1"/>
            </w14:solidFill>
          </w14:textFill>
        </w:rPr>
        <w:t>试行线上考勤系统，</w:t>
      </w:r>
      <w:r>
        <w:rPr>
          <w:rFonts w:ascii="Times New Roman" w:hAnsi="Times New Roman" w:eastAsia="仿宋_GB2312"/>
          <w:color w:val="000000" w:themeColor="text1"/>
          <w:sz w:val="32"/>
          <w:szCs w:val="32"/>
          <w14:textFill>
            <w14:solidFill>
              <w14:schemeClr w14:val="tx1"/>
            </w14:solidFill>
          </w14:textFill>
        </w:rPr>
        <w:t>提升行政效能。OA平台流转金宏文件983份，公示文件14份，用印申请550次，合同审批用印53份，按规范流程经律师审核的合同24份。公文用印次数572次。</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5.多措并举推动民主监督制度。</w:t>
      </w:r>
      <w:r>
        <w:rPr>
          <w:rFonts w:ascii="Times New Roman" w:hAnsi="Times New Roman" w:eastAsia="仿宋_GB2312"/>
          <w:color w:val="000000" w:themeColor="text1"/>
          <w:sz w:val="32"/>
          <w:szCs w:val="32"/>
          <w14:textFill>
            <w14:solidFill>
              <w14:schemeClr w14:val="tx1"/>
            </w14:solidFill>
          </w14:textFill>
        </w:rPr>
        <w:t>召开新闻发布会1次，通过公开栏、公示平台、校园网及时公示信息23项，召开不同层次人员民主座谈会5次。推进校长接待日制度，制定接待计划，鼓励教职工积极献言献策，参与学校工作。</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6.加强对外宣传，讲好旅校故事。</w:t>
      </w:r>
      <w:r>
        <w:rPr>
          <w:rFonts w:ascii="Times New Roman" w:hAnsi="Times New Roman" w:eastAsia="仿宋_GB2312"/>
          <w:color w:val="000000" w:themeColor="text1"/>
          <w:sz w:val="32"/>
          <w:szCs w:val="32"/>
          <w14:textFill>
            <w14:solidFill>
              <w14:schemeClr w14:val="tx1"/>
            </w14:solidFill>
          </w14:textFill>
        </w:rPr>
        <w:t>继续加强在本地主流媒体的宣传阵地建设，累计在青岛晚报、青岛早报等媒体发布学校优质办学信息12篇，官微累计推送信息467篇，新媒体中心原创推送抖音号视频18条。做好节假日及重要节点舆情监测工作，努力提升学校对外办学形象。</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7.</w:t>
      </w:r>
      <w:r>
        <w:rPr>
          <w:rFonts w:hint="eastAsia" w:ascii="Times New Roman" w:hAnsi="Times New Roman" w:eastAsia="仿宋_GB2312"/>
          <w:b/>
          <w:bCs/>
          <w:color w:val="000000" w:themeColor="text1"/>
          <w:sz w:val="32"/>
          <w:szCs w:val="32"/>
          <w14:textFill>
            <w14:solidFill>
              <w14:schemeClr w14:val="tx1"/>
            </w14:solidFill>
          </w14:textFill>
        </w:rPr>
        <w:t>涵养清朗校风，打造“廉在旅途”清廉教育品牌。</w:t>
      </w:r>
      <w:r>
        <w:rPr>
          <w:rFonts w:hint="eastAsia" w:ascii="Times New Roman" w:hAnsi="Times New Roman" w:eastAsia="仿宋_GB2312"/>
          <w:color w:val="000000" w:themeColor="text1"/>
          <w:sz w:val="32"/>
          <w:szCs w:val="32"/>
          <w14:textFill>
            <w14:solidFill>
              <w14:schemeClr w14:val="tx1"/>
            </w14:solidFill>
          </w14:textFill>
        </w:rPr>
        <w:t>通过制度保障、擦亮品牌、氛围营造、活动组织等举措，一体化推进清廉校园建设。</w:t>
      </w:r>
      <w:r>
        <w:rPr>
          <w:rFonts w:hint="eastAsia" w:ascii="Times New Roman" w:hAnsi="Times New Roman" w:eastAsia="仿宋_GB2312"/>
          <w:color w:val="000000" w:themeColor="text1"/>
          <w:sz w:val="32"/>
          <w:szCs w:val="32"/>
          <w:lang w:eastAsia="zh-CN"/>
          <w14:textFill>
            <w14:solidFill>
              <w14:schemeClr w14:val="tx1"/>
            </w14:solidFill>
          </w14:textFill>
        </w:rPr>
        <w:t>完成</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党委书记讲清廉党课1次</w:t>
      </w:r>
      <w:r>
        <w:rPr>
          <w:rFonts w:hint="eastAsia" w:ascii="Times New Roman" w:hAnsi="Times New Roman" w:eastAsia="仿宋_GB2312"/>
          <w:color w:val="000000" w:themeColor="text1"/>
          <w:sz w:val="32"/>
          <w:szCs w:val="32"/>
          <w:lang w:val="en-US" w:eastAsia="zh-CN"/>
          <w14:textFill>
            <w14:solidFill>
              <w14:schemeClr w14:val="tx1"/>
            </w14:solidFill>
          </w14:textFill>
        </w:rPr>
        <w:t>，组织中层以上</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干部清廉学习5次，</w:t>
      </w:r>
      <w:r>
        <w:rPr>
          <w:rFonts w:hint="eastAsia" w:ascii="Times New Roman" w:hAnsi="Times New Roman" w:eastAsia="仿宋_GB2312"/>
          <w:color w:val="000000" w:themeColor="text1"/>
          <w:sz w:val="32"/>
          <w:szCs w:val="32"/>
          <w14:textFill>
            <w14:solidFill>
              <w14:schemeClr w14:val="tx1"/>
            </w14:solidFill>
          </w14:textFill>
        </w:rPr>
        <w:t>制定了《青岛旅游学校廉政制度手册》《青岛旅游学校民主监督制度汇编》，</w:t>
      </w:r>
      <w:r>
        <w:rPr>
          <w:rFonts w:hint="eastAsia" w:ascii="Times New Roman" w:hAnsi="Times New Roman" w:eastAsia="仿宋_GB2312"/>
          <w:color w:val="000000" w:themeColor="text1"/>
          <w:sz w:val="32"/>
          <w:szCs w:val="32"/>
          <w:lang w:val="en-US" w:eastAsia="zh-CN"/>
          <w14:textFill>
            <w14:solidFill>
              <w14:schemeClr w14:val="tx1"/>
            </w14:solidFill>
          </w14:textFill>
        </w:rPr>
        <w:t>开展党员干部集体廉政谈话1次，学校重点岗位人员集体廉政谈话1次。</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仿宋_GB2312" w:eastAsia="仿宋_GB2312"/>
          <w:b w:val="0"/>
          <w:bCs w:val="0"/>
          <w:color w:val="000000" w:themeColor="text1"/>
          <w:sz w:val="30"/>
          <w:szCs w:val="30"/>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8.</w:t>
      </w:r>
      <w:r>
        <w:rPr>
          <w:rFonts w:ascii="Times New Roman" w:hAnsi="Times New Roman" w:eastAsia="方正仿宋_GB2312" w:cs="方正仿宋_GB2312"/>
          <w:b/>
          <w:bCs/>
          <w:color w:val="000000" w:themeColor="text1"/>
          <w:sz w:val="32"/>
          <w:szCs w:val="32"/>
          <w14:textFill>
            <w14:solidFill>
              <w14:schemeClr w14:val="tx1"/>
            </w14:solidFill>
          </w14:textFill>
        </w:rPr>
        <w:t>弘扬高尚师德，潜心立德树人。</w:t>
      </w:r>
      <w:r>
        <w:rPr>
          <w:rFonts w:ascii="Times New Roman" w:hAnsi="Times New Roman" w:eastAsia="方正仿宋_GB2312" w:cs="方正仿宋_GB2312"/>
          <w:color w:val="000000" w:themeColor="text1"/>
          <w:sz w:val="32"/>
          <w:szCs w:val="32"/>
          <w14:textFill>
            <w14:solidFill>
              <w14:schemeClr w14:val="tx1"/>
            </w14:solidFill>
          </w14:textFill>
        </w:rPr>
        <w:t>大力弘扬教育家精神，提升教师师德师风建设水平，通过认真的学习和丰富多彩活动，引领教职工树师德、正师风、铸师魂</w:t>
      </w:r>
      <w:r>
        <w:rPr>
          <w:rFonts w:hint="eastAsia" w:ascii="Times New Roman" w:hAnsi="Times New Roman" w:eastAsia="方正仿宋_GB2312" w:cs="方正仿宋_GB2312"/>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0"/>
          <w:szCs w:val="30"/>
          <w14:textFill>
            <w14:solidFill>
              <w14:schemeClr w14:val="tx1"/>
            </w14:solidFill>
          </w14:textFill>
        </w:rPr>
        <w:t>加强工会自身建设，增强组室凝聚力，为全体会员办理了互助保险和重大疾病保险，并及时做好理赔工作。坚持走访慰问制度，一学期来走访工伤、生病、家庭困难教职工</w:t>
      </w:r>
      <w:r>
        <w:rPr>
          <w:rFonts w:hint="eastAsia" w:ascii="仿宋_GB2312" w:eastAsia="仿宋_GB2312"/>
          <w:b w:val="0"/>
          <w:bCs w:val="0"/>
          <w:color w:val="000000" w:themeColor="text1"/>
          <w:sz w:val="30"/>
          <w:szCs w:val="30"/>
          <w:lang w:val="en-US" w:eastAsia="zh-CN"/>
          <w14:textFill>
            <w14:solidFill>
              <w14:schemeClr w14:val="tx1"/>
            </w14:solidFill>
          </w14:textFill>
        </w:rPr>
        <w:t>5</w:t>
      </w:r>
      <w:r>
        <w:rPr>
          <w:rFonts w:hint="eastAsia" w:ascii="仿宋_GB2312" w:eastAsia="仿宋_GB2312"/>
          <w:b w:val="0"/>
          <w:bCs w:val="0"/>
          <w:color w:val="000000" w:themeColor="text1"/>
          <w:sz w:val="30"/>
          <w:szCs w:val="30"/>
          <w14:textFill>
            <w14:solidFill>
              <w14:schemeClr w14:val="tx1"/>
            </w14:solidFill>
          </w14:textFill>
        </w:rPr>
        <w:t>人次，为困难教职工争取上级困难补助，为结婚、老人离世等教职工补助</w:t>
      </w:r>
      <w:r>
        <w:rPr>
          <w:rFonts w:hint="eastAsia" w:ascii="仿宋_GB2312" w:eastAsia="仿宋_GB2312"/>
          <w:b w:val="0"/>
          <w:bCs w:val="0"/>
          <w:color w:val="000000" w:themeColor="text1"/>
          <w:sz w:val="30"/>
          <w:szCs w:val="30"/>
          <w:lang w:val="en-US" w:eastAsia="zh-CN"/>
          <w14:textFill>
            <w14:solidFill>
              <w14:schemeClr w14:val="tx1"/>
            </w14:solidFill>
          </w14:textFill>
        </w:rPr>
        <w:t>5000</w:t>
      </w:r>
      <w:r>
        <w:rPr>
          <w:rFonts w:hint="eastAsia" w:ascii="仿宋_GB2312" w:eastAsia="仿宋_GB2312"/>
          <w:b w:val="0"/>
          <w:bCs w:val="0"/>
          <w:color w:val="000000" w:themeColor="text1"/>
          <w:sz w:val="30"/>
          <w:szCs w:val="30"/>
          <w14:textFill>
            <w14:solidFill>
              <w14:schemeClr w14:val="tx1"/>
            </w14:solidFill>
          </w14:textFill>
        </w:rPr>
        <w:t>元。</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pPr>
      <w:r>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t>二、落实育人根本任务，提升全环境立德树人成效</w:t>
      </w:r>
    </w:p>
    <w:p>
      <w:pPr>
        <w:pStyle w:val="5"/>
        <w:keepNext w:val="0"/>
        <w:keepLines w:val="0"/>
        <w:pageBreakBefore w:val="0"/>
        <w:kinsoku/>
        <w:wordWrap/>
        <w:overflowPunct/>
        <w:topLinePunct w:val="0"/>
        <w:autoSpaceDE/>
        <w:autoSpaceDN/>
        <w:bidi w:val="0"/>
        <w:adjustRightInd/>
        <w:spacing w:line="500" w:lineRule="exact"/>
        <w:ind w:firstLine="634" w:firstLineChars="200"/>
        <w:textAlignment w:val="auto"/>
        <w:rPr>
          <w:rFonts w:ascii="Times New Roman" w:hAnsi="Times New Roman" w:eastAsia="仿宋_GB2312" w:cs="方正仿宋_GB2312"/>
          <w:bCs/>
          <w:color w:val="000000" w:themeColor="text1"/>
          <w:spacing w:val="8"/>
          <w:kern w:val="0"/>
          <w:sz w:val="30"/>
          <w:szCs w:val="30"/>
          <w14:textFill>
            <w14:solidFill>
              <w14:schemeClr w14:val="tx1"/>
            </w14:solidFill>
          </w14:textFill>
        </w:rPr>
      </w:pPr>
      <w:r>
        <w:rPr>
          <w:rFonts w:ascii="Times New Roman" w:hAnsi="Times New Roman" w:eastAsia="仿宋_GB2312" w:cs="方正仿宋_GB2312"/>
          <w:b/>
          <w:color w:val="000000" w:themeColor="text1"/>
          <w:spacing w:val="8"/>
          <w:kern w:val="0"/>
          <w:sz w:val="30"/>
          <w:szCs w:val="30"/>
          <w14:textFill>
            <w14:solidFill>
              <w14:schemeClr w14:val="tx1"/>
            </w14:solidFill>
          </w14:textFill>
        </w:rPr>
        <w:t>1.加强德育常规管理，提高育人实效。</w:t>
      </w:r>
      <w:r>
        <w:rPr>
          <w:rFonts w:ascii="Times New Roman" w:hAnsi="Times New Roman" w:eastAsia="仿宋_GB2312" w:cs="方正仿宋_GB2312"/>
          <w:bCs/>
          <w:color w:val="000000" w:themeColor="text1"/>
          <w:spacing w:val="8"/>
          <w:kern w:val="0"/>
          <w:sz w:val="30"/>
          <w:szCs w:val="30"/>
          <w14:textFill>
            <w14:solidFill>
              <w14:schemeClr w14:val="tx1"/>
            </w14:solidFill>
          </w14:textFill>
        </w:rPr>
        <w:t>做实做细礼仪、卫生、出勤和秩序等重点环节工作，加强校门口、早自习、课间、午休等重点时段的巡查，严格督查违规违纪行为，纠察违规违纪行为2062条，确保校园秩序井然。启用“壹校园”学生请销假管理系统，提升学生出勤管理效率。落实“1530”常态化学生安全教育，邀请市北区检察院、延安路派出所和市北交警入校做好交通安全、防欺凌、防溺水和防电信诈骗等专题安全教育。做好2024级新生学籍注册和在校生休学、复学和退学等学籍变动异动等管理。做好卫生工作，落实日检和每周五卫生大扫除制度。开展心肺复苏、AED使用、传染病防控、安全技能等知识技能培训。顺利完成本学期1次全体学生体检、2次视力检查和1次脊柱健康检查。加强眼操、亮眼操管理，开展近视防控科普、规范“双姿”教育。评选文明宿舍26个、内务标兵48人。本学期资助</w:t>
      </w:r>
      <w:r>
        <w:rPr>
          <w:rFonts w:hint="eastAsia" w:ascii="Times New Roman" w:hAnsi="Times New Roman" w:eastAsia="仿宋_GB2312" w:cs="方正仿宋_GB2312"/>
          <w:bCs/>
          <w:color w:val="000000" w:themeColor="text1"/>
          <w:spacing w:val="8"/>
          <w:kern w:val="0"/>
          <w:sz w:val="30"/>
          <w:szCs w:val="30"/>
          <w14:textFill>
            <w14:solidFill>
              <w14:schemeClr w14:val="tx1"/>
            </w14:solidFill>
          </w14:textFill>
        </w:rPr>
        <w:t>困难</w:t>
      </w:r>
      <w:r>
        <w:rPr>
          <w:rFonts w:ascii="Times New Roman" w:hAnsi="Times New Roman" w:eastAsia="仿宋_GB2312" w:cs="方正仿宋_GB2312"/>
          <w:bCs/>
          <w:color w:val="000000" w:themeColor="text1"/>
          <w:spacing w:val="8"/>
          <w:kern w:val="0"/>
          <w:sz w:val="30"/>
          <w:szCs w:val="30"/>
          <w14:textFill>
            <w14:solidFill>
              <w14:schemeClr w14:val="tx1"/>
            </w14:solidFill>
          </w14:textFill>
        </w:rPr>
        <w:t>学生</w:t>
      </w:r>
      <w:r>
        <w:rPr>
          <w:rFonts w:hint="eastAsia" w:ascii="Times New Roman" w:hAnsi="Times New Roman" w:eastAsia="仿宋_GB2312" w:cs="方正仿宋_GB2312"/>
          <w:bCs/>
          <w:color w:val="000000" w:themeColor="text1"/>
          <w:spacing w:val="8"/>
          <w:kern w:val="0"/>
          <w:sz w:val="30"/>
          <w:szCs w:val="30"/>
          <w14:textFill>
            <w14:solidFill>
              <w14:schemeClr w14:val="tx1"/>
            </w14:solidFill>
          </w14:textFill>
        </w:rPr>
        <w:t>73</w:t>
      </w:r>
      <w:r>
        <w:rPr>
          <w:rFonts w:ascii="Times New Roman" w:hAnsi="Times New Roman" w:eastAsia="仿宋_GB2312" w:cs="方正仿宋_GB2312"/>
          <w:bCs/>
          <w:color w:val="000000" w:themeColor="text1"/>
          <w:spacing w:val="8"/>
          <w:kern w:val="0"/>
          <w:sz w:val="30"/>
          <w:szCs w:val="30"/>
          <w14:textFill>
            <w14:solidFill>
              <w14:schemeClr w14:val="tx1"/>
            </w14:solidFill>
          </w14:textFill>
        </w:rPr>
        <w:t>人</w:t>
      </w:r>
      <w:r>
        <w:rPr>
          <w:rFonts w:hint="eastAsia" w:ascii="Times New Roman" w:hAnsi="Times New Roman" w:eastAsia="仿宋_GB2312" w:cs="方正仿宋_GB2312"/>
          <w:bCs/>
          <w:color w:val="000000" w:themeColor="text1"/>
          <w:spacing w:val="8"/>
          <w:kern w:val="0"/>
          <w:sz w:val="30"/>
          <w:szCs w:val="30"/>
          <w14:textFill>
            <w14:solidFill>
              <w14:schemeClr w14:val="tx1"/>
            </w14:solidFill>
          </w14:textFill>
        </w:rPr>
        <w:t>次</w:t>
      </w:r>
      <w:r>
        <w:rPr>
          <w:rFonts w:ascii="Times New Roman" w:hAnsi="Times New Roman" w:eastAsia="仿宋_GB2312" w:cs="方正仿宋_GB2312"/>
          <w:bCs/>
          <w:color w:val="000000" w:themeColor="text1"/>
          <w:spacing w:val="8"/>
          <w:kern w:val="0"/>
          <w:sz w:val="30"/>
          <w:szCs w:val="30"/>
          <w14:textFill>
            <w14:solidFill>
              <w14:schemeClr w14:val="tx1"/>
            </w14:solidFill>
          </w14:textFill>
        </w:rPr>
        <w:t>，完成校服、学生平安保险、无过失责任保险、2024级学生军训等工作。</w:t>
      </w:r>
    </w:p>
    <w:p>
      <w:pPr>
        <w:pStyle w:val="5"/>
        <w:keepNext w:val="0"/>
        <w:keepLines w:val="0"/>
        <w:pageBreakBefore w:val="0"/>
        <w:kinsoku/>
        <w:wordWrap/>
        <w:overflowPunct/>
        <w:topLinePunct w:val="0"/>
        <w:autoSpaceDE/>
        <w:autoSpaceDN/>
        <w:bidi w:val="0"/>
        <w:adjustRightInd/>
        <w:spacing w:line="500" w:lineRule="exact"/>
        <w:ind w:firstLine="634" w:firstLineChars="200"/>
        <w:textAlignment w:val="auto"/>
        <w:rPr>
          <w:rFonts w:ascii="Times New Roman" w:hAnsi="Times New Roman" w:eastAsia="仿宋_GB2312" w:cs="方正仿宋_GB2312"/>
          <w:bCs/>
          <w:color w:val="000000" w:themeColor="text1"/>
          <w:spacing w:val="8"/>
          <w:kern w:val="0"/>
          <w:sz w:val="30"/>
          <w:szCs w:val="30"/>
          <w14:textFill>
            <w14:solidFill>
              <w14:schemeClr w14:val="tx1"/>
            </w14:solidFill>
          </w14:textFill>
        </w:rPr>
      </w:pPr>
      <w:r>
        <w:rPr>
          <w:rFonts w:ascii="Times New Roman" w:hAnsi="Times New Roman" w:eastAsia="仿宋_GB2312" w:cs="方正仿宋_GB2312"/>
          <w:b/>
          <w:color w:val="000000" w:themeColor="text1"/>
          <w:spacing w:val="8"/>
          <w:kern w:val="0"/>
          <w:sz w:val="30"/>
          <w:szCs w:val="30"/>
          <w14:textFill>
            <w14:solidFill>
              <w14:schemeClr w14:val="tx1"/>
            </w14:solidFill>
          </w14:textFill>
        </w:rPr>
        <w:t>2.加强德育队伍建设，落实全员育人导师制。</w:t>
      </w:r>
      <w:r>
        <w:rPr>
          <w:rFonts w:ascii="Times New Roman" w:hAnsi="Times New Roman" w:eastAsia="仿宋_GB2312" w:cs="方正仿宋_GB2312"/>
          <w:bCs/>
          <w:color w:val="000000" w:themeColor="text1"/>
          <w:spacing w:val="8"/>
          <w:kern w:val="0"/>
          <w:sz w:val="30"/>
          <w:szCs w:val="30"/>
          <w14:textFill>
            <w14:solidFill>
              <w14:schemeClr w14:val="tx1"/>
            </w14:solidFill>
          </w14:textFill>
        </w:rPr>
        <w:t>坚持“训、赛、研”一体，通过专题培训、考察学习、研讨交流和参加比赛等途径加强全员导师和班主任队伍建设。在全体导师中进行了思政教育、心理健康、家庭教育等培训，继在暑假组织全体班主任赴扬州培训基础上，本学期在全体班主任</w:t>
      </w:r>
      <w:r>
        <w:rPr>
          <w:rFonts w:hint="eastAsia" w:ascii="Times New Roman" w:hAnsi="Times New Roman" w:eastAsia="仿宋_GB2312" w:cs="方正仿宋_GB2312"/>
          <w:bCs/>
          <w:color w:val="000000" w:themeColor="text1"/>
          <w:spacing w:val="8"/>
          <w:kern w:val="0"/>
          <w:sz w:val="30"/>
          <w:szCs w:val="30"/>
          <w:lang w:val="en-US" w:eastAsia="zh-CN"/>
          <w14:textFill>
            <w14:solidFill>
              <w14:schemeClr w14:val="tx1"/>
            </w14:solidFill>
          </w14:textFill>
        </w:rPr>
        <w:t>中</w:t>
      </w:r>
      <w:r>
        <w:rPr>
          <w:rFonts w:ascii="Times New Roman" w:hAnsi="Times New Roman" w:eastAsia="仿宋_GB2312" w:cs="方正仿宋_GB2312"/>
          <w:bCs/>
          <w:color w:val="000000" w:themeColor="text1"/>
          <w:spacing w:val="8"/>
          <w:kern w:val="0"/>
          <w:sz w:val="30"/>
          <w:szCs w:val="30"/>
          <w14:textFill>
            <w14:solidFill>
              <w14:schemeClr w14:val="tx1"/>
            </w14:solidFill>
          </w14:textFill>
        </w:rPr>
        <w:t>开展“匠心创皂</w:t>
      </w:r>
      <w:r>
        <w:rPr>
          <w:rFonts w:hint="eastAsia" w:ascii="Times New Roman" w:hAnsi="Times New Roman" w:eastAsia="仿宋_GB2312" w:cs="方正仿宋_GB2312"/>
          <w:bCs/>
          <w:color w:val="000000" w:themeColor="text1"/>
          <w:spacing w:val="8"/>
          <w:kern w:val="0"/>
          <w:sz w:val="30"/>
          <w:szCs w:val="30"/>
          <w14:textFill>
            <w14:solidFill>
              <w14:schemeClr w14:val="tx1"/>
            </w14:solidFill>
          </w14:textFill>
        </w:rPr>
        <w:t>（造），</w:t>
      </w:r>
      <w:r>
        <w:rPr>
          <w:rFonts w:ascii="Times New Roman" w:hAnsi="Times New Roman" w:eastAsia="仿宋_GB2312" w:cs="方正仿宋_GB2312"/>
          <w:bCs/>
          <w:color w:val="000000" w:themeColor="text1"/>
          <w:spacing w:val="8"/>
          <w:kern w:val="0"/>
          <w:sz w:val="30"/>
          <w:szCs w:val="30"/>
          <w14:textFill>
            <w14:solidFill>
              <w14:schemeClr w14:val="tx1"/>
            </w14:solidFill>
          </w14:textFill>
        </w:rPr>
        <w:t>传递幸福”的团建培训。组织</w:t>
      </w:r>
      <w:r>
        <w:rPr>
          <w:rFonts w:hint="eastAsia" w:ascii="Times New Roman" w:hAnsi="Times New Roman" w:eastAsia="仿宋_GB2312" w:cs="方正仿宋_GB2312"/>
          <w:bCs/>
          <w:color w:val="000000" w:themeColor="text1"/>
          <w:spacing w:val="8"/>
          <w:kern w:val="0"/>
          <w:sz w:val="30"/>
          <w:szCs w:val="30"/>
          <w:lang w:val="en-US" w:eastAsia="zh-CN"/>
          <w14:textFill>
            <w14:solidFill>
              <w14:schemeClr w14:val="tx1"/>
            </w14:solidFill>
          </w14:textFill>
        </w:rPr>
        <w:t>部分</w:t>
      </w:r>
      <w:r>
        <w:rPr>
          <w:rFonts w:ascii="Times New Roman" w:hAnsi="Times New Roman" w:eastAsia="仿宋_GB2312" w:cs="方正仿宋_GB2312"/>
          <w:bCs/>
          <w:color w:val="000000" w:themeColor="text1"/>
          <w:spacing w:val="8"/>
          <w:kern w:val="0"/>
          <w:sz w:val="30"/>
          <w:szCs w:val="30"/>
          <w14:textFill>
            <w14:solidFill>
              <w14:schemeClr w14:val="tx1"/>
            </w14:solidFill>
          </w14:textFill>
        </w:rPr>
        <w:t>班主任代表赴宁波、绍兴进行实地考察和专题学习。省级德育课题《亲子沟通策略研究》和青岛市重点教育规划课题《全员育人视角下中职学校学生奖惩措施及功效的实证研究》顺利结题。《深挖课程育人价值 培育时代新人》获青岛市中小学全环境立德树人德育案例。</w:t>
      </w:r>
      <w:r>
        <w:rPr>
          <w:rFonts w:hint="eastAsia" w:ascii="Times New Roman" w:hAnsi="Times New Roman" w:eastAsia="仿宋_GB2312" w:cs="方正仿宋_GB2312"/>
          <w:bCs/>
          <w:color w:val="000000" w:themeColor="text1"/>
          <w:spacing w:val="8"/>
          <w:kern w:val="0"/>
          <w:sz w:val="30"/>
          <w:szCs w:val="30"/>
          <w:lang w:val="en-US" w:eastAsia="zh-CN"/>
          <w14:textFill>
            <w14:solidFill>
              <w14:schemeClr w14:val="tx1"/>
            </w14:solidFill>
          </w14:textFill>
        </w:rPr>
        <w:t>1人</w:t>
      </w:r>
      <w:r>
        <w:rPr>
          <w:rFonts w:ascii="Times New Roman" w:hAnsi="Times New Roman" w:eastAsia="仿宋_GB2312" w:cs="方正仿宋_GB2312"/>
          <w:bCs/>
          <w:color w:val="000000" w:themeColor="text1"/>
          <w:spacing w:val="8"/>
          <w:kern w:val="0"/>
          <w:sz w:val="30"/>
          <w:szCs w:val="30"/>
          <w14:textFill>
            <w14:solidFill>
              <w14:schemeClr w14:val="tx1"/>
            </w14:solidFill>
          </w14:textFill>
        </w:rPr>
        <w:t>获青岛市班主任能力比赛二等奖。</w:t>
      </w:r>
      <w:r>
        <w:rPr>
          <w:rFonts w:hint="eastAsia" w:ascii="Times New Roman" w:hAnsi="Times New Roman" w:eastAsia="仿宋_GB2312" w:cs="方正仿宋_GB2312"/>
          <w:bCs/>
          <w:color w:val="000000" w:themeColor="text1"/>
          <w:spacing w:val="8"/>
          <w:kern w:val="0"/>
          <w:sz w:val="30"/>
          <w:szCs w:val="30"/>
          <w:lang w:val="en-US" w:eastAsia="zh-CN"/>
          <w14:textFill>
            <w14:solidFill>
              <w14:schemeClr w14:val="tx1"/>
            </w14:solidFill>
          </w14:textFill>
        </w:rPr>
        <w:t>2人</w:t>
      </w:r>
      <w:r>
        <w:rPr>
          <w:rFonts w:ascii="Times New Roman" w:hAnsi="Times New Roman" w:eastAsia="仿宋_GB2312" w:cs="方正仿宋_GB2312"/>
          <w:bCs/>
          <w:color w:val="000000" w:themeColor="text1"/>
          <w:spacing w:val="8"/>
          <w:kern w:val="0"/>
          <w:sz w:val="30"/>
          <w:szCs w:val="30"/>
          <w14:textFill>
            <w14:solidFill>
              <w14:schemeClr w14:val="tx1"/>
            </w14:solidFill>
          </w14:textFill>
        </w:rPr>
        <w:t>获青岛市优秀班会案例。暑假、寒假期间</w:t>
      </w:r>
      <w:r>
        <w:rPr>
          <w:rFonts w:hint="eastAsia" w:ascii="Times New Roman" w:hAnsi="Times New Roman" w:eastAsia="仿宋_GB2312" w:cs="方正仿宋_GB2312"/>
          <w:bCs/>
          <w:color w:val="000000" w:themeColor="text1"/>
          <w:spacing w:val="8"/>
          <w:kern w:val="0"/>
          <w:sz w:val="30"/>
          <w:szCs w:val="30"/>
          <w:lang w:val="en-US" w:eastAsia="zh-CN"/>
          <w14:textFill>
            <w14:solidFill>
              <w14:schemeClr w14:val="tx1"/>
            </w14:solidFill>
          </w14:textFill>
        </w:rPr>
        <w:t>全校教师齐动员，校长、书记带头，全体中层干部参与，和班主任一起进行实地家访，并通过微信视频、电话交流、入户家访等多种形式落实对学生的</w:t>
      </w:r>
      <w:r>
        <w:rPr>
          <w:rFonts w:ascii="Times New Roman" w:hAnsi="Times New Roman" w:eastAsia="仿宋_GB2312" w:cs="方正仿宋_GB2312"/>
          <w:bCs/>
          <w:color w:val="000000" w:themeColor="text1"/>
          <w:spacing w:val="8"/>
          <w:kern w:val="0"/>
          <w:sz w:val="30"/>
          <w:szCs w:val="30"/>
          <w14:textFill>
            <w14:solidFill>
              <w14:schemeClr w14:val="tx1"/>
            </w14:solidFill>
          </w14:textFill>
        </w:rPr>
        <w:t>全员家访。护校队、护学岗坚持每日巡查，及时通报发现的问题。</w:t>
      </w:r>
    </w:p>
    <w:p>
      <w:pPr>
        <w:keepNext w:val="0"/>
        <w:keepLines w:val="0"/>
        <w:pageBreakBefore w:val="0"/>
        <w:kinsoku/>
        <w:wordWrap/>
        <w:overflowPunct/>
        <w:topLinePunct w:val="0"/>
        <w:autoSpaceDE/>
        <w:autoSpaceDN/>
        <w:bidi w:val="0"/>
        <w:adjustRightInd/>
        <w:spacing w:line="500" w:lineRule="exact"/>
        <w:ind w:firstLine="634" w:firstLineChars="200"/>
        <w:textAlignment w:val="auto"/>
        <w:rPr>
          <w:rFonts w:ascii="Times New Roman" w:hAnsi="Times New Roman" w:eastAsia="仿宋_GB2312" w:cs="仿宋_GB2312"/>
          <w:color w:val="000000" w:themeColor="text1"/>
          <w:sz w:val="30"/>
          <w:szCs w:val="30"/>
          <w14:textFill>
            <w14:solidFill>
              <w14:schemeClr w14:val="tx1"/>
            </w14:solidFill>
          </w14:textFill>
        </w:rPr>
      </w:pPr>
      <w:r>
        <w:rPr>
          <w:rFonts w:ascii="Times New Roman" w:hAnsi="Times New Roman" w:eastAsia="仿宋_GB2312" w:cs="方正仿宋_GB2312"/>
          <w:b/>
          <w:color w:val="000000" w:themeColor="text1"/>
          <w:spacing w:val="8"/>
          <w:kern w:val="0"/>
          <w:sz w:val="30"/>
          <w:szCs w:val="30"/>
          <w14:textFill>
            <w14:solidFill>
              <w14:schemeClr w14:val="tx1"/>
            </w14:solidFill>
          </w14:textFill>
        </w:rPr>
        <w:t>3.推进校园文化建设，营造良好育人环境。</w:t>
      </w:r>
      <w:r>
        <w:rPr>
          <w:rFonts w:ascii="Times New Roman" w:hAnsi="Times New Roman" w:eastAsia="仿宋_GB2312" w:cs="方正仿宋_GB2312"/>
          <w:bCs/>
          <w:color w:val="000000" w:themeColor="text1"/>
          <w:spacing w:val="8"/>
          <w:kern w:val="0"/>
          <w:sz w:val="30"/>
          <w:szCs w:val="30"/>
          <w14:textFill>
            <w14:solidFill>
              <w14:schemeClr w14:val="tx1"/>
            </w14:solidFill>
          </w14:textFill>
        </w:rPr>
        <w:t>制定《青岛旅游学校“知礼以立”校园文化品牌创建方案》，进一步完善和推广“知礼以立”品牌，加强教育和实践，形成良好的班风、校风。举办第一届国潮节，组织非遗手造、绘瓷、礼仪展示、乐队演出等传统礼仪文化活动，丰富校园文化生活，提高学生艺术素养。挖掘班主任、班级和学生的亮点和闪光点，在宣传栏、楼层电视和官微进行优秀班级、优秀学生和“最美班主任”系列宣传。组织班主任拍摄的教师专题视频《旅校启航者 师恩铭记心》被市教育局官方视频号采用。</w:t>
      </w:r>
      <w:r>
        <w:rPr>
          <w:rFonts w:ascii="Times New Roman" w:hAnsi="Times New Roman" w:eastAsia="仿宋_GB2312" w:cs="仿宋_GB2312"/>
          <w:color w:val="000000" w:themeColor="text1"/>
          <w:sz w:val="30"/>
          <w:szCs w:val="30"/>
          <w14:textFill>
            <w14:solidFill>
              <w14:schemeClr w14:val="tx1"/>
            </w14:solidFill>
          </w14:textFill>
        </w:rPr>
        <w:t>在青岛市中小学艺术节班级合唱和班级朗诵比赛中2023级3班和2023级13班分别获得二等奖和三等奖。2名学生在市级优秀生涯故事评选和优秀生涯访谈报告评选中获奖，1名学生获得学宪法讲宪法主题演讲比赛二等奖。</w:t>
      </w:r>
    </w:p>
    <w:p>
      <w:pPr>
        <w:pStyle w:val="2"/>
        <w:keepNext w:val="0"/>
        <w:keepLines w:val="0"/>
        <w:pageBreakBefore w:val="0"/>
        <w:kinsoku/>
        <w:wordWrap/>
        <w:overflowPunct/>
        <w:topLinePunct w:val="0"/>
        <w:autoSpaceDE/>
        <w:autoSpaceDN/>
        <w:bidi w:val="0"/>
        <w:adjustRightInd/>
        <w:spacing w:after="0" w:line="500" w:lineRule="exact"/>
        <w:ind w:firstLine="634" w:firstLineChars="200"/>
        <w:jc w:val="left"/>
        <w:textAlignment w:val="auto"/>
        <w:rPr>
          <w:rFonts w:ascii="Times New Roman" w:hAnsi="Times New Roman" w:eastAsia="仿宋_GB2312" w:cs="方正仿宋_GB2312"/>
          <w:bCs/>
          <w:color w:val="000000" w:themeColor="text1"/>
          <w:spacing w:val="8"/>
          <w:kern w:val="0"/>
          <w:sz w:val="30"/>
          <w:szCs w:val="30"/>
          <w14:textFill>
            <w14:solidFill>
              <w14:schemeClr w14:val="tx1"/>
            </w14:solidFill>
          </w14:textFill>
        </w:rPr>
      </w:pPr>
      <w:r>
        <w:rPr>
          <w:rFonts w:ascii="Times New Roman" w:hAnsi="Times New Roman" w:eastAsia="仿宋_GB2312" w:cs="方正仿宋_GB2312"/>
          <w:b/>
          <w:color w:val="000000" w:themeColor="text1"/>
          <w:spacing w:val="8"/>
          <w:kern w:val="0"/>
          <w:sz w:val="30"/>
          <w:szCs w:val="30"/>
          <w14:textFill>
            <w14:solidFill>
              <w14:schemeClr w14:val="tx1"/>
            </w14:solidFill>
          </w14:textFill>
        </w:rPr>
        <w:t>4.丰富“慧爱之旅”品牌内涵，提高校家社协同育人实效。</w:t>
      </w:r>
      <w:r>
        <w:rPr>
          <w:rFonts w:ascii="Times New Roman" w:hAnsi="Times New Roman" w:eastAsia="仿宋_GB2312" w:cs="方正仿宋_GB2312"/>
          <w:bCs/>
          <w:color w:val="000000" w:themeColor="text1"/>
          <w:spacing w:val="8"/>
          <w:kern w:val="0"/>
          <w:sz w:val="30"/>
          <w:szCs w:val="30"/>
          <w14:textFill>
            <w14:solidFill>
              <w14:schemeClr w14:val="tx1"/>
            </w14:solidFill>
          </w14:textFill>
        </w:rPr>
        <w:t>组织校园开放日、家长驻校办公等活动，规范家长学校和家委会建设，根据学校实际情况编制了《青岛旅游学校家校共育手册》，完成高一年级和班级家委会换届。在2024年青岛市“校家社协同育人宣传月暨学生心理健康宣传教育月”系列活动中取得优异成绩。特邀中国教育学会家庭教育专业委员会副秘书长王丽君开展家校共育艺术专题指导活动。2人到社区送家庭教育课。4人参加了高级家庭教育指导师的培训并顺利结业。全体班主任牵头完成每学期2次家庭教育指导课的讲授，推广和使用《陪伴成长--家长手册》以及学校自主开发的家庭教育课程，引导家长全面学习家庭教育知识和科学有效的家庭教育方法。14节微课入选青岛市校家社协同育人微课。2人加入</w:t>
      </w:r>
      <w:r>
        <w:rPr>
          <w:rFonts w:ascii="Times New Roman" w:hAnsi="Times New Roman" w:eastAsia="仿宋_GB2312"/>
          <w:color w:val="000000" w:themeColor="text1"/>
          <w:sz w:val="30"/>
          <w:szCs w:val="30"/>
          <w14:textFill>
            <w14:solidFill>
              <w14:schemeClr w14:val="tx1"/>
            </w14:solidFill>
          </w14:textFill>
        </w:rPr>
        <w:t>青岛市“爱润成长”家庭教育志愿服务团队。</w:t>
      </w:r>
    </w:p>
    <w:p>
      <w:pPr>
        <w:keepNext w:val="0"/>
        <w:keepLines w:val="0"/>
        <w:pageBreakBefore w:val="0"/>
        <w:kinsoku/>
        <w:wordWrap/>
        <w:overflowPunct/>
        <w:topLinePunct w:val="0"/>
        <w:autoSpaceDE/>
        <w:autoSpaceDN/>
        <w:bidi w:val="0"/>
        <w:adjustRightInd/>
        <w:spacing w:line="500" w:lineRule="exact"/>
        <w:ind w:firstLine="602" w:firstLineChars="200"/>
        <w:textAlignment w:val="auto"/>
        <w:rPr>
          <w:rFonts w:ascii="Times New Roman" w:hAnsi="Times New Roman" w:eastAsia="仿宋_GB2312" w:cs="方正仿宋_GB2312"/>
          <w:bCs/>
          <w:color w:val="000000" w:themeColor="text1"/>
          <w:spacing w:val="8"/>
          <w:kern w:val="0"/>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5.践行“十个一”行动，开展各类主题教育活动。</w:t>
      </w:r>
      <w:r>
        <w:rPr>
          <w:rFonts w:ascii="Times New Roman" w:hAnsi="Times New Roman" w:eastAsia="仿宋_GB2312" w:cs="方正仿宋_GB2312"/>
          <w:bCs/>
          <w:color w:val="000000" w:themeColor="text1"/>
          <w:spacing w:val="8"/>
          <w:kern w:val="0"/>
          <w:sz w:val="30"/>
          <w:szCs w:val="30"/>
          <w14:textFill>
            <w14:solidFill>
              <w14:schemeClr w14:val="tx1"/>
            </w14:solidFill>
          </w14:textFill>
        </w:rPr>
        <w:t>制定学校优化提升“十个一”工作方案，召开“十个一”工作专题会，加强“十个一”素养的学科渗透。健全“十个一”项目活动和竞赛体系，组织篮球、排球、足球、健美操比赛、秋季田径运动会、书法、非遗手造、器乐和声乐等校级比赛和班级“十个一”成果展，组队参加青岛市阳光体育联赛排球、足球、乒乓球、跳绳等项目的比赛，获得优异成绩。将体质健康检测项目与运动会融合，通过大课间、日常训练和竞赛等形式提升学生体质健康水平，组织2023级学生体质健康提升专项训练，组织学生体质健康达标测试2次，整理学生体质健康检测数据上报至省、市两级平台。</w:t>
      </w:r>
    </w:p>
    <w:p>
      <w:pPr>
        <w:keepNext w:val="0"/>
        <w:keepLines w:val="0"/>
        <w:pageBreakBefore w:val="0"/>
        <w:kinsoku/>
        <w:wordWrap/>
        <w:overflowPunct/>
        <w:topLinePunct w:val="0"/>
        <w:autoSpaceDE/>
        <w:autoSpaceDN/>
        <w:bidi w:val="0"/>
        <w:adjustRightInd/>
        <w:spacing w:line="500" w:lineRule="exact"/>
        <w:ind w:firstLine="602" w:firstLineChars="200"/>
        <w:textAlignment w:val="auto"/>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6.做好“心育”工作，保障学生健康成长。</w:t>
      </w:r>
      <w:r>
        <w:rPr>
          <w:rFonts w:ascii="Times New Roman" w:hAnsi="Times New Roman" w:eastAsia="仿宋_GB2312" w:cs="方正仿宋_GB2312"/>
          <w:bCs/>
          <w:color w:val="000000" w:themeColor="text1"/>
          <w:spacing w:val="8"/>
          <w:kern w:val="0"/>
          <w:sz w:val="30"/>
          <w:szCs w:val="30"/>
          <w14:textFill>
            <w14:solidFill>
              <w14:schemeClr w14:val="tx1"/>
            </w14:solidFill>
          </w14:textFill>
        </w:rPr>
        <w:t>持续打造“绿色心桥”心育品牌，强化专业队伍建设，分层开展心理健康知识宣传培训，提升班主任及全员导师和心理委员等专业队伍水平。打造以心理健康筛查、危机干预、心理健康课程、家校社协同育人等为圈层的“1+N”同心圆“心育”工作模式，为师生搭建“绿色心桥”。完成1200多名学生心理健康筛查，并对重点关注学生进行分级跟踪处置，建立心理档案和分级分类干预台账，重点学生实行“一生一谈一案一反馈”，发挥“学校-班级-宿舍”三级网络作用，开展“精神卫生日”系列心理主题宣传教育活动，开展学生日常心理谈话疏导120多人次。加强应急处置能</w:t>
      </w:r>
      <w:r>
        <w:rPr>
          <w:rFonts w:ascii="Times New Roman" w:hAnsi="Times New Roman" w:eastAsia="仿宋_GB2312"/>
          <w:color w:val="000000" w:themeColor="text1"/>
          <w:sz w:val="30"/>
          <w:szCs w:val="30"/>
          <w14:textFill>
            <w14:solidFill>
              <w14:schemeClr w14:val="tx1"/>
            </w14:solidFill>
          </w14:textFill>
        </w:rPr>
        <w:t>力培训，班主任掌握一般、严重和重大心理危机学生的干预流程。校医共育案例《医校携手育人 共筑绿色心桥》获得青岛市校家社协同育人典型案例。</w:t>
      </w:r>
    </w:p>
    <w:p>
      <w:pPr>
        <w:pStyle w:val="2"/>
        <w:keepNext w:val="0"/>
        <w:keepLines w:val="0"/>
        <w:pageBreakBefore w:val="0"/>
        <w:kinsoku/>
        <w:wordWrap/>
        <w:overflowPunct/>
        <w:topLinePunct w:val="0"/>
        <w:autoSpaceDE/>
        <w:autoSpaceDN/>
        <w:bidi w:val="0"/>
        <w:adjustRightInd/>
        <w:spacing w:after="0" w:line="500" w:lineRule="exact"/>
        <w:ind w:firstLine="602" w:firstLineChars="200"/>
        <w:jc w:val="left"/>
        <w:textAlignment w:val="auto"/>
        <w:rPr>
          <w:rFonts w:ascii="Times New Roman" w:hAnsi="Times New Roman" w:eastAsia="黑体" w:cs="黑体"/>
          <w:snapToGrid w:val="0"/>
          <w:color w:val="000000" w:themeColor="text1"/>
          <w:kern w:val="0"/>
          <w:sz w:val="32"/>
          <w:szCs w:val="32"/>
          <w:shd w:val="clear" w:color="auto" w:fill="FFFFFF"/>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7.党建引领团建，提升学生自治自理能力。</w:t>
      </w:r>
      <w:r>
        <w:rPr>
          <w:rFonts w:ascii="Times New Roman" w:hAnsi="Times New Roman" w:eastAsia="仿宋_GB2312"/>
          <w:color w:val="000000" w:themeColor="text1"/>
          <w:sz w:val="30"/>
          <w:szCs w:val="30"/>
          <w14:textFill>
            <w14:solidFill>
              <w14:schemeClr w14:val="tx1"/>
            </w14:solidFill>
          </w14:textFill>
        </w:rPr>
        <w:t>依据青岛旅游学校团员发展方案、团员发展细则，新发展团员 147 人。根据学生团员思想动态讲授专题团课，开展青年大学习，引导学生坚定理想信念。完善学生会组织架构，举行第30届学生会换届授徽仪式，丰富“传承 奉献 提升”的学生会品牌内涵。国旗队、礼仪队多次受邀参加大型活动，获得在场单位一致好评。爱心之旅志愿服务团队结合专业特色，有效整合资源，为各大红色场所、旅游景点提供优质志愿服务，徐文静、王子恩等8名同学获得青岛市革命烈士纪念馆优秀志愿者称号。组织国史知识竞赛、红色诗词诵读会、校内辩论赛等活动，加深学生对国家历史文化的理解与认同，提升学生思辨能力。进一步打造</w:t>
      </w:r>
      <w:r>
        <w:rPr>
          <w:rFonts w:ascii="Times New Roman" w:hAnsi="Times New Roman" w:eastAsia="仿宋_GB2312" w:cs="方正仿宋_GB2312"/>
          <w:bCs/>
          <w:color w:val="000000" w:themeColor="text1"/>
          <w:spacing w:val="8"/>
          <w:kern w:val="0"/>
          <w:sz w:val="32"/>
          <w:szCs w:val="32"/>
          <w14:textFill>
            <w14:solidFill>
              <w14:schemeClr w14:val="tx1"/>
            </w14:solidFill>
          </w14:textFill>
        </w:rPr>
        <w:t>“书香四季”书香校园工作品牌，在学生、家长中多种形式开展了书香班级建设和亲子共读等活动。</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pPr>
      <w:r>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t>三、教学改革深入推动，专业升级成效显著</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仿宋_GB2312" w:cs="仿宋_GB2312"/>
          <w:color w:val="000000" w:themeColor="text1"/>
          <w:sz w:val="32"/>
          <w:szCs w:val="32"/>
          <w14:textFill>
            <w14:solidFill>
              <w14:schemeClr w14:val="tx1"/>
            </w14:solidFill>
          </w14:textFill>
        </w:rPr>
      </w:pPr>
      <w:r>
        <w:rPr>
          <w:rFonts w:ascii="Times New Roman" w:hAnsi="Times New Roman" w:eastAsia="仿宋_GB2312" w:cs="仿宋_GB2312"/>
          <w:b/>
          <w:bCs/>
          <w:color w:val="000000" w:themeColor="text1"/>
          <w:sz w:val="32"/>
          <w:szCs w:val="32"/>
          <w14:textFill>
            <w14:solidFill>
              <w14:schemeClr w14:val="tx1"/>
            </w14:solidFill>
          </w14:textFill>
        </w:rPr>
        <w:t>1.加强专业内涵建设，五年制高职改革稳步推进。</w:t>
      </w:r>
      <w:r>
        <w:rPr>
          <w:rFonts w:ascii="Times New Roman" w:hAnsi="Times New Roman" w:eastAsia="仿宋_GB2312" w:cs="仿宋_GB2312"/>
          <w:color w:val="000000" w:themeColor="text1"/>
          <w:sz w:val="32"/>
          <w:szCs w:val="32"/>
          <w14:textFill>
            <w14:solidFill>
              <w14:schemeClr w14:val="tx1"/>
            </w14:solidFill>
          </w14:textFill>
        </w:rPr>
        <w:t>在期初、期中和期末三次家长会签署初中后五年制高职入学协议、上好开学第一课和学业与职业生涯规划课。持续完善初中后五年制高等职业教育6个专业的人才培养方案，旅游日语等专业完成往届毕业生和高校调研，以就业为导向，对标行业企业需求，优化专业课授课计划。充分发挥企业育人主体地位，推进校企深度合作，引入《直播营销》《新媒体节目制作》等8门企业课程，深入推动广播影视节目与制作专业建设。落实中、高职和企业多方联动运行机制，加强校本特色教材和五年制专业教学资源的开发，《带你游青岛》《前厅服务与管理》等精品课程已上线运行。不断推动数字赋能教育教学，获评2024年青岛市中小学智慧校园建设应用特色学校、智慧校园典型应用场景和智慧教育优秀案例。持续稳步推进省特色化专业的终期验收工作。</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仿宋_GB2312" w:cs="仿宋_GB2312"/>
          <w:color w:val="000000" w:themeColor="text1"/>
          <w:sz w:val="32"/>
          <w:szCs w:val="32"/>
          <w14:textFill>
            <w14:solidFill>
              <w14:schemeClr w14:val="tx1"/>
            </w14:solidFill>
          </w14:textFill>
        </w:rPr>
      </w:pPr>
      <w:r>
        <w:rPr>
          <w:rFonts w:ascii="Times New Roman" w:hAnsi="Times New Roman" w:eastAsia="仿宋_GB2312" w:cs="仿宋_GB2312"/>
          <w:b/>
          <w:bCs/>
          <w:color w:val="000000" w:themeColor="text1"/>
          <w:sz w:val="32"/>
          <w:szCs w:val="32"/>
          <w14:textFill>
            <w14:solidFill>
              <w14:schemeClr w14:val="tx1"/>
            </w14:solidFill>
          </w14:textFill>
        </w:rPr>
        <w:t>2.强化教学常规管理，主业质量基础稳固提升。</w:t>
      </w:r>
      <w:r>
        <w:rPr>
          <w:rFonts w:ascii="Times New Roman" w:hAnsi="Times New Roman" w:eastAsia="仿宋_GB2312" w:cs="仿宋_GB2312"/>
          <w:color w:val="000000" w:themeColor="text1"/>
          <w:sz w:val="32"/>
          <w:szCs w:val="32"/>
          <w14:textFill>
            <w14:solidFill>
              <w14:schemeClr w14:val="tx1"/>
            </w14:solidFill>
          </w14:textFill>
        </w:rPr>
        <w:t>实施学校《教师量化考核办法》等制度，组织教研组长述职、量化评议，打造教师成长共同体。深化大教研体系建设，突出教研组的统筹作用，制定校本教研计划，中层及以上领导对接教研集备组，推进校本教研集备活动有序进行。开展全体教师以教研组为单位的初中后五年制高职专业人才培养方案专题学习研讨活动，组织新课程标准实施专题研讨活动，对教研组和集备组工作进行定期督查，形成齐抓共管的体制。全校营造读书良好氛围，获评第二届中小学教师读书先进典型学校，旅游管理教研组获评先进典型教研组。实施课堂教学提升行动，</w:t>
      </w:r>
      <w:r>
        <w:rPr>
          <w:rFonts w:ascii="Times New Roman" w:hAnsi="Times New Roman" w:eastAsia="仿宋_GB2312" w:cs="方正仿宋_GB2312"/>
          <w:bCs/>
          <w:color w:val="000000" w:themeColor="text1"/>
          <w:spacing w:val="8"/>
          <w:kern w:val="0"/>
          <w:sz w:val="32"/>
          <w:szCs w:val="32"/>
          <w14:textFill>
            <w14:solidFill>
              <w14:schemeClr w14:val="tx1"/>
            </w14:solidFill>
          </w14:textFill>
        </w:rPr>
        <w:t>以校长、书记、教学校长、德育校长听评课制度落实为引领，</w:t>
      </w:r>
      <w:r>
        <w:rPr>
          <w:rFonts w:ascii="Times New Roman" w:hAnsi="Times New Roman" w:eastAsia="仿宋_GB2312" w:cs="仿宋_GB2312"/>
          <w:color w:val="000000" w:themeColor="text1"/>
          <w:sz w:val="32"/>
          <w:szCs w:val="32"/>
          <w14:textFill>
            <w14:solidFill>
              <w14:schemeClr w14:val="tx1"/>
            </w14:solidFill>
          </w14:textFill>
        </w:rPr>
        <w:t>组织干部、教师开展听课评课活动。做好期中期末的教学组织、测试、考试、作业和总结工作。组织2024年2023级英语学科质量监测工作。组织学生学期评教，收集对教学质量的反馈，展现教师在教学方法、课堂管理和师生互动等方面的改进和提升。开展教学常规督查，对课堂“二分铃”等课堂要求进行定期巡视督查，严格落实课堂出勤工作，强化“教师课堂第一负责人”意识，打造高效课堂。落实国家、省、市教材管理有关工作要求，开展2024年教材建设和管理专题会，完成 2023-2024 学年教材使用情况总结及 2024-2025 学年教材选用备案工作。</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仿宋_GB2312" w:cs="仿宋_GB2312"/>
          <w:color w:val="000000" w:themeColor="text1"/>
          <w:sz w:val="32"/>
          <w:szCs w:val="32"/>
          <w14:textFill>
            <w14:solidFill>
              <w14:schemeClr w14:val="tx1"/>
            </w14:solidFill>
          </w14:textFill>
        </w:rPr>
      </w:pPr>
      <w:r>
        <w:rPr>
          <w:rFonts w:ascii="Times New Roman" w:hAnsi="Times New Roman" w:eastAsia="仿宋_GB2312" w:cs="仿宋_GB2312"/>
          <w:b/>
          <w:bCs/>
          <w:color w:val="000000" w:themeColor="text1"/>
          <w:sz w:val="32"/>
          <w:szCs w:val="32"/>
          <w14:textFill>
            <w14:solidFill>
              <w14:schemeClr w14:val="tx1"/>
            </w14:solidFill>
          </w14:textFill>
        </w:rPr>
        <w:t>3.教学研培并进，教师专业发展成效显著。</w:t>
      </w:r>
      <w:r>
        <w:rPr>
          <w:rFonts w:ascii="Times New Roman" w:hAnsi="Times New Roman" w:eastAsia="仿宋_GB2312" w:cs="仿宋_GB2312"/>
          <w:color w:val="000000" w:themeColor="text1"/>
          <w:sz w:val="32"/>
          <w:szCs w:val="32"/>
          <w14:textFill>
            <w14:solidFill>
              <w14:schemeClr w14:val="tx1"/>
            </w14:solidFill>
          </w14:textFill>
        </w:rPr>
        <w:t>持续推进“双师型”教师认定比例提升，2024年完成6人“双师型”教师认定和晋级工作，全校“双师型”教师共计37人。开展教科研创新，完成1项省职业教育教学改革研究项目结题、2项市级规划课题结题、2项市教育学会课题结题、2项市级规划课题中期论证、3项市级规划课题开题、1项市教育学会课题开题和2项市级规划课题结题汇编材料申报工作，申报山东省教育教学研究课题1项、山东省职业教育教学改革研究项目1项、市教育数字化转型研究课题2项，推荐2项同上一堂好课资源。优化教师团队建设，围绕初中后五年制高职改革，引入外聘教师13人，提前谋划师资团队建设。以两个省级教学创新团队和名师工作室为载体，全面推动教师的教学水平提升，组织开展2次教学创新团队建设入校指导培训工作。11名教师在2024年青岛市“一师一优课”比赛中分获一、二等奖，2名教师参加全国教师教学设计与展示交流活动获一等奖，3名教师在2024年山东省教学能力大赛中获三等奖，1名教师在“党的二十届三中全会精神融入课程教学”教学设计比赛中获二等奖，2名教师开设示范课，2名教师参编学科教材，2名教师发表教学论文。合理制定校本研修培训计划。组织109名教师参加国家智慧教育平台2024年暑期教师研修，组织118名教师参加2024年“互联网+教师专业发展”工程，组织2024年职业院校教师国家级培训参训25人次，组织3次校本教研暨教师专业提升培训。</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仿宋_GB2312" w:cs="仿宋_GB2312"/>
          <w:color w:val="000000" w:themeColor="text1"/>
          <w:sz w:val="32"/>
          <w:szCs w:val="32"/>
          <w14:textFill>
            <w14:solidFill>
              <w14:schemeClr w14:val="tx1"/>
            </w14:solidFill>
          </w14:textFill>
        </w:rPr>
      </w:pPr>
      <w:r>
        <w:rPr>
          <w:rFonts w:ascii="Times New Roman" w:hAnsi="Times New Roman" w:eastAsia="仿宋_GB2312" w:cs="仿宋_GB2312"/>
          <w:b/>
          <w:bCs/>
          <w:color w:val="000000" w:themeColor="text1"/>
          <w:sz w:val="32"/>
          <w:szCs w:val="32"/>
          <w14:textFill>
            <w14:solidFill>
              <w14:schemeClr w14:val="tx1"/>
            </w14:solidFill>
          </w14:textFill>
        </w:rPr>
        <w:t>4.课程体系建设成效显著，思政教育改革深入推进。</w:t>
      </w:r>
      <w:r>
        <w:rPr>
          <w:rFonts w:ascii="Times New Roman" w:hAnsi="Times New Roman" w:eastAsia="仿宋_GB2312" w:cs="仿宋_GB2312"/>
          <w:color w:val="000000" w:themeColor="text1"/>
          <w:sz w:val="32"/>
          <w:szCs w:val="32"/>
          <w14:textFill>
            <w14:solidFill>
              <w14:schemeClr w14:val="tx1"/>
            </w14:solidFill>
          </w14:textFill>
        </w:rPr>
        <w:t>以加强校长课程领导力为载体，强化学校课程的规划、建设、实施、管理评价，突出课程和教学的主责主业地位。校长吴章鑫在2024年青岛市中小学名校长“双月论坛”暨校长课程领导力论坛中作了以《青岛旅游学校课程领导实施的实践探索》为题的分享交流。完善三级课程体系。以省特色化专业建设、省创新团队建设为载体，推进“线上线下融合式”校本课程，完成旅游类专业首批校本课程的上线运行，推进1门酒店专业校本课程的开发运行。积极推动思政教育改革。青岛市教育局、青岛大学马克思主义学院、青岛旅游学校和青岛啤酒文化传播有限公司在青岛大学进行了“大中小学思政教育一体化建设”揭牌仪式，共同开立“青工文脉 未来工匠”青岛啤酒工业遗产保护与传承的思政大课堂研习班，为学生进行思政教育，大中学校与企业联手，推进思政大课堂一体化建设。加强思政教师队伍建设，建立党委班子和中层干部领导联系思政课教师制度。深入推进习近平新时代中国特色社会主义思想进教材、进课堂、进头脑。</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仿宋_GB2312" w:cs="仿宋_GB2312"/>
          <w:b/>
          <w:bCs/>
          <w:color w:val="000000" w:themeColor="text1"/>
          <w:sz w:val="32"/>
          <w:szCs w:val="32"/>
          <w14:textFill>
            <w14:solidFill>
              <w14:schemeClr w14:val="tx1"/>
            </w14:solidFill>
          </w14:textFill>
        </w:rPr>
      </w:pPr>
      <w:r>
        <w:rPr>
          <w:rFonts w:ascii="Times New Roman" w:hAnsi="Times New Roman" w:eastAsia="仿宋_GB2312" w:cs="仿宋_GB2312"/>
          <w:b/>
          <w:bCs/>
          <w:color w:val="000000" w:themeColor="text1"/>
          <w:sz w:val="32"/>
          <w:szCs w:val="32"/>
          <w14:textFill>
            <w14:solidFill>
              <w14:schemeClr w14:val="tx1"/>
            </w14:solidFill>
          </w14:textFill>
        </w:rPr>
        <w:t>5.强化学生技能形成，以赛促教成绩突出。</w:t>
      </w:r>
      <w:r>
        <w:rPr>
          <w:rFonts w:ascii="Times New Roman" w:hAnsi="Times New Roman" w:eastAsia="仿宋_GB2312" w:cs="方正仿宋_GB2312"/>
          <w:bCs/>
          <w:color w:val="000000" w:themeColor="text1"/>
          <w:spacing w:val="8"/>
          <w:kern w:val="0"/>
          <w:sz w:val="32"/>
          <w:szCs w:val="32"/>
          <w14:textFill>
            <w14:solidFill>
              <w14:schemeClr w14:val="tx1"/>
            </w14:solidFill>
          </w14:textFill>
        </w:rPr>
        <w:t>重视学生的技能课程学习，推进各学科开展校园技能文化节</w:t>
      </w:r>
      <w:r>
        <w:rPr>
          <w:rFonts w:ascii="Times New Roman" w:hAnsi="Times New Roman" w:eastAsia="仿宋_GB2312" w:cs="仿宋_GB2312"/>
          <w:color w:val="000000" w:themeColor="text1"/>
          <w:sz w:val="32"/>
          <w:szCs w:val="32"/>
          <w14:textFill>
            <w14:solidFill>
              <w14:schemeClr w14:val="tx1"/>
            </w14:solidFill>
          </w14:textFill>
        </w:rPr>
        <w:t>，通过校赛营造氛围，选拔大赛种子选手。各大赛团队深入班级完成多轮次考核选拔大赛队员，酒店服务、导游服务、航空服务三项国赛梯队建设完成。组建由教师、企业专家组成的实训教学考核评价小组，校企共同落实学生技能评价。完成旅游、酒店、航空及广播专业的技能普测，旅游和航空专业的技能抽测。2024届毕业生数540人，获得全国计算机等级证书537人、导游资格证书43人、酒店管理师证书464人、旅游运营策划师23人、日语等级证书11人、韩语等级证书5人，研学旅行策划与管理1+X证书4人。合计获得职业资格证书、职业技能等级证书、专项职业能力证书人1087人次，证书获取比例为201.30%。加强</w:t>
      </w:r>
      <w:r>
        <w:rPr>
          <w:rFonts w:ascii="Times New Roman" w:hAnsi="Times New Roman" w:eastAsia="仿宋_GB2312" w:cs="方正仿宋_GB2312"/>
          <w:bCs/>
          <w:color w:val="000000" w:themeColor="text1"/>
          <w:spacing w:val="8"/>
          <w:kern w:val="0"/>
          <w:sz w:val="32"/>
          <w:szCs w:val="32"/>
          <w14:textFill>
            <w14:solidFill>
              <w14:schemeClr w14:val="tx1"/>
            </w14:solidFill>
          </w14:textFill>
        </w:rPr>
        <w:t>实训室建设和管理利用，重新</w:t>
      </w:r>
      <w:r>
        <w:rPr>
          <w:rFonts w:ascii="Times New Roman" w:hAnsi="Times New Roman" w:eastAsia="仿宋_GB2312" w:cs="仿宋_GB2312"/>
          <w:color w:val="000000" w:themeColor="text1"/>
          <w:sz w:val="32"/>
          <w:szCs w:val="32"/>
          <w14:textFill>
            <w14:solidFill>
              <w14:schemeClr w14:val="tx1"/>
            </w14:solidFill>
          </w14:textFill>
        </w:rPr>
        <w:t>梳理实训室管理人员及职责分工，每月定期核查实训室使用纪录，</w:t>
      </w:r>
      <w:r>
        <w:rPr>
          <w:rFonts w:ascii="Times New Roman" w:hAnsi="Times New Roman" w:eastAsia="仿宋_GB2312" w:cs="方正仿宋_GB2312"/>
          <w:bCs/>
          <w:color w:val="000000" w:themeColor="text1"/>
          <w:spacing w:val="8"/>
          <w:kern w:val="0"/>
          <w:sz w:val="32"/>
          <w:szCs w:val="32"/>
          <w14:textFill>
            <w14:solidFill>
              <w14:schemeClr w14:val="tx1"/>
            </w14:solidFill>
          </w14:textFill>
        </w:rPr>
        <w:t>提高功能实训室的科学利用率。校企共建广播影视节目制作专业实训室投入使用。</w:t>
      </w:r>
      <w:r>
        <w:rPr>
          <w:rFonts w:ascii="Times New Roman" w:hAnsi="Times New Roman" w:eastAsia="仿宋_GB2312" w:cs="仿宋_GB2312"/>
          <w:color w:val="000000" w:themeColor="text1"/>
          <w:sz w:val="32"/>
          <w:szCs w:val="32"/>
          <w14:textFill>
            <w14:solidFill>
              <w14:schemeClr w14:val="tx1"/>
            </w14:solidFill>
          </w14:textFill>
        </w:rPr>
        <w:t>技能大赛成绩突出，获得世界职业院校技能大赛导游服务银奖1个、酒店服务赛项铜奖1个，山东省职业院校技能大赛航空服务赛项一等奖1个、酒店服务赛项一等奖1个；青岛市中等职业学校技能大赛一等奖6个，二等奖9个，三等奖11个。成功承办了第十七届山东省职业院校技能大赛酒店服务赛项和青岛市技能大赛酒店、导游和航空服务赛项，办赛质量受到省市各参赛校一致好评。</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pPr>
      <w:r>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t>四、实施多元化育人模式，构建校企命运共同体</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color w:val="000000" w:themeColor="text1"/>
          <w14:textFill>
            <w14:solidFill>
              <w14:schemeClr w14:val="tx1"/>
            </w14:solidFill>
          </w14:textFill>
        </w:rPr>
      </w:pPr>
      <w:r>
        <w:rPr>
          <w:rFonts w:ascii="Times New Roman" w:hAnsi="Times New Roman" w:eastAsia="仿宋_GB2312" w:cs="仿宋_GB2312"/>
          <w:b/>
          <w:bCs/>
          <w:color w:val="000000" w:themeColor="text1"/>
          <w:sz w:val="32"/>
          <w:szCs w:val="32"/>
          <w14:textFill>
            <w14:solidFill>
              <w14:schemeClr w14:val="tx1"/>
            </w14:solidFill>
          </w14:textFill>
        </w:rPr>
        <w:t>1.加强重点项目推进，形成优质特色成果。</w:t>
      </w:r>
      <w:r>
        <w:rPr>
          <w:rFonts w:ascii="Times New Roman" w:hAnsi="Times New Roman" w:eastAsia="方正仿宋_GB2312" w:cs="方正仿宋_GB2312"/>
          <w:color w:val="000000" w:themeColor="text1"/>
          <w:sz w:val="32"/>
          <w:szCs w:val="32"/>
          <w14:textFill>
            <w14:solidFill>
              <w14:schemeClr w14:val="tx1"/>
            </w14:solidFill>
          </w14:textFill>
        </w:rPr>
        <w:t>学校聚焦职教高考提质培优，22级高辅班共组织了3次月考，完成了第一轮复习，召开了成绩分析会和家长会，深刻剖析各班学习现状和现存问题，优化职教高考教学计划。召开2023级职普融通班分流学生和家长会，全面分析解读职教高考的两个专业方向，完成专业分流工作。2024级职普融通班期中考试后，开设</w:t>
      </w:r>
      <w:r>
        <w:rPr>
          <w:rFonts w:hint="eastAsia" w:ascii="Times New Roman" w:hAnsi="Times New Roman" w:eastAsia="方正仿宋_GB2312" w:cs="方正仿宋_GB2312"/>
          <w:color w:val="000000" w:themeColor="text1"/>
          <w:sz w:val="32"/>
          <w:szCs w:val="32"/>
          <w:lang w:val="en-US" w:eastAsia="zh-CN"/>
          <w14:textFill>
            <w14:solidFill>
              <w14:schemeClr w14:val="tx1"/>
            </w14:solidFill>
          </w14:textFill>
        </w:rPr>
        <w:t>晚</w:t>
      </w:r>
      <w:r>
        <w:rPr>
          <w:rFonts w:ascii="Times New Roman" w:hAnsi="Times New Roman" w:eastAsia="方正仿宋_GB2312" w:cs="方正仿宋_GB2312"/>
          <w:color w:val="000000" w:themeColor="text1"/>
          <w:sz w:val="32"/>
          <w:szCs w:val="32"/>
          <w14:textFill>
            <w14:solidFill>
              <w14:schemeClr w14:val="tx1"/>
            </w14:solidFill>
          </w14:textFill>
        </w:rPr>
        <w:t>辅导课，夯实文化课教学基础。推进与青岛第六十七中学合作，2022级新型职普融通班12名学生回归本校编入班级上课，2023级新型职普融通班完成文化课、专业课和职业资格证书等毕业科目考试。持续推进贯通培养，2022级3+4班29人全部通过专业课转段测试，完成三二连读6个专业共计252名学生的中期转段考核工作，助力学生顺利进入高校深造。</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方正仿宋_GB2312" w:cs="方正仿宋_GB2312"/>
          <w:color w:val="000000" w:themeColor="text1"/>
          <w:sz w:val="32"/>
          <w:szCs w:val="32"/>
          <w14:textFill>
            <w14:solidFill>
              <w14:schemeClr w14:val="tx1"/>
            </w14:solidFill>
          </w14:textFill>
        </w:rPr>
      </w:pPr>
      <w:r>
        <w:rPr>
          <w:rFonts w:ascii="Times New Roman" w:hAnsi="Times New Roman" w:eastAsia="仿宋_GB2312" w:cs="仿宋_GB2312"/>
          <w:b/>
          <w:bCs/>
          <w:color w:val="000000" w:themeColor="text1"/>
          <w:sz w:val="32"/>
          <w:szCs w:val="32"/>
          <w14:textFill>
            <w14:solidFill>
              <w14:schemeClr w14:val="tx1"/>
            </w14:solidFill>
          </w14:textFill>
        </w:rPr>
        <w:t>2.深化校企合作育人，彰显类型教育特征。</w:t>
      </w:r>
      <w:r>
        <w:rPr>
          <w:rFonts w:ascii="Times New Roman" w:hAnsi="Times New Roman" w:eastAsia="仿宋_GB2312" w:cs="仿宋_GB2312"/>
          <w:color w:val="000000" w:themeColor="text1"/>
          <w:sz w:val="32"/>
          <w:szCs w:val="32"/>
          <w14:textFill>
            <w14:solidFill>
              <w14:schemeClr w14:val="tx1"/>
            </w14:solidFill>
          </w14:textFill>
        </w:rPr>
        <w:t>加强与青岛国信会展酒店有限公司等头部文旅企业的深度合作，在2024级酒店管理与数字化运营专业签约成立国信冠名班，校企共育文旅人才。大力开展新生企业认知活动，2024级初中后五年制6个专业的447名学生深入对口企业参观学习，开启职业生涯发展的第一课。</w:t>
      </w:r>
      <w:r>
        <w:rPr>
          <w:rFonts w:ascii="Times New Roman" w:hAnsi="Times New Roman" w:eastAsia="方正仿宋_GB2312" w:cs="方正仿宋_GB2312"/>
          <w:color w:val="000000" w:themeColor="text1"/>
          <w:sz w:val="32"/>
          <w:szCs w:val="32"/>
          <w14:textFill>
            <w14:solidFill>
              <w14:schemeClr w14:val="tx1"/>
            </w14:solidFill>
          </w14:textFill>
        </w:rPr>
        <w:t>校企密切合作，常态化推进与青岛国信海天大酒店有限公司、黄海饭店高星级饭店运营与管理专业80名学生的“半日职场”现代学徒制试点项目，与青岛中海国际旅行社有限公司开展专业研学系列活动。完成了2024年第六批现代学徒制试点项目终期审验收，完成了旅游服务与管理专业、高星级饭店运营与管理专业和广播影视节目制作专业共计220人的2025年第七批现代学徒制试点项目的申报工作。</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仿宋_GB2312" w:cs="仿宋_GB2312"/>
          <w:color w:val="000000" w:themeColor="text1"/>
          <w:sz w:val="32"/>
          <w:szCs w:val="32"/>
          <w14:textFill>
            <w14:solidFill>
              <w14:schemeClr w14:val="tx1"/>
            </w14:solidFill>
          </w14:textFill>
        </w:rPr>
      </w:pPr>
      <w:r>
        <w:rPr>
          <w:rFonts w:ascii="Times New Roman" w:hAnsi="Times New Roman" w:eastAsia="仿宋_GB2312" w:cs="仿宋_GB2312"/>
          <w:b/>
          <w:bCs/>
          <w:color w:val="000000" w:themeColor="text1"/>
          <w:sz w:val="32"/>
          <w:szCs w:val="32"/>
          <w14:textFill>
            <w14:solidFill>
              <w14:schemeClr w14:val="tx1"/>
            </w14:solidFill>
          </w14:textFill>
        </w:rPr>
        <w:t>3.加强实习就业管理，拓宽学生成长渠道。</w:t>
      </w:r>
      <w:r>
        <w:rPr>
          <w:rFonts w:ascii="Times New Roman" w:hAnsi="Times New Roman" w:eastAsia="方正仿宋_GB2312" w:cs="方正仿宋_GB2312"/>
          <w:color w:val="000000" w:themeColor="text1"/>
          <w:sz w:val="32"/>
          <w:szCs w:val="32"/>
          <w14:textFill>
            <w14:solidFill>
              <w14:schemeClr w14:val="tx1"/>
            </w14:solidFill>
          </w14:textFill>
        </w:rPr>
        <w:t>加强与青岛机场、酒店、解放军后勤礼堂等实习企业的联系，累计走访30余次；每月在学校微信公众平台“实习故事”“实习动态”专栏发布实习就业信息。建立由班主任、专业教师、企业专家组成的实习导师团队，分别负责管理与组织、专业素养提升、专业技能培训工作。严格实习协议签订、过程管理、评价考核工作。升级实习管理平台，完善学校学生综合素质发展与评价网络平台移动端功能，发挥平台的教育、宣传、沟通和数据分析功能，提升实习工作的科技管理水平。顺利完成2021级酒店、新媒体方向6个班级157名学生实习分配工作，召开了实习学生、家长动员会，为实习工作打好基础。</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仿宋_GB2312" w:cs="仿宋_GB2312"/>
          <w:color w:val="000000" w:themeColor="text1"/>
          <w:sz w:val="32"/>
          <w:szCs w:val="32"/>
          <w14:textFill>
            <w14:solidFill>
              <w14:schemeClr w14:val="tx1"/>
            </w14:solidFill>
          </w14:textFill>
        </w:rPr>
      </w:pPr>
      <w:r>
        <w:rPr>
          <w:rFonts w:ascii="Times New Roman" w:hAnsi="Times New Roman" w:eastAsia="仿宋_GB2312" w:cs="仿宋_GB2312"/>
          <w:b/>
          <w:bCs/>
          <w:color w:val="000000" w:themeColor="text1"/>
          <w:sz w:val="32"/>
          <w:szCs w:val="32"/>
          <w14:textFill>
            <w14:solidFill>
              <w14:schemeClr w14:val="tx1"/>
            </w14:solidFill>
          </w14:textFill>
        </w:rPr>
        <w:t>4.深化国际交流与合作，传播中国职教好声音。</w:t>
      </w:r>
      <w:r>
        <w:rPr>
          <w:rFonts w:ascii="Times New Roman" w:hAnsi="Times New Roman" w:eastAsia="方正仿宋_GB2312" w:cs="方正仿宋_GB2312"/>
          <w:color w:val="000000" w:themeColor="text1"/>
          <w:sz w:val="32"/>
          <w:szCs w:val="32"/>
          <w14:textFill>
            <w14:solidFill>
              <w14:schemeClr w14:val="tx1"/>
            </w14:solidFill>
          </w14:textFill>
        </w:rPr>
        <w:t>继续做好与国外院校合作工作，创新国际交流与合作机制。与日本长崎国际大学签订合作办学协议，共同优化人才培养方案，学分互认，助力学生留学发展。学校经自主申报、推荐报送和审核认定，被教育部中外人文交流中心确定为“2024年度青岛实验区中外人文交流特色学校”。青岛市局属职业学校仅有两所获评，本次殊荣不仅是对学校多年在中外人文交流方面所做努力的肯定,更为建立多渠道、实质性、高质量的开放合作打开新的格局。</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pPr>
      <w:r>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t>五、科学总结招生工作，履行育训并举职责</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仿宋_GB2312" w:cs="仿宋_GB2312"/>
          <w:color w:val="000000" w:themeColor="text1"/>
          <w:sz w:val="32"/>
          <w:szCs w:val="32"/>
          <w14:textFill>
            <w14:solidFill>
              <w14:schemeClr w14:val="tx1"/>
            </w14:solidFill>
          </w14:textFill>
        </w:rPr>
      </w:pPr>
      <w:r>
        <w:rPr>
          <w:rFonts w:ascii="Times New Roman" w:hAnsi="Times New Roman" w:eastAsia="仿宋_GB2312" w:cs="仿宋_GB2312"/>
          <w:b/>
          <w:bCs/>
          <w:color w:val="000000" w:themeColor="text1"/>
          <w:sz w:val="32"/>
          <w:szCs w:val="32"/>
          <w14:textFill>
            <w14:solidFill>
              <w14:schemeClr w14:val="tx1"/>
            </w14:solidFill>
          </w14:textFill>
        </w:rPr>
        <w:t>1.加强招生数据分析，科学制定 2025 年招生计划。</w:t>
      </w:r>
      <w:r>
        <w:rPr>
          <w:rFonts w:ascii="Times New Roman" w:hAnsi="Times New Roman" w:eastAsia="仿宋_GB2312" w:cs="仿宋_GB2312"/>
          <w:color w:val="000000" w:themeColor="text1"/>
          <w:sz w:val="32"/>
          <w:szCs w:val="32"/>
          <w14:textFill>
            <w14:solidFill>
              <w14:schemeClr w14:val="tx1"/>
            </w14:solidFill>
          </w14:textFill>
        </w:rPr>
        <w:t>根据省、市教育主管部门的统一要求，完成 2024 级新生的信息核对、学籍录入等工作。总结上学期招生工作，汇总各招生团队招生况，完成新生家长问卷，分析各地市、区招生情况，为来年招生计划制定提供数据支持。主动适应青岛城市发展定位，面向产业需求和民生需求，不断丰富办学模式，拓展专业方向，在与联办学院协商的基础上，增加广播影视节目制作专业1各班，制定完成 2025 年学校招生计划及上报工作。</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仿宋_GB2312" w:cs="仿宋_GB2312"/>
          <w:color w:val="000000" w:themeColor="text1"/>
          <w:sz w:val="32"/>
          <w:szCs w:val="32"/>
          <w14:textFill>
            <w14:solidFill>
              <w14:schemeClr w14:val="tx1"/>
            </w14:solidFill>
          </w14:textFill>
        </w:rPr>
      </w:pPr>
      <w:r>
        <w:rPr>
          <w:rFonts w:ascii="Times New Roman" w:hAnsi="Times New Roman" w:eastAsia="仿宋_GB2312" w:cs="仿宋_GB2312"/>
          <w:b/>
          <w:bCs/>
          <w:color w:val="000000" w:themeColor="text1"/>
          <w:sz w:val="32"/>
          <w:szCs w:val="32"/>
          <w14:textFill>
            <w14:solidFill>
              <w14:schemeClr w14:val="tx1"/>
            </w14:solidFill>
          </w14:textFill>
        </w:rPr>
        <w:t>2.发挥学校专业特长，做好社会培训服务。</w:t>
      </w:r>
      <w:r>
        <w:rPr>
          <w:rFonts w:ascii="Times New Roman" w:hAnsi="Times New Roman" w:eastAsia="仿宋_GB2312" w:cs="仿宋_GB2312"/>
          <w:color w:val="000000" w:themeColor="text1"/>
          <w:sz w:val="32"/>
          <w:szCs w:val="32"/>
          <w14:textFill>
            <w14:solidFill>
              <w14:schemeClr w14:val="tx1"/>
            </w14:solidFill>
          </w14:textFill>
        </w:rPr>
        <w:t>学校发挥自身专业办学优势，将社会培训作为促进产教融合和教师发展的催化剂，学历教育与社会培训双轮驱动，打造青岛市职业教育服务产业和社会需求的高平台。面向社会开展企业职工、退役军人、老年教育、中小学师生等培训和社会服务，本学期培训182人，不断完善社会体系。学校</w:t>
      </w:r>
      <w:r>
        <w:rPr>
          <w:rFonts w:ascii="Times New Roman" w:hAnsi="Times New Roman" w:eastAsia="仿宋_GB2312" w:cs="仿宋_GB2312"/>
          <w:color w:val="000000" w:themeColor="text1"/>
          <w:sz w:val="32"/>
          <w:szCs w:val="32"/>
          <w:lang w:val="zh-CN"/>
          <w14:textFill>
            <w14:solidFill>
              <w14:schemeClr w14:val="tx1"/>
            </w14:solidFill>
          </w14:textFill>
        </w:rPr>
        <w:t>签约为青岛市退役军人职业教育和技能培训签约机构，</w:t>
      </w:r>
      <w:r>
        <w:rPr>
          <w:rFonts w:ascii="Times New Roman" w:hAnsi="Times New Roman" w:eastAsia="仿宋_GB2312" w:cs="仿宋_GB2312"/>
          <w:color w:val="000000" w:themeColor="text1"/>
          <w:sz w:val="32"/>
          <w:szCs w:val="32"/>
          <w14:textFill>
            <w14:solidFill>
              <w14:schemeClr w14:val="tx1"/>
            </w14:solidFill>
          </w14:textFill>
        </w:rPr>
        <w:t>做好面向现役军人和退役军人的教育培训。</w:t>
      </w:r>
      <w:r>
        <w:rPr>
          <w:rFonts w:ascii="Times New Roman" w:hAnsi="Times New Roman" w:eastAsia="仿宋_GB2312" w:cs="仿宋_GB2312"/>
          <w:color w:val="000000" w:themeColor="text1"/>
          <w:sz w:val="32"/>
          <w:szCs w:val="32"/>
          <w:lang w:val="zh-CN"/>
          <w14:textFill>
            <w14:solidFill>
              <w14:schemeClr w14:val="tx1"/>
            </w14:solidFill>
          </w14:textFill>
        </w:rPr>
        <w:t>结合全民教育终身学习要求，积极探索老年教育、社区教育，学校签约成为青岛市市北区社区老年教育示范基地，为老年人开展了</w:t>
      </w:r>
      <w:r>
        <w:rPr>
          <w:rFonts w:ascii="Times New Roman" w:hAnsi="Times New Roman" w:eastAsia="仿宋_GB2312" w:cs="仿宋_GB2312"/>
          <w:color w:val="000000" w:themeColor="text1"/>
          <w:sz w:val="32"/>
          <w:szCs w:val="32"/>
          <w14:textFill>
            <w14:solidFill>
              <w14:schemeClr w14:val="tx1"/>
            </w14:solidFill>
          </w14:textFill>
        </w:rPr>
        <w:t>咖啡与果茶制作</w:t>
      </w:r>
      <w:r>
        <w:rPr>
          <w:rFonts w:ascii="Times New Roman" w:hAnsi="Times New Roman" w:eastAsia="仿宋_GB2312" w:cs="仿宋_GB2312"/>
          <w:color w:val="000000" w:themeColor="text1"/>
          <w:sz w:val="32"/>
          <w:szCs w:val="32"/>
          <w:lang w:val="zh-CN"/>
          <w14:textFill>
            <w14:solidFill>
              <w14:schemeClr w14:val="tx1"/>
            </w14:solidFill>
          </w14:textFill>
        </w:rPr>
        <w:t>课程培训，</w:t>
      </w:r>
      <w:r>
        <w:rPr>
          <w:rFonts w:ascii="Times New Roman" w:hAnsi="Times New Roman" w:eastAsia="仿宋_GB2312" w:cs="仿宋_GB2312"/>
          <w:color w:val="000000" w:themeColor="text1"/>
          <w:sz w:val="32"/>
          <w:szCs w:val="32"/>
          <w14:textFill>
            <w14:solidFill>
              <w14:schemeClr w14:val="tx1"/>
            </w14:solidFill>
          </w14:textFill>
        </w:rPr>
        <w:t>到款额6600元。学校“传承礼仪 惠爱助老”项目荣获山东省“终身学习品牌项目”。开展公益礼仪培训和职教义工活动。</w:t>
      </w:r>
      <w:r>
        <w:rPr>
          <w:rFonts w:ascii="Times New Roman" w:hAnsi="Times New Roman" w:eastAsia="仿宋_GB2312" w:cs="仿宋_GB2312"/>
          <w:bCs/>
          <w:color w:val="000000" w:themeColor="text1"/>
          <w:sz w:val="32"/>
          <w:szCs w:val="32"/>
          <w14:textFill>
            <w14:solidFill>
              <w14:schemeClr w14:val="tx1"/>
            </w14:solidFill>
          </w14:textFill>
        </w:rPr>
        <w:t>面向中小学教师开展了一系列咖啡技能和素养提升培训。</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pPr>
      <w:r>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t>六、夯实后勤保障基石，建设安全稳定校园</w:t>
      </w:r>
    </w:p>
    <w:p>
      <w:pPr>
        <w:keepNext w:val="0"/>
        <w:keepLines w:val="0"/>
        <w:pageBreakBefore w:val="0"/>
        <w:widowControl/>
        <w:kinsoku/>
        <w:wordWrap/>
        <w:overflowPunct/>
        <w:topLinePunct w:val="0"/>
        <w:autoSpaceDE/>
        <w:autoSpaceDN/>
        <w:bidi w:val="0"/>
        <w:adjustRightInd/>
        <w:snapToGrid w:val="0"/>
        <w:spacing w:line="500" w:lineRule="exact"/>
        <w:ind w:firstLine="643" w:firstLineChars="200"/>
        <w:jc w:val="left"/>
        <w:textAlignment w:val="auto"/>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pPr>
      <w:r>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t>1.合理合规使用资金、资产。</w:t>
      </w:r>
      <w:r>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t>严格执行资产采购、三公经费、专项经费等资金使用管理制度，坚持对财务精细化预算和执行的管理监督，按计划规范推进和完成政府采购、自行采购预算执行工作。精准完成了月度、资产统计、债务申报、财务报表、纳税申报，住宿费、课本费代收、代缴、专项资金绩效评价等常规财务工作。全年顺利完成15个专项资金的执行工作，完成率为100%。完成市审计局延伸审计整改工作。规范落实校产管理规定，做到新增资产及时确认、存量资产定期盘点、领用资产登记规范、资产报废合法合规，相关手续规范、票据齐全、账务规范，账实、账账相符。截止12月底2024年学校新增固定资产159.34万元 ，报废资产175.17万元，资产总额7537.96万元。</w:t>
      </w:r>
    </w:p>
    <w:p>
      <w:pPr>
        <w:keepNext w:val="0"/>
        <w:keepLines w:val="0"/>
        <w:pageBreakBefore w:val="0"/>
        <w:widowControl/>
        <w:kinsoku/>
        <w:wordWrap/>
        <w:overflowPunct/>
        <w:topLinePunct w:val="0"/>
        <w:autoSpaceDE/>
        <w:autoSpaceDN/>
        <w:bidi w:val="0"/>
        <w:adjustRightInd/>
        <w:snapToGrid w:val="0"/>
        <w:spacing w:line="500" w:lineRule="exact"/>
        <w:ind w:firstLine="643" w:firstLineChars="200"/>
        <w:jc w:val="left"/>
        <w:textAlignment w:val="auto"/>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pPr>
      <w:r>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t>2.积极改善办学条件。</w:t>
      </w:r>
      <w:r>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t>全面落实2024教育装备及项目校舍修缮项目，完成了延安一路校区航空模拟仓文化升级项目、地下防空洞干道水转自来水改造、明霞路储水改造等修缮项目；配合各部门完成了计算机机房更新、文旅实训室项目、智慧录播教室项目、广播影视实训项目、信创电脑等项目招标采购、安装实施、验收、付款等工作。积极争取政策和资金支持，拟新购一辆7座油电混合公务用车，目前正在走申报流程。</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pPr>
      <w:r>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t>3.持续完善学校安全体系建设。</w:t>
      </w:r>
      <w:r>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t>对照《青岛市教育系统安全生产治本攻坚三年行动实施方案（2024-2026年）》，修订《青岛旅游学校全员安全生产责任清单》，健全“人人有责、各负其责”的全员安全责任体系。积极探索校园安全风险评估与防控体系建设，对照《教育系统重大事故隐患判定指南》，完善学校重大事故隐患清单，细化排查措施，不断提升隐患排查整改质量。</w:t>
      </w:r>
    </w:p>
    <w:p>
      <w:pPr>
        <w:keepNext w:val="0"/>
        <w:keepLines w:val="0"/>
        <w:pageBreakBefore w:val="0"/>
        <w:kinsoku/>
        <w:wordWrap/>
        <w:overflowPunct/>
        <w:topLinePunct w:val="0"/>
        <w:autoSpaceDE/>
        <w:autoSpaceDN/>
        <w:bidi w:val="0"/>
        <w:adjustRightInd/>
        <w:snapToGrid w:val="0"/>
        <w:spacing w:line="500" w:lineRule="exact"/>
        <w:ind w:firstLine="643" w:firstLineChars="200"/>
        <w:textAlignment w:val="auto"/>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pPr>
      <w:r>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t>4.提升安全防护监管能力。</w:t>
      </w:r>
      <w:r>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t>加强重要岗位的安全培训，组织保安、物业、食堂等从业者安全轮训和实操。每月开展不同主题的应急演练，确保师生“有隐患能及时发现，有苗头能及时掌握，有事故能及时处置”。安装烟感报警器100个、温感报警器5个、学生进出校请销假系统。实现“一键报警”系统通过音视频直链公安报警平台，首批完成“校园天眼”一期工程建设任务。</w:t>
      </w:r>
    </w:p>
    <w:p>
      <w:pPr>
        <w:keepNext w:val="0"/>
        <w:keepLines w:val="0"/>
        <w:pageBreakBefore w:val="0"/>
        <w:kinsoku/>
        <w:wordWrap/>
        <w:overflowPunct/>
        <w:topLinePunct w:val="0"/>
        <w:autoSpaceDE/>
        <w:autoSpaceDN/>
        <w:bidi w:val="0"/>
        <w:adjustRightInd/>
        <w:snapToGrid w:val="0"/>
        <w:spacing w:line="500" w:lineRule="exact"/>
        <w:ind w:firstLine="643" w:firstLineChars="200"/>
        <w:textAlignment w:val="auto"/>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pPr>
      <w:r>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t>5.维护校园安全和谐稳定。</w:t>
      </w:r>
      <w:r>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t>扎实开展校园周边安全综合治理和冬日安澜行动。围绕消防安全、欺凌暴力、防溺水、周边安全、意识形态、食品和饮用水安全等工作重点，深入排查和治理安全稳定风险隐患。</w:t>
      </w:r>
      <w:r>
        <w:rPr>
          <w:rFonts w:hint="eastAsia" w:ascii="Times New Roman" w:hAnsi="Times New Roman" w:eastAsia="方正仿宋_GB2312" w:cs="方正仿宋_GB2312"/>
          <w:color w:val="000000" w:themeColor="text1"/>
          <w:sz w:val="32"/>
          <w:szCs w:val="32"/>
          <w:shd w:val="clear" w:color="auto" w:fill="FFFFFF"/>
          <w14:textFill>
            <w14:solidFill>
              <w14:schemeClr w14:val="tx1"/>
            </w14:solidFill>
          </w14:textFill>
        </w:rPr>
        <w:t>本学期共迎接上级四不两直检查 11次，开展安全隐患排查 16 次，排查隐患 34 余处，整改 32 处，</w:t>
      </w:r>
      <w:r>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t>其余隐患结合暑假基建整改。</w:t>
      </w:r>
    </w:p>
    <w:p>
      <w:pPr>
        <w:keepNext w:val="0"/>
        <w:keepLines w:val="0"/>
        <w:pageBreakBefore w:val="0"/>
        <w:kinsoku/>
        <w:wordWrap/>
        <w:overflowPunct/>
        <w:topLinePunct w:val="0"/>
        <w:autoSpaceDE/>
        <w:autoSpaceDN/>
        <w:bidi w:val="0"/>
        <w:adjustRightInd/>
        <w:snapToGrid w:val="0"/>
        <w:spacing w:line="500" w:lineRule="exact"/>
        <w:ind w:firstLine="643" w:firstLineChars="200"/>
        <w:textAlignment w:val="auto"/>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pPr>
      <w:r>
        <w:rPr>
          <w:rFonts w:ascii="Times New Roman" w:hAnsi="Times New Roman" w:eastAsia="方正仿宋_GB2312" w:cs="方正仿宋_GB2312"/>
          <w:b/>
          <w:bCs/>
          <w:color w:val="000000" w:themeColor="text1"/>
          <w:sz w:val="32"/>
          <w:szCs w:val="32"/>
          <w:shd w:val="clear" w:color="auto" w:fill="FFFFFF"/>
          <w14:textFill>
            <w14:solidFill>
              <w14:schemeClr w14:val="tx1"/>
            </w14:solidFill>
          </w14:textFill>
        </w:rPr>
        <w:t>6.严格食品安全和膳食经费使用管理。</w:t>
      </w:r>
      <w:r>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t>严格执行《青岛市中小学校校长配餐（食堂）管理十条措施》和财务相关制度等要求，完善、公开、规范膳食经费管理相关规定和措施。对照问题清单，持续排查整改，召开膳食管理委员会，邀请家长</w:t>
      </w:r>
      <w:r>
        <w:rPr>
          <w:rFonts w:hint="eastAsia" w:ascii="Times New Roman" w:hAnsi="Times New Roman" w:eastAsia="方正仿宋_GB2312" w:cs="方正仿宋_GB2312"/>
          <w:color w:val="000000" w:themeColor="text1"/>
          <w:sz w:val="32"/>
          <w:szCs w:val="32"/>
          <w:shd w:val="clear" w:color="auto" w:fill="FFFFFF"/>
          <w:lang w:val="en-US" w:eastAsia="zh-CN"/>
          <w14:textFill>
            <w14:solidFill>
              <w14:schemeClr w14:val="tx1"/>
            </w14:solidFill>
          </w14:textFill>
        </w:rPr>
        <w:t>陪</w:t>
      </w:r>
      <w:r>
        <w:rPr>
          <w:rFonts w:ascii="Times New Roman" w:hAnsi="Times New Roman" w:eastAsia="方正仿宋_GB2312" w:cs="方正仿宋_GB2312"/>
          <w:color w:val="000000" w:themeColor="text1"/>
          <w:sz w:val="32"/>
          <w:szCs w:val="32"/>
          <w:shd w:val="clear" w:color="auto" w:fill="FFFFFF"/>
          <w14:textFill>
            <w14:solidFill>
              <w14:schemeClr w14:val="tx1"/>
            </w14:solidFill>
          </w14:textFill>
        </w:rPr>
        <w:t>餐，共同参与食堂管理，选聘3位家长为食品安全家长监督员，切实督促学校落实食品安全主体责任，协同共治提升校园食品安全风险防控能力。</w:t>
      </w:r>
    </w:p>
    <w:p>
      <w:pPr>
        <w:keepNext w:val="0"/>
        <w:keepLines w:val="0"/>
        <w:pageBreakBefore w:val="0"/>
        <w:kinsoku/>
        <w:wordWrap/>
        <w:overflowPunct/>
        <w:topLinePunct w:val="0"/>
        <w:autoSpaceDE/>
        <w:autoSpaceDN/>
        <w:bidi w:val="0"/>
        <w:adjustRightInd/>
        <w:snapToGrid w:val="0"/>
        <w:spacing w:line="500" w:lineRule="exact"/>
        <w:ind w:firstLine="643" w:firstLineChars="200"/>
        <w:textAlignment w:val="auto"/>
        <w:rPr>
          <w:rFonts w:hint="eastAsia" w:ascii="Times New Roman" w:hAnsi="Times New Roman" w:eastAsia="方正仿宋_GB2312" w:cs="方正仿宋_GB2312"/>
          <w:b/>
          <w:bCs/>
          <w:color w:val="000000" w:themeColor="text1"/>
          <w:kern w:val="2"/>
          <w:sz w:val="32"/>
          <w:szCs w:val="32"/>
          <w:shd w:val="clear" w:color="auto" w:fill="FFFFFF"/>
          <w:lang w:val="en-US" w:eastAsia="zh-CN" w:bidi="ar-SA"/>
          <w14:textFill>
            <w14:solidFill>
              <w14:schemeClr w14:val="tx1"/>
            </w14:solidFill>
          </w14:textFill>
        </w:rPr>
      </w:pPr>
      <w:r>
        <w:rPr>
          <w:rFonts w:hint="eastAsia" w:ascii="Times New Roman" w:hAnsi="Times New Roman" w:eastAsia="方正仿宋_GB2312" w:cs="方正仿宋_GB2312"/>
          <w:b/>
          <w:bCs/>
          <w:color w:val="000000" w:themeColor="text1"/>
          <w:kern w:val="2"/>
          <w:sz w:val="32"/>
          <w:szCs w:val="32"/>
          <w:shd w:val="clear" w:color="auto" w:fill="FFFFFF"/>
          <w:lang w:val="en-US" w:eastAsia="zh-CN" w:bidi="ar-SA"/>
          <w14:textFill>
            <w14:solidFill>
              <w14:schemeClr w14:val="tx1"/>
            </w14:solidFill>
          </w14:textFill>
        </w:rPr>
        <w:t>七、存在的问题及改进</w:t>
      </w:r>
    </w:p>
    <w:p>
      <w:pPr>
        <w:keepNext w:val="0"/>
        <w:keepLines w:val="0"/>
        <w:pageBreakBefore w:val="0"/>
        <w:kinsoku/>
        <w:wordWrap/>
        <w:overflowPunct/>
        <w:topLinePunct w:val="0"/>
        <w:autoSpaceDE/>
        <w:autoSpaceDN/>
        <w:bidi w:val="0"/>
        <w:adjustRightInd/>
        <w:snapToGrid w:val="0"/>
        <w:spacing w:line="500" w:lineRule="exact"/>
        <w:ind w:firstLine="643" w:firstLineChars="200"/>
        <w:textAlignment w:val="auto"/>
        <w:rPr>
          <w:rFonts w:hint="eastAsia" w:ascii="Times New Roman" w:hAnsi="Times New Roman" w:eastAsia="方正仿宋_GB2312" w:cs="方正仿宋_GB2312"/>
          <w:b w:val="0"/>
          <w:bCs w:val="0"/>
          <w:color w:val="000000" w:themeColor="text1"/>
          <w:kern w:val="2"/>
          <w:sz w:val="32"/>
          <w:szCs w:val="32"/>
          <w:shd w:val="clear" w:color="auto" w:fill="FFFFFF"/>
          <w:lang w:val="en-US" w:eastAsia="zh-CN" w:bidi="ar-SA"/>
          <w14:textFill>
            <w14:solidFill>
              <w14:schemeClr w14:val="tx1"/>
            </w14:solidFill>
          </w14:textFill>
        </w:rPr>
      </w:pPr>
      <w:r>
        <w:rPr>
          <w:rFonts w:hint="eastAsia" w:ascii="Times New Roman" w:hAnsi="Times New Roman" w:eastAsia="方正仿宋_GB2312" w:cs="方正仿宋_GB2312"/>
          <w:b/>
          <w:bCs/>
          <w:color w:val="000000" w:themeColor="text1"/>
          <w:kern w:val="2"/>
          <w:sz w:val="32"/>
          <w:szCs w:val="32"/>
          <w:shd w:val="clear" w:color="auto" w:fill="FFFFFF"/>
          <w:lang w:val="en-US" w:eastAsia="zh-CN" w:bidi="ar-SA"/>
          <w14:textFill>
            <w14:solidFill>
              <w14:schemeClr w14:val="tx1"/>
            </w14:solidFill>
          </w14:textFill>
        </w:rPr>
        <w:t xml:space="preserve"> 1.数字化赋能教学及管理亟待进一步提高，数字化、智能化课程教学资源有待丰富。</w:t>
      </w:r>
      <w:r>
        <w:rPr>
          <w:rFonts w:hint="eastAsia" w:ascii="Times New Roman" w:hAnsi="Times New Roman" w:eastAsia="方正仿宋_GB2312" w:cs="方正仿宋_GB2312"/>
          <w:b w:val="0"/>
          <w:bCs w:val="0"/>
          <w:color w:val="000000" w:themeColor="text1"/>
          <w:kern w:val="2"/>
          <w:sz w:val="32"/>
          <w:szCs w:val="32"/>
          <w:shd w:val="clear" w:color="auto" w:fill="FFFFFF"/>
          <w:lang w:val="en-US" w:eastAsia="zh-CN" w:bidi="ar-SA"/>
          <w14:textFill>
            <w14:solidFill>
              <w14:schemeClr w14:val="tx1"/>
            </w14:solidFill>
          </w14:textFill>
        </w:rPr>
        <w:t>后期将推进信息技术与教育教学深度融合，开展“线上线下融合式”校本课程和数字教材建设，把AI技术辅助教师备课与教学的学习研究纳入校本教研。</w:t>
      </w:r>
    </w:p>
    <w:p>
      <w:pPr>
        <w:keepNext w:val="0"/>
        <w:keepLines w:val="0"/>
        <w:pageBreakBefore w:val="0"/>
        <w:kinsoku/>
        <w:wordWrap/>
        <w:overflowPunct/>
        <w:topLinePunct w:val="0"/>
        <w:autoSpaceDE/>
        <w:autoSpaceDN/>
        <w:bidi w:val="0"/>
        <w:adjustRightInd/>
        <w:snapToGrid w:val="0"/>
        <w:spacing w:line="500" w:lineRule="exact"/>
        <w:ind w:firstLine="643" w:firstLineChars="200"/>
        <w:textAlignment w:val="auto"/>
        <w:rPr>
          <w:rFonts w:hint="eastAsia" w:ascii="Times New Roman" w:hAnsi="Times New Roman" w:eastAsia="方正仿宋_GB2312" w:cs="方正仿宋_GB2312"/>
          <w:b w:val="0"/>
          <w:bCs w:val="0"/>
          <w:color w:val="000000" w:themeColor="text1"/>
          <w:kern w:val="2"/>
          <w:sz w:val="32"/>
          <w:szCs w:val="32"/>
          <w:shd w:val="clear" w:color="auto" w:fill="FFFFFF"/>
          <w:lang w:val="en-US" w:eastAsia="zh-CN" w:bidi="ar-SA"/>
          <w14:textFill>
            <w14:solidFill>
              <w14:schemeClr w14:val="tx1"/>
            </w14:solidFill>
          </w14:textFill>
        </w:rPr>
      </w:pPr>
      <w:r>
        <w:rPr>
          <w:rFonts w:hint="eastAsia" w:ascii="Times New Roman" w:hAnsi="Times New Roman" w:eastAsia="方正仿宋_GB2312" w:cs="方正仿宋_GB2312"/>
          <w:b/>
          <w:bCs/>
          <w:color w:val="000000" w:themeColor="text1"/>
          <w:kern w:val="2"/>
          <w:sz w:val="32"/>
          <w:szCs w:val="32"/>
          <w:shd w:val="clear" w:color="auto" w:fill="FFFFFF"/>
          <w:lang w:val="en-US" w:eastAsia="zh-CN" w:bidi="ar-SA"/>
          <w14:textFill>
            <w14:solidFill>
              <w14:schemeClr w14:val="tx1"/>
            </w14:solidFill>
          </w14:textFill>
        </w:rPr>
        <w:t>2.招生质量有待提高。</w:t>
      </w:r>
      <w:r>
        <w:rPr>
          <w:rFonts w:hint="eastAsia" w:ascii="Times New Roman" w:hAnsi="Times New Roman" w:eastAsia="方正仿宋_GB2312" w:cs="方正仿宋_GB2312"/>
          <w:b w:val="0"/>
          <w:bCs w:val="0"/>
          <w:color w:val="000000" w:themeColor="text1"/>
          <w:kern w:val="2"/>
          <w:sz w:val="32"/>
          <w:szCs w:val="32"/>
          <w:shd w:val="clear" w:color="auto" w:fill="FFFFFF"/>
          <w:lang w:val="en-US" w:eastAsia="zh-CN" w:bidi="ar-SA"/>
          <w14:textFill>
            <w14:solidFill>
              <w14:schemeClr w14:val="tx1"/>
            </w14:solidFill>
          </w14:textFill>
        </w:rPr>
        <w:t>新学期将进一步细化2025年学校招生总体方案，深度挖掘各专业特色和未来发展方向，科学利用AI加强招生宣传，有针对性更新招生答疑明白纸，完善招生奖励办法。</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hint="eastAsia" w:ascii="Times New Roman" w:hAnsi="Times New Roman" w:eastAsia="方正仿宋_GB2312" w:cs="方正仿宋_GB2312"/>
          <w:b w:val="0"/>
          <w:bCs w:val="0"/>
          <w:color w:val="000000" w:themeColor="text1"/>
          <w:kern w:val="2"/>
          <w:sz w:val="32"/>
          <w:szCs w:val="32"/>
          <w:shd w:val="clear" w:color="auto" w:fill="FFFFFF"/>
          <w:lang w:val="en-US" w:eastAsia="zh-CN" w:bidi="ar-SA"/>
          <w14:textFill>
            <w14:solidFill>
              <w14:schemeClr w14:val="tx1"/>
            </w14:solidFill>
          </w14:textFill>
        </w:rPr>
      </w:pPr>
      <w:r>
        <w:rPr>
          <w:rFonts w:hint="eastAsia" w:ascii="Times New Roman" w:hAnsi="Times New Roman" w:eastAsia="方正仿宋_GB2312" w:cs="方正仿宋_GB2312"/>
          <w:b/>
          <w:bCs/>
          <w:color w:val="000000" w:themeColor="text1"/>
          <w:kern w:val="2"/>
          <w:sz w:val="32"/>
          <w:szCs w:val="32"/>
          <w:shd w:val="clear" w:color="auto" w:fill="FFFFFF"/>
          <w:lang w:val="en-US" w:eastAsia="zh-CN" w:bidi="ar-SA"/>
          <w14:textFill>
            <w14:solidFill>
              <w14:schemeClr w14:val="tx1"/>
            </w14:solidFill>
          </w14:textFill>
        </w:rPr>
        <w:t>3.学生和家长对体质健康工作不够重视，学生体质健康成绩有待提升。</w:t>
      </w:r>
      <w:r>
        <w:rPr>
          <w:rFonts w:hint="eastAsia" w:ascii="Times New Roman" w:hAnsi="Times New Roman" w:eastAsia="方正仿宋_GB2312" w:cs="方正仿宋_GB2312"/>
          <w:b w:val="0"/>
          <w:bCs w:val="0"/>
          <w:color w:val="000000" w:themeColor="text1"/>
          <w:kern w:val="2"/>
          <w:sz w:val="32"/>
          <w:szCs w:val="32"/>
          <w:shd w:val="clear" w:color="auto" w:fill="FFFFFF"/>
          <w:lang w:val="en-US" w:eastAsia="zh-CN" w:bidi="ar-SA"/>
          <w14:textFill>
            <w14:solidFill>
              <w14:schemeClr w14:val="tx1"/>
            </w14:solidFill>
          </w14:textFill>
        </w:rPr>
        <w:t>针对</w:t>
      </w:r>
      <w:bookmarkStart w:id="1" w:name="OLE_LINK1"/>
      <w:r>
        <w:rPr>
          <w:rFonts w:hint="eastAsia" w:ascii="Times New Roman" w:hAnsi="Times New Roman" w:eastAsia="方正仿宋_GB2312" w:cs="方正仿宋_GB2312"/>
          <w:b w:val="0"/>
          <w:bCs w:val="0"/>
          <w:color w:val="000000" w:themeColor="text1"/>
          <w:kern w:val="2"/>
          <w:sz w:val="32"/>
          <w:szCs w:val="32"/>
          <w:shd w:val="clear" w:color="auto" w:fill="FFFFFF"/>
          <w:lang w:val="en-US" w:eastAsia="zh-CN" w:bidi="ar-SA"/>
          <w14:textFill>
            <w14:solidFill>
              <w14:schemeClr w14:val="tx1"/>
            </w14:solidFill>
          </w14:textFill>
        </w:rPr>
        <w:t>学生体质健康训练和测试主动性不强、合格率和优秀率不达标</w:t>
      </w:r>
      <w:bookmarkEnd w:id="1"/>
      <w:r>
        <w:rPr>
          <w:rFonts w:hint="eastAsia" w:ascii="Times New Roman" w:hAnsi="Times New Roman" w:eastAsia="方正仿宋_GB2312" w:cs="方正仿宋_GB2312"/>
          <w:b w:val="0"/>
          <w:bCs w:val="0"/>
          <w:color w:val="000000" w:themeColor="text1"/>
          <w:kern w:val="2"/>
          <w:sz w:val="32"/>
          <w:szCs w:val="32"/>
          <w:shd w:val="clear" w:color="auto" w:fill="FFFFFF"/>
          <w:lang w:val="en-US" w:eastAsia="zh-CN" w:bidi="ar-SA"/>
          <w14:textFill>
            <w14:solidFill>
              <w14:schemeClr w14:val="tx1"/>
            </w14:solidFill>
          </w14:textFill>
        </w:rPr>
        <w:t>等问题，新学期学校将从体育课程及运动会比赛内容设置方面，与体质健康项目紧密结合；从提升学生意志品质、运动技巧、比赛能力、体质水平、运动习惯养方面形成体系化举措；从家校合作方面加强对体质健康的督促和重视，加强教育引导，形成合力；开展体质达标专项测试、增设下午跑操等体能专项训练；尝试设立相关激励项目，调动师生积极性；形成全员重视、多措并举的积极局面，提升学生体质健康水平。</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hint="eastAsia" w:ascii="Times New Roman" w:hAnsi="Times New Roman" w:eastAsia="方正仿宋_GB2312" w:cs="方正仿宋_GB2312"/>
          <w:b w:val="0"/>
          <w:bCs w:val="0"/>
          <w:color w:val="000000" w:themeColor="text1"/>
          <w:kern w:val="2"/>
          <w:sz w:val="32"/>
          <w:szCs w:val="32"/>
          <w:shd w:val="clear" w:color="auto" w:fill="FFFFFF"/>
          <w:lang w:val="en-US" w:eastAsia="zh-CN" w:bidi="ar-SA"/>
          <w14:textFill>
            <w14:solidFill>
              <w14:schemeClr w14:val="tx1"/>
            </w14:solidFill>
          </w14:textFill>
        </w:rPr>
      </w:pPr>
      <w:r>
        <w:rPr>
          <w:rFonts w:hint="eastAsia" w:ascii="Times New Roman" w:hAnsi="Times New Roman" w:eastAsia="方正仿宋_GB2312" w:cs="方正仿宋_GB2312"/>
          <w:b/>
          <w:bCs/>
          <w:color w:val="000000" w:themeColor="text1"/>
          <w:kern w:val="2"/>
          <w:sz w:val="32"/>
          <w:szCs w:val="32"/>
          <w:shd w:val="clear" w:color="auto" w:fill="FFFFFF"/>
          <w:lang w:val="en-US" w:eastAsia="zh-CN" w:bidi="ar-SA"/>
          <w14:textFill>
            <w14:solidFill>
              <w14:schemeClr w14:val="tx1"/>
            </w14:solidFill>
          </w14:textFill>
        </w:rPr>
        <w:t>4.部分教职工对安全工作重视程度不够，主动参与安全隐患排查积极性不高。</w:t>
      </w:r>
      <w:r>
        <w:rPr>
          <w:rFonts w:hint="eastAsia" w:ascii="Times New Roman" w:hAnsi="Times New Roman" w:eastAsia="方正仿宋_GB2312" w:cs="方正仿宋_GB2312"/>
          <w:b w:val="0"/>
          <w:bCs w:val="0"/>
          <w:color w:val="000000" w:themeColor="text1"/>
          <w:kern w:val="2"/>
          <w:sz w:val="32"/>
          <w:szCs w:val="32"/>
          <w:shd w:val="clear" w:color="auto" w:fill="FFFFFF"/>
          <w:lang w:val="en-US" w:eastAsia="zh-CN" w:bidi="ar-SA"/>
          <w14:textFill>
            <w14:solidFill>
              <w14:schemeClr w14:val="tx1"/>
            </w14:solidFill>
          </w14:textFill>
        </w:rPr>
        <w:t>下一步学校将进一步强化安全培训、应急演练、隐患排查、监督检查工作。教职工明晰安全责任，克服思想上的麻痹懈怠，不断提升行动落实标准和落实安全隐患排查工作的主动性。</w:t>
      </w:r>
    </w:p>
    <w:p>
      <w:pPr>
        <w:keepNext w:val="0"/>
        <w:keepLines w:val="0"/>
        <w:pageBreakBefore w:val="0"/>
        <w:kinsoku/>
        <w:wordWrap/>
        <w:overflowPunct/>
        <w:topLinePunct w:val="0"/>
        <w:autoSpaceDE/>
        <w:autoSpaceDN/>
        <w:bidi w:val="0"/>
        <w:adjustRightInd/>
        <w:spacing w:line="500" w:lineRule="exact"/>
        <w:textAlignment w:val="auto"/>
        <w:rPr>
          <w:rFonts w:hint="eastAsia" w:ascii="微软雅黑" w:hAnsi="微软雅黑" w:eastAsia="微软雅黑" w:cs="宋体"/>
          <w:bCs/>
          <w:color w:val="000000" w:themeColor="text1"/>
          <w:kern w:val="0"/>
          <w:sz w:val="32"/>
          <w:szCs w:val="32"/>
          <w14:textFill>
            <w14:solidFill>
              <w14:schemeClr w14:val="tx1"/>
            </w14:solidFill>
          </w14:textFill>
        </w:rPr>
      </w:pPr>
    </w:p>
    <w:p>
      <w:pPr>
        <w:pStyle w:val="4"/>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hint="eastAsia" w:ascii="微软雅黑" w:hAnsi="微软雅黑" w:eastAsia="微软雅黑" w:cs="宋体"/>
          <w:bCs/>
          <w:color w:val="000000" w:themeColor="text1"/>
          <w:kern w:val="0"/>
          <w:sz w:val="32"/>
          <w:szCs w:val="32"/>
          <w14:textFill>
            <w14:solidFill>
              <w14:schemeClr w14:val="tx1"/>
            </w14:solidFill>
          </w14:textFill>
        </w:rPr>
      </w:pPr>
    </w:p>
    <w:p>
      <w:pPr>
        <w:rPr>
          <w:rFonts w:hint="eastAsia" w:ascii="微软雅黑" w:hAnsi="微软雅黑" w:eastAsia="微软雅黑" w:cs="宋体"/>
          <w:bCs/>
          <w:color w:val="000000" w:themeColor="text1"/>
          <w:kern w:val="0"/>
          <w:sz w:val="32"/>
          <w:szCs w:val="32"/>
          <w14:textFill>
            <w14:solidFill>
              <w14:schemeClr w14:val="tx1"/>
            </w14:solidFill>
          </w14:textFill>
        </w:rPr>
      </w:pPr>
      <w:r>
        <w:rPr>
          <w:rFonts w:hint="eastAsia" w:ascii="微软雅黑" w:hAnsi="微软雅黑" w:eastAsia="微软雅黑" w:cs="宋体"/>
          <w:bCs/>
          <w:color w:val="000000" w:themeColor="text1"/>
          <w:kern w:val="0"/>
          <w:sz w:val="32"/>
          <w:szCs w:val="32"/>
          <w14:textFill>
            <w14:solidFill>
              <w14:schemeClr w14:val="tx1"/>
            </w14:solidFill>
          </w14:textFill>
        </w:rPr>
        <w:t>附件</w:t>
      </w:r>
    </w:p>
    <w:tbl>
      <w:tblPr>
        <w:tblStyle w:val="10"/>
        <w:tblpPr w:leftFromText="180" w:rightFromText="180" w:vertAnchor="text" w:horzAnchor="margin" w:tblpY="387"/>
        <w:tblW w:w="5000" w:type="pct"/>
        <w:tblInd w:w="0" w:type="dxa"/>
        <w:tblLayout w:type="autofit"/>
        <w:tblCellMar>
          <w:top w:w="0" w:type="dxa"/>
          <w:left w:w="108" w:type="dxa"/>
          <w:bottom w:w="0" w:type="dxa"/>
          <w:right w:w="108" w:type="dxa"/>
        </w:tblCellMar>
      </w:tblPr>
      <w:tblGrid>
        <w:gridCol w:w="2205"/>
        <w:gridCol w:w="3642"/>
        <w:gridCol w:w="1974"/>
        <w:gridCol w:w="2141"/>
      </w:tblGrid>
      <w:tr>
        <w:tblPrEx>
          <w:tblCellMar>
            <w:top w:w="0" w:type="dxa"/>
            <w:left w:w="108" w:type="dxa"/>
            <w:bottom w:w="0" w:type="dxa"/>
            <w:right w:w="108" w:type="dxa"/>
          </w:tblCellMar>
        </w:tblPrEx>
        <w:trPr>
          <w:trHeight w:val="1640" w:hRule="atLeast"/>
        </w:trPr>
        <w:tc>
          <w:tcPr>
            <w:tcW w:w="5000" w:type="pct"/>
            <w:gridSpan w:val="4"/>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仿宋"/>
                <w:b/>
                <w:bCs/>
                <w:color w:val="000000" w:themeColor="text1"/>
                <w:sz w:val="28"/>
                <w:szCs w:val="28"/>
                <w:lang w:val="zh-CN"/>
                <w14:textFill>
                  <w14:solidFill>
                    <w14:schemeClr w14:val="tx1"/>
                  </w14:solidFill>
                </w14:textFill>
              </w:rPr>
            </w:pPr>
            <w:r>
              <w:rPr>
                <w:rFonts w:hint="eastAsia" w:ascii="仿宋_GB2312" w:hAnsi="仿宋" w:eastAsia="仿宋_GB2312" w:cs="仿宋"/>
                <w:b/>
                <w:bCs/>
                <w:color w:val="000000" w:themeColor="text1"/>
                <w:sz w:val="28"/>
                <w:szCs w:val="28"/>
                <w:lang w:val="zh-CN"/>
                <w14:textFill>
                  <w14:solidFill>
                    <w14:schemeClr w14:val="tx1"/>
                  </w14:solidFill>
                </w14:textFill>
              </w:rPr>
              <w:t>青岛旅游学校2024-2025年度第一学期荣誉汇总（综合）</w:t>
            </w:r>
          </w:p>
        </w:tc>
      </w:tr>
      <w:tr>
        <w:tblPrEx>
          <w:tblCellMar>
            <w:top w:w="0" w:type="dxa"/>
            <w:left w:w="108" w:type="dxa"/>
            <w:bottom w:w="0" w:type="dxa"/>
            <w:right w:w="108" w:type="dxa"/>
          </w:tblCellMar>
        </w:tblPrEx>
        <w:trPr>
          <w:trHeight w:val="375" w:hRule="atLeast"/>
        </w:trPr>
        <w:tc>
          <w:tcPr>
            <w:tcW w:w="10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cs="宋体" w:asciiTheme="majorEastAsia" w:hAnsiTheme="majorEastAsia" w:eastAsiaTheme="majorEastAsia"/>
                <w:b/>
                <w:bCs/>
                <w:color w:val="000000" w:themeColor="text1"/>
                <w:kern w:val="0"/>
                <w:sz w:val="22"/>
                <w:szCs w:val="22"/>
                <w14:textFill>
                  <w14:solidFill>
                    <w14:schemeClr w14:val="tx1"/>
                  </w14:solidFill>
                </w14:textFill>
              </w:rPr>
            </w:pPr>
            <w:r>
              <w:rPr>
                <w:rFonts w:hint="eastAsia" w:cs="宋体" w:asciiTheme="majorEastAsia" w:hAnsiTheme="majorEastAsia" w:eastAsiaTheme="majorEastAsia"/>
                <w:b/>
                <w:bCs/>
                <w:color w:val="000000" w:themeColor="text1"/>
                <w:kern w:val="0"/>
                <w:sz w:val="22"/>
                <w:szCs w:val="22"/>
                <w14:textFill>
                  <w14:solidFill>
                    <w14:schemeClr w14:val="tx1"/>
                  </w14:solidFill>
                </w14:textFill>
              </w:rPr>
              <w:t>获奖教师/团队/部门</w:t>
            </w:r>
          </w:p>
        </w:tc>
        <w:tc>
          <w:tcPr>
            <w:tcW w:w="18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b/>
                <w:bCs/>
                <w:color w:val="000000" w:themeColor="text1"/>
                <w:kern w:val="0"/>
                <w:sz w:val="22"/>
                <w:szCs w:val="22"/>
                <w14:textFill>
                  <w14:solidFill>
                    <w14:schemeClr w14:val="tx1"/>
                  </w14:solidFill>
                </w14:textFill>
              </w:rPr>
            </w:pPr>
            <w:r>
              <w:rPr>
                <w:rFonts w:hint="eastAsia" w:cs="宋体" w:asciiTheme="majorEastAsia" w:hAnsiTheme="majorEastAsia" w:eastAsiaTheme="majorEastAsia"/>
                <w:b/>
                <w:bCs/>
                <w:color w:val="000000" w:themeColor="text1"/>
                <w:kern w:val="0"/>
                <w:sz w:val="22"/>
                <w:szCs w:val="22"/>
                <w14:textFill>
                  <w14:solidFill>
                    <w14:schemeClr w14:val="tx1"/>
                  </w14:solidFill>
                </w14:textFill>
              </w:rPr>
              <w:t>奖项内容</w:t>
            </w:r>
          </w:p>
        </w:tc>
        <w:tc>
          <w:tcPr>
            <w:tcW w:w="100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b/>
                <w:bCs/>
                <w:color w:val="000000" w:themeColor="text1"/>
                <w:kern w:val="0"/>
                <w:sz w:val="22"/>
                <w:szCs w:val="22"/>
                <w14:textFill>
                  <w14:solidFill>
                    <w14:schemeClr w14:val="tx1"/>
                  </w14:solidFill>
                </w14:textFill>
              </w:rPr>
            </w:pPr>
            <w:r>
              <w:rPr>
                <w:rFonts w:hint="eastAsia" w:cs="宋体" w:asciiTheme="majorEastAsia" w:hAnsiTheme="majorEastAsia" w:eastAsiaTheme="majorEastAsia"/>
                <w:b/>
                <w:bCs/>
                <w:color w:val="000000" w:themeColor="text1"/>
                <w:kern w:val="0"/>
                <w:sz w:val="22"/>
                <w:szCs w:val="22"/>
                <w14:textFill>
                  <w14:solidFill>
                    <w14:schemeClr w14:val="tx1"/>
                  </w14:solidFill>
                </w14:textFill>
              </w:rPr>
              <w:t>颁发部门</w:t>
            </w:r>
          </w:p>
        </w:tc>
        <w:tc>
          <w:tcPr>
            <w:tcW w:w="108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cs="宋体" w:asciiTheme="majorEastAsia" w:hAnsiTheme="majorEastAsia" w:eastAsiaTheme="majorEastAsia"/>
                <w:b/>
                <w:bCs/>
                <w:color w:val="000000" w:themeColor="text1"/>
                <w:kern w:val="0"/>
                <w:sz w:val="22"/>
                <w:szCs w:val="22"/>
                <w14:textFill>
                  <w14:solidFill>
                    <w14:schemeClr w14:val="tx1"/>
                  </w14:solidFill>
                </w14:textFill>
              </w:rPr>
            </w:pPr>
            <w:r>
              <w:rPr>
                <w:rFonts w:hint="eastAsia" w:cs="宋体" w:asciiTheme="majorEastAsia" w:hAnsiTheme="majorEastAsia" w:eastAsiaTheme="majorEastAsia"/>
                <w:b/>
                <w:bCs/>
                <w:color w:val="000000" w:themeColor="text1"/>
                <w:kern w:val="0"/>
                <w:sz w:val="22"/>
                <w:szCs w:val="22"/>
                <w14:textFill>
                  <w14:solidFill>
                    <w14:schemeClr w14:val="tx1"/>
                  </w14:solidFill>
                </w14:textFill>
              </w:rPr>
              <w:t>获奖时间</w:t>
            </w:r>
          </w:p>
        </w:tc>
      </w:tr>
      <w:tr>
        <w:tblPrEx>
          <w:tblCellMar>
            <w:top w:w="0" w:type="dxa"/>
            <w:left w:w="108" w:type="dxa"/>
            <w:bottom w:w="0" w:type="dxa"/>
            <w:right w:w="108" w:type="dxa"/>
          </w:tblCellMar>
        </w:tblPrEx>
        <w:trPr>
          <w:trHeight w:val="1060" w:hRule="atLeast"/>
        </w:trPr>
        <w:tc>
          <w:tcPr>
            <w:tcW w:w="10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cs="宋体" w:asciiTheme="majorEastAsia" w:hAnsiTheme="majorEastAsia" w:eastAsiaTheme="majorEastAsia"/>
                <w:color w:val="000000" w:themeColor="text1"/>
                <w:kern w:val="0"/>
                <w:sz w:val="22"/>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青岛旅游学校</w:t>
            </w:r>
          </w:p>
        </w:tc>
        <w:tc>
          <w:tcPr>
            <w:tcW w:w="18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color w:val="000000" w:themeColor="text1"/>
                <w:kern w:val="0"/>
                <w:sz w:val="22"/>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青岛市教书育人先进集体</w:t>
            </w:r>
          </w:p>
        </w:tc>
        <w:tc>
          <w:tcPr>
            <w:tcW w:w="1004"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中共青岛市委</w:t>
            </w:r>
          </w:p>
          <w:p>
            <w:pPr>
              <w:widowControl/>
              <w:jc w:val="center"/>
              <w:rPr>
                <w:rFonts w:hint="eastAsia" w:cs="宋体" w:asciiTheme="majorEastAsia" w:hAnsiTheme="majorEastAsia" w:eastAsiaTheme="majorEastAsia"/>
                <w:color w:val="000000" w:themeColor="text1"/>
                <w:kern w:val="0"/>
                <w:sz w:val="22"/>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青岛市人民政府</w:t>
            </w:r>
          </w:p>
        </w:tc>
        <w:tc>
          <w:tcPr>
            <w:tcW w:w="108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cs="宋体" w:asciiTheme="majorEastAsia" w:hAnsiTheme="majorEastAsia" w:eastAsiaTheme="majorEastAsia"/>
                <w:color w:val="000000" w:themeColor="text1"/>
                <w:kern w:val="0"/>
                <w:sz w:val="22"/>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2024年9月</w:t>
            </w:r>
          </w:p>
        </w:tc>
      </w:tr>
      <w:tr>
        <w:tblPrEx>
          <w:tblCellMar>
            <w:top w:w="0" w:type="dxa"/>
            <w:left w:w="108" w:type="dxa"/>
            <w:bottom w:w="0" w:type="dxa"/>
            <w:right w:w="108" w:type="dxa"/>
          </w:tblCellMar>
        </w:tblPrEx>
        <w:trPr>
          <w:trHeight w:val="1280" w:hRule="atLeast"/>
        </w:trPr>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color w:val="000000" w:themeColor="text1"/>
                <w:kern w:val="0"/>
                <w:sz w:val="22"/>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青岛旅游学校</w:t>
            </w:r>
          </w:p>
        </w:tc>
        <w:tc>
          <w:tcPr>
            <w:tcW w:w="18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color w:val="000000" w:themeColor="text1"/>
                <w:kern w:val="0"/>
                <w:sz w:val="22"/>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山东省中小学“一校一品”党建品牌</w:t>
            </w:r>
          </w:p>
        </w:tc>
        <w:tc>
          <w:tcPr>
            <w:tcW w:w="100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color w:val="000000" w:themeColor="text1"/>
                <w:kern w:val="0"/>
                <w:sz w:val="22"/>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中共山东省委教育工委</w:t>
            </w:r>
          </w:p>
        </w:tc>
        <w:tc>
          <w:tcPr>
            <w:tcW w:w="108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cs="宋体" w:asciiTheme="majorEastAsia" w:hAnsiTheme="majorEastAsia" w:eastAsiaTheme="majorEastAsia"/>
                <w:color w:val="000000" w:themeColor="text1"/>
                <w:kern w:val="0"/>
                <w:sz w:val="22"/>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2024年12月</w:t>
            </w:r>
          </w:p>
        </w:tc>
      </w:tr>
      <w:tr>
        <w:tblPrEx>
          <w:tblCellMar>
            <w:top w:w="0" w:type="dxa"/>
            <w:left w:w="108" w:type="dxa"/>
            <w:bottom w:w="0" w:type="dxa"/>
            <w:right w:w="108" w:type="dxa"/>
          </w:tblCellMar>
        </w:tblPrEx>
        <w:trPr>
          <w:trHeight w:val="900" w:hRule="atLeast"/>
        </w:trPr>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color w:val="000000" w:themeColor="text1"/>
                <w:kern w:val="0"/>
                <w:sz w:val="22"/>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青岛旅游学校</w:t>
            </w:r>
          </w:p>
        </w:tc>
        <w:tc>
          <w:tcPr>
            <w:tcW w:w="18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color w:val="000000" w:themeColor="text1"/>
                <w:kern w:val="0"/>
                <w:sz w:val="22"/>
                <w:szCs w:val="22"/>
                <w14:textFill>
                  <w14:solidFill>
                    <w14:schemeClr w14:val="tx1"/>
                  </w14:solidFill>
                </w14:textFill>
              </w:rPr>
            </w:pPr>
            <w:r>
              <w:rPr>
                <w:rFonts w:ascii="宋体" w:hAnsi="宋体" w:eastAsia="宋体" w:cs="宋体"/>
                <w:color w:val="000000" w:themeColor="text1"/>
                <w14:textFill>
                  <w14:solidFill>
                    <w14:schemeClr w14:val="tx1"/>
                  </w14:solidFill>
                </w14:textFill>
              </w:rPr>
              <w:t>青</w:t>
            </w:r>
            <w:r>
              <w:rPr>
                <w:rFonts w:hint="eastAsia" w:ascii="宋体" w:hAnsi="宋体" w:eastAsia="宋体" w:cs="宋体"/>
                <w:color w:val="000000" w:themeColor="text1"/>
                <w14:textFill>
                  <w14:solidFill>
                    <w14:schemeClr w14:val="tx1"/>
                  </w14:solidFill>
                </w14:textFill>
              </w:rPr>
              <w:t>岛市中小学党建创新案例</w:t>
            </w:r>
          </w:p>
        </w:tc>
        <w:tc>
          <w:tcPr>
            <w:tcW w:w="100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color w:val="000000" w:themeColor="text1"/>
                <w:kern w:val="0"/>
                <w:sz w:val="22"/>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中共青岛市委教育工作委员会</w:t>
            </w:r>
          </w:p>
        </w:tc>
        <w:tc>
          <w:tcPr>
            <w:tcW w:w="10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color w:val="000000" w:themeColor="text1"/>
                <w:kern w:val="0"/>
                <w:sz w:val="22"/>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2025年1月</w:t>
            </w:r>
          </w:p>
        </w:tc>
      </w:tr>
      <w:tr>
        <w:tblPrEx>
          <w:tblCellMar>
            <w:top w:w="0" w:type="dxa"/>
            <w:left w:w="108" w:type="dxa"/>
            <w:bottom w:w="0" w:type="dxa"/>
            <w:right w:w="108" w:type="dxa"/>
          </w:tblCellMar>
        </w:tblPrEx>
        <w:trPr>
          <w:trHeight w:val="900" w:hRule="atLeast"/>
        </w:trPr>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青岛旅游学校</w:t>
            </w:r>
          </w:p>
        </w:tc>
        <w:tc>
          <w:tcPr>
            <w:tcW w:w="18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智慧校园建</w:t>
            </w:r>
            <w:r>
              <w:rPr>
                <w:rFonts w:hint="eastAsia" w:ascii="宋体" w:hAnsi="宋体" w:eastAsia="宋体" w:cs="宋体"/>
                <w:color w:val="000000" w:themeColor="text1"/>
                <w14:textFill>
                  <w14:solidFill>
                    <w14:schemeClr w14:val="tx1"/>
                  </w14:solidFill>
                </w14:textFill>
              </w:rPr>
              <w:t>设应用特色学校</w:t>
            </w:r>
          </w:p>
        </w:tc>
        <w:tc>
          <w:tcPr>
            <w:tcW w:w="100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青岛市教育局</w:t>
            </w:r>
          </w:p>
        </w:tc>
        <w:tc>
          <w:tcPr>
            <w:tcW w:w="10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2024年12月</w:t>
            </w:r>
          </w:p>
        </w:tc>
      </w:tr>
      <w:tr>
        <w:tblPrEx>
          <w:tblCellMar>
            <w:top w:w="0" w:type="dxa"/>
            <w:left w:w="108" w:type="dxa"/>
            <w:bottom w:w="0" w:type="dxa"/>
            <w:right w:w="108" w:type="dxa"/>
          </w:tblCellMar>
        </w:tblPrEx>
        <w:trPr>
          <w:trHeight w:val="900" w:hRule="atLeast"/>
        </w:trPr>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青岛旅游学校</w:t>
            </w:r>
          </w:p>
        </w:tc>
        <w:tc>
          <w:tcPr>
            <w:tcW w:w="18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教育部中外人文交流特色学校</w:t>
            </w:r>
          </w:p>
        </w:tc>
        <w:tc>
          <w:tcPr>
            <w:tcW w:w="100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教育部中外人文交流中心</w:t>
            </w:r>
          </w:p>
        </w:tc>
        <w:tc>
          <w:tcPr>
            <w:tcW w:w="10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2024年11月</w:t>
            </w:r>
          </w:p>
        </w:tc>
      </w:tr>
      <w:tr>
        <w:tblPrEx>
          <w:tblCellMar>
            <w:top w:w="0" w:type="dxa"/>
            <w:left w:w="108" w:type="dxa"/>
            <w:bottom w:w="0" w:type="dxa"/>
            <w:right w:w="108" w:type="dxa"/>
          </w:tblCellMar>
        </w:tblPrEx>
        <w:trPr>
          <w:trHeight w:val="900" w:hRule="atLeast"/>
        </w:trPr>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青岛旅游学校</w:t>
            </w:r>
          </w:p>
        </w:tc>
        <w:tc>
          <w:tcPr>
            <w:tcW w:w="18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第二届中小学教师读书先进典型学校</w:t>
            </w:r>
          </w:p>
        </w:tc>
        <w:tc>
          <w:tcPr>
            <w:tcW w:w="100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青岛市教育局</w:t>
            </w:r>
          </w:p>
        </w:tc>
        <w:tc>
          <w:tcPr>
            <w:tcW w:w="10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2024年11月</w:t>
            </w:r>
          </w:p>
        </w:tc>
      </w:tr>
    </w:tbl>
    <w:p>
      <w:pPr>
        <w:pStyle w:val="4"/>
        <w:spacing w:line="240" w:lineRule="auto"/>
        <w:jc w:val="center"/>
        <w:rPr>
          <w:color w:val="000000" w:themeColor="text1"/>
          <w:lang w:val="zh-CN"/>
          <w14:textFill>
            <w14:solidFill>
              <w14:schemeClr w14:val="tx1"/>
            </w14:solidFill>
          </w14:textFill>
        </w:rPr>
      </w:pPr>
    </w:p>
    <w:p>
      <w:pPr>
        <w:rPr>
          <w:color w:val="000000" w:themeColor="text1"/>
          <w:lang w:val="zh-CN"/>
          <w14:textFill>
            <w14:solidFill>
              <w14:schemeClr w14:val="tx1"/>
            </w14:solidFill>
          </w14:textFill>
        </w:rPr>
      </w:pPr>
    </w:p>
    <w:p>
      <w:pPr>
        <w:pStyle w:val="4"/>
        <w:rPr>
          <w:color w:val="000000" w:themeColor="text1"/>
          <w:lang w:val="zh-CN"/>
          <w14:textFill>
            <w14:solidFill>
              <w14:schemeClr w14:val="tx1"/>
            </w14:solidFill>
          </w14:textFill>
        </w:rPr>
      </w:pPr>
    </w:p>
    <w:p>
      <w:pPr>
        <w:rPr>
          <w:color w:val="000000" w:themeColor="text1"/>
          <w:lang w:val="zh-CN"/>
          <w14:textFill>
            <w14:solidFill>
              <w14:schemeClr w14:val="tx1"/>
            </w14:solidFill>
          </w14:textFill>
        </w:rPr>
      </w:pPr>
    </w:p>
    <w:p>
      <w:pPr>
        <w:pStyle w:val="4"/>
        <w:rPr>
          <w:color w:val="000000" w:themeColor="text1"/>
          <w:lang w:val="zh-CN"/>
          <w14:textFill>
            <w14:solidFill>
              <w14:schemeClr w14:val="tx1"/>
            </w14:solidFill>
          </w14:textFill>
        </w:rPr>
      </w:pPr>
    </w:p>
    <w:p>
      <w:pPr>
        <w:rPr>
          <w:color w:val="000000" w:themeColor="text1"/>
          <w:lang w:val="zh-CN"/>
          <w14:textFill>
            <w14:solidFill>
              <w14:schemeClr w14:val="tx1"/>
            </w14:solidFill>
          </w14:textFill>
        </w:rPr>
      </w:pPr>
    </w:p>
    <w:p>
      <w:pPr>
        <w:pStyle w:val="4"/>
        <w:rPr>
          <w:color w:val="000000" w:themeColor="text1"/>
          <w:lang w:val="zh-CN"/>
          <w14:textFill>
            <w14:solidFill>
              <w14:schemeClr w14:val="tx1"/>
            </w14:solidFill>
          </w14:textFill>
        </w:rPr>
      </w:pPr>
    </w:p>
    <w:p>
      <w:pPr>
        <w:widowControl/>
        <w:jc w:val="center"/>
        <w:rPr>
          <w:rFonts w:hint="eastAsia" w:cs="宋体" w:asciiTheme="majorEastAsia" w:hAnsiTheme="majorEastAsia" w:eastAsiaTheme="majorEastAsia"/>
          <w:b/>
          <w:bCs/>
          <w:color w:val="000000" w:themeColor="text1"/>
          <w:kern w:val="0"/>
          <w:sz w:val="22"/>
          <w:szCs w:val="22"/>
          <w14:textFill>
            <w14:solidFill>
              <w14:schemeClr w14:val="tx1"/>
            </w14:solidFill>
          </w14:textFill>
        </w:rPr>
      </w:pPr>
      <w:r>
        <w:rPr>
          <w:rFonts w:hint="eastAsia" w:cs="宋体" w:asciiTheme="majorEastAsia" w:hAnsiTheme="majorEastAsia" w:eastAsiaTheme="majorEastAsia"/>
          <w:b/>
          <w:bCs/>
          <w:color w:val="000000" w:themeColor="text1"/>
          <w:kern w:val="0"/>
          <w:sz w:val="22"/>
          <w:szCs w:val="22"/>
          <w14:textFill>
            <w14:solidFill>
              <w14:schemeClr w14:val="tx1"/>
            </w14:solidFill>
          </w14:textFill>
        </w:rPr>
        <w:t>青岛旅游学校2024-2025年度第一学期荣誉汇总（德育获奖）</w:t>
      </w:r>
    </w:p>
    <w:tbl>
      <w:tblPr>
        <w:tblStyle w:val="10"/>
        <w:tblW w:w="4772" w:type="pct"/>
        <w:tblInd w:w="0" w:type="dxa"/>
        <w:tblLayout w:type="fixed"/>
        <w:tblCellMar>
          <w:top w:w="0" w:type="dxa"/>
          <w:left w:w="108" w:type="dxa"/>
          <w:bottom w:w="0" w:type="dxa"/>
          <w:right w:w="108" w:type="dxa"/>
        </w:tblCellMar>
      </w:tblPr>
      <w:tblGrid>
        <w:gridCol w:w="5259"/>
        <w:gridCol w:w="2601"/>
        <w:gridCol w:w="1648"/>
      </w:tblGrid>
      <w:tr>
        <w:tblPrEx>
          <w:tblCellMar>
            <w:top w:w="0" w:type="dxa"/>
            <w:left w:w="108" w:type="dxa"/>
            <w:bottom w:w="0" w:type="dxa"/>
            <w:right w:w="108" w:type="dxa"/>
          </w:tblCellMar>
        </w:tblPrEx>
        <w:trPr>
          <w:trHeight w:val="669"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ajorEastAsia" w:hAnsiTheme="majorEastAsia" w:eastAsiaTheme="majorEastAsia"/>
                <w:b/>
                <w:bCs/>
                <w:color w:val="000000" w:themeColor="text1"/>
                <w:kern w:val="0"/>
                <w:sz w:val="22"/>
                <w:szCs w:val="22"/>
                <w14:textFill>
                  <w14:solidFill>
                    <w14:schemeClr w14:val="tx1"/>
                  </w14:solidFill>
                </w14:textFill>
              </w:rPr>
            </w:pPr>
            <w:r>
              <w:rPr>
                <w:rFonts w:hint="eastAsia" w:cs="宋体" w:asciiTheme="majorEastAsia" w:hAnsiTheme="majorEastAsia" w:eastAsiaTheme="majorEastAsia"/>
                <w:b/>
                <w:bCs/>
                <w:color w:val="000000" w:themeColor="text1"/>
                <w:kern w:val="0"/>
                <w:sz w:val="22"/>
                <w:szCs w:val="22"/>
                <w14:textFill>
                  <w14:solidFill>
                    <w14:schemeClr w14:val="tx1"/>
                  </w14:solidFill>
                </w14:textFill>
              </w:rPr>
              <w:t>活动名称</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ajorEastAsia" w:hAnsiTheme="majorEastAsia" w:eastAsiaTheme="majorEastAsia"/>
                <w:b/>
                <w:bCs/>
                <w:color w:val="000000" w:themeColor="text1"/>
                <w:kern w:val="0"/>
                <w:sz w:val="22"/>
                <w:szCs w:val="22"/>
                <w14:textFill>
                  <w14:solidFill>
                    <w14:schemeClr w14:val="tx1"/>
                  </w14:solidFill>
                </w14:textFill>
              </w:rPr>
            </w:pPr>
            <w:r>
              <w:rPr>
                <w:rFonts w:hint="eastAsia" w:cs="宋体" w:asciiTheme="majorEastAsia" w:hAnsiTheme="majorEastAsia" w:eastAsiaTheme="majorEastAsia"/>
                <w:b/>
                <w:bCs/>
                <w:color w:val="000000" w:themeColor="text1"/>
                <w:kern w:val="0"/>
                <w:sz w:val="22"/>
                <w:szCs w:val="22"/>
                <w14:textFill>
                  <w14:solidFill>
                    <w14:schemeClr w14:val="tx1"/>
                  </w14:solidFill>
                </w14:textFill>
              </w:rPr>
              <w:t>成员</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ajorEastAsia" w:hAnsiTheme="majorEastAsia" w:eastAsiaTheme="majorEastAsia"/>
                <w:b/>
                <w:bCs/>
                <w:color w:val="000000" w:themeColor="text1"/>
                <w:kern w:val="0"/>
                <w:sz w:val="22"/>
                <w:szCs w:val="22"/>
                <w14:textFill>
                  <w14:solidFill>
                    <w14:schemeClr w14:val="tx1"/>
                  </w14:solidFill>
                </w14:textFill>
              </w:rPr>
            </w:pPr>
            <w:r>
              <w:rPr>
                <w:rFonts w:hint="eastAsia" w:cs="宋体" w:asciiTheme="majorEastAsia" w:hAnsiTheme="majorEastAsia" w:eastAsiaTheme="majorEastAsia"/>
                <w:b/>
                <w:bCs/>
                <w:color w:val="000000" w:themeColor="text1"/>
                <w:kern w:val="0"/>
                <w:sz w:val="22"/>
                <w:szCs w:val="22"/>
                <w14:textFill>
                  <w14:solidFill>
                    <w14:schemeClr w14:val="tx1"/>
                  </w14:solidFill>
                </w14:textFill>
              </w:rPr>
              <w:t>奖次</w:t>
            </w:r>
          </w:p>
        </w:tc>
      </w:tr>
      <w:tr>
        <w:tblPrEx>
          <w:tblCellMar>
            <w:top w:w="0" w:type="dxa"/>
            <w:left w:w="108" w:type="dxa"/>
            <w:bottom w:w="0" w:type="dxa"/>
            <w:right w:w="108" w:type="dxa"/>
          </w:tblCellMar>
        </w:tblPrEx>
        <w:trPr>
          <w:trHeight w:val="1702"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技能成才 强国有我”系列教育活动-庆祝新中国成立75周年宣传教育活动优秀案例</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陈娜、褚维东</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w:t>
            </w:r>
          </w:p>
        </w:tc>
      </w:tr>
      <w:tr>
        <w:tblPrEx>
          <w:tblCellMar>
            <w:top w:w="0" w:type="dxa"/>
            <w:left w:w="108" w:type="dxa"/>
            <w:bottom w:w="0" w:type="dxa"/>
            <w:right w:w="108" w:type="dxa"/>
          </w:tblCellMar>
        </w:tblPrEx>
        <w:trPr>
          <w:trHeight w:val="1702"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技能成才 强国有我”系列教育活动-未来工匠读书行动优秀案例</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林凡涛、纪晓桃</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w:t>
            </w:r>
          </w:p>
        </w:tc>
      </w:tr>
      <w:tr>
        <w:tblPrEx>
          <w:tblCellMar>
            <w:top w:w="0" w:type="dxa"/>
            <w:left w:w="108" w:type="dxa"/>
            <w:bottom w:w="0" w:type="dxa"/>
            <w:right w:w="108" w:type="dxa"/>
          </w:tblCellMar>
        </w:tblPrEx>
        <w:trPr>
          <w:trHeight w:val="1702"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技能成才 强国有我”系列教育活动-技能传承中华优秀传统文化活动优秀案例</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刘春华、江军红</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w:t>
            </w:r>
          </w:p>
        </w:tc>
      </w:tr>
      <w:tr>
        <w:tblPrEx>
          <w:tblCellMar>
            <w:top w:w="0" w:type="dxa"/>
            <w:left w:w="108" w:type="dxa"/>
            <w:bottom w:w="0" w:type="dxa"/>
            <w:right w:w="108" w:type="dxa"/>
          </w:tblCellMar>
        </w:tblPrEx>
        <w:trPr>
          <w:trHeight w:val="761"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青岛市“绘我心声”主题海报</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田霄霄</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w:t>
            </w:r>
          </w:p>
        </w:tc>
      </w:tr>
      <w:tr>
        <w:tblPrEx>
          <w:tblCellMar>
            <w:top w:w="0" w:type="dxa"/>
            <w:left w:w="108" w:type="dxa"/>
            <w:bottom w:w="0" w:type="dxa"/>
            <w:right w:w="108" w:type="dxa"/>
          </w:tblCellMar>
        </w:tblPrEx>
        <w:trPr>
          <w:trHeight w:val="1060"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获青岛市班主任能力比赛二等奖</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姜泽辉</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1702"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《深挖课程育人价值 培育时代新人》获青岛市中小学全环境立德树人德育案例</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学生处</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1702"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《慧爱聚力 共绘家校协同育人“同心圆”》获青岛市家庭教育典型案例</w:t>
            </w:r>
          </w:p>
          <w:p>
            <w:pPr>
              <w:widowControl/>
              <w:jc w:val="center"/>
              <w:rPr>
                <w:rFonts w:hint="eastAsia" w:ascii="宋体" w:hAnsi="宋体" w:eastAsia="宋体" w:cs="宋体"/>
                <w:color w:val="000000" w:themeColor="text1"/>
                <w14:textFill>
                  <w14:solidFill>
                    <w14:schemeClr w14:val="tx1"/>
                  </w14:solidFill>
                </w14:textFill>
              </w:rPr>
            </w:pPr>
          </w:p>
          <w:p>
            <w:pPr>
              <w:widowControl/>
              <w:jc w:val="center"/>
              <w:rPr>
                <w:rFonts w:hint="eastAsia" w:ascii="宋体" w:hAnsi="宋体" w:eastAsia="宋体" w:cs="宋体"/>
                <w:color w:val="000000" w:themeColor="text1"/>
                <w14:textFill>
                  <w14:solidFill>
                    <w14:schemeClr w14:val="tx1"/>
                  </w14:solidFill>
                </w14:textFill>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学生处</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p>
            <w:pPr>
              <w:widowControl/>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1702"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《医校携手育人 共筑绿色心桥》获青岛</w:t>
            </w:r>
            <w:bookmarkStart w:id="2" w:name="_Hlk189834952"/>
            <w:r>
              <w:rPr>
                <w:rFonts w:hint="eastAsia" w:ascii="宋体" w:hAnsi="宋体" w:eastAsia="宋体" w:cs="宋体"/>
                <w:color w:val="000000" w:themeColor="text1"/>
                <w14:textFill>
                  <w14:solidFill>
                    <w14:schemeClr w14:val="tx1"/>
                  </w14:solidFill>
                </w14:textFill>
              </w:rPr>
              <w:t>市校家社协同育人典型案例</w:t>
            </w:r>
            <w:bookmarkEnd w:id="2"/>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学生处</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1103"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青岛市优秀班会案例</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姜泽辉、姜遥</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1275"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青岛市中小学生乒乓球比赛团体总分第一名</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朱峰</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1167"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青岛市中小学生羽毛球比赛团体总分第四名</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谷大军</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1339"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青岛市中小学生跳绳比赛团体总分局属学校第四名</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杨志潮</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1275"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青岛市中小学生排球比赛女子第五名、男子第七名</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林凡涛</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1190"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青岛市中小学生艺术节班级合唱</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杨菲</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tc>
      </w:tr>
      <w:tr>
        <w:tblPrEx>
          <w:tblCellMar>
            <w:top w:w="0" w:type="dxa"/>
            <w:left w:w="108" w:type="dxa"/>
            <w:bottom w:w="0" w:type="dxa"/>
            <w:right w:w="108" w:type="dxa"/>
          </w:tblCellMar>
        </w:tblPrEx>
        <w:trPr>
          <w:trHeight w:val="2142"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优秀生涯访谈报告《“走进光影世界：揭秘广播影视节目制作的创意与匠心——深度访谈录”》</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刘寅</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tc>
      </w:tr>
      <w:tr>
        <w:tblPrEx>
          <w:tblCellMar>
            <w:top w:w="0" w:type="dxa"/>
            <w:left w:w="108" w:type="dxa"/>
            <w:bottom w:w="0" w:type="dxa"/>
            <w:right w:w="108" w:type="dxa"/>
          </w:tblCellMar>
        </w:tblPrEx>
        <w:trPr>
          <w:trHeight w:val="1328"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优秀生涯故事《明智的选择让梦想之路更加宽广》</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蔡蓓蓓</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tc>
      </w:tr>
      <w:tr>
        <w:tblPrEx>
          <w:tblCellMar>
            <w:top w:w="0" w:type="dxa"/>
            <w:left w:w="108" w:type="dxa"/>
            <w:bottom w:w="0" w:type="dxa"/>
            <w:right w:w="108" w:type="dxa"/>
          </w:tblCellMar>
        </w:tblPrEx>
        <w:trPr>
          <w:trHeight w:val="1178"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青岛市宪法主题演讲比赛二等奖</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张爱丽</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tc>
      </w:tr>
      <w:tr>
        <w:tblPrEx>
          <w:tblCellMar>
            <w:top w:w="0" w:type="dxa"/>
            <w:left w:w="108" w:type="dxa"/>
            <w:bottom w:w="0" w:type="dxa"/>
            <w:right w:w="108" w:type="dxa"/>
          </w:tblCellMar>
        </w:tblPrEx>
        <w:trPr>
          <w:trHeight w:val="1521"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青岛市中小学生艺术节班级朗诵比赛</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刘寅</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三等奖</w:t>
            </w:r>
          </w:p>
        </w:tc>
      </w:tr>
      <w:tr>
        <w:tblPrEx>
          <w:tblCellMar>
            <w:top w:w="0" w:type="dxa"/>
            <w:left w:w="108" w:type="dxa"/>
            <w:bottom w:w="0" w:type="dxa"/>
            <w:right w:w="108" w:type="dxa"/>
          </w:tblCellMar>
        </w:tblPrEx>
        <w:trPr>
          <w:trHeight w:val="1522"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14节微课入选青岛市校家社协同育人微课</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徐冬焱、王群、林凡涛、纪晓桃、杜姗姗</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1049"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心里微剧比赛《玫瑰少年》</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田霄霄</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tc>
      </w:tr>
      <w:tr>
        <w:tblPrEx>
          <w:tblCellMar>
            <w:top w:w="0" w:type="dxa"/>
            <w:left w:w="108" w:type="dxa"/>
            <w:bottom w:w="0" w:type="dxa"/>
            <w:right w:w="108" w:type="dxa"/>
          </w:tblCellMar>
        </w:tblPrEx>
        <w:trPr>
          <w:trHeight w:val="1071"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心里微剧比赛《拯救》</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袁峰</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三等奖</w:t>
            </w:r>
          </w:p>
        </w:tc>
      </w:tr>
      <w:tr>
        <w:tblPrEx>
          <w:tblCellMar>
            <w:top w:w="0" w:type="dxa"/>
            <w:left w:w="108" w:type="dxa"/>
            <w:bottom w:w="0" w:type="dxa"/>
            <w:right w:w="108" w:type="dxa"/>
          </w:tblCellMar>
        </w:tblPrEx>
        <w:trPr>
          <w:trHeight w:val="1306"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心理情景剧《心之枷锁 向阳而生》</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赵玉萍</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三等奖</w:t>
            </w:r>
          </w:p>
        </w:tc>
      </w:tr>
      <w:tr>
        <w:tblPrEx>
          <w:tblCellMar>
            <w:top w:w="0" w:type="dxa"/>
            <w:left w:w="108" w:type="dxa"/>
            <w:bottom w:w="0" w:type="dxa"/>
            <w:right w:w="108" w:type="dxa"/>
          </w:tblCellMar>
        </w:tblPrEx>
        <w:trPr>
          <w:trHeight w:val="1307"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《心理健康课程系列参考教案》配套课程</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纪晓桃</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1038" w:hRule="exact"/>
        </w:trPr>
        <w:tc>
          <w:tcPr>
            <w:tcW w:w="27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青岛市“爱润成长”家庭教育志愿服务团队成员</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王群、纪晓桃</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14:textFill>
                  <w14:solidFill>
                    <w14:schemeClr w14:val="tx1"/>
                  </w14:solidFill>
                </w14:textFill>
              </w:rPr>
            </w:pPr>
          </w:p>
        </w:tc>
      </w:tr>
    </w:tbl>
    <w:p>
      <w:pPr>
        <w:jc w:val="center"/>
        <w:rPr>
          <w:rFonts w:ascii="仿宋_GB2312" w:hAnsi="仿宋" w:eastAsia="仿宋_GB2312" w:cs="仿宋"/>
          <w:b/>
          <w:bCs/>
          <w:color w:val="000000" w:themeColor="text1"/>
          <w:sz w:val="28"/>
          <w:szCs w:val="28"/>
          <w:lang w:val="zh-CN"/>
          <w14:textFill>
            <w14:solidFill>
              <w14:schemeClr w14:val="tx1"/>
            </w14:solidFill>
          </w14:textFill>
        </w:rPr>
      </w:pPr>
      <w:r>
        <w:rPr>
          <w:rFonts w:hint="eastAsia" w:ascii="仿宋_GB2312" w:hAnsi="仿宋" w:eastAsia="仿宋_GB2312" w:cs="仿宋"/>
          <w:b/>
          <w:bCs/>
          <w:color w:val="000000" w:themeColor="text1"/>
          <w:sz w:val="28"/>
          <w:szCs w:val="28"/>
          <w:lang w:val="zh-CN"/>
          <w14:textFill>
            <w14:solidFill>
              <w14:schemeClr w14:val="tx1"/>
            </w14:solidFill>
          </w14:textFill>
        </w:rPr>
        <w:t>青岛旅游学校2024-2025年度第一学期荣誉汇总（教学获奖）</w:t>
      </w:r>
    </w:p>
    <w:tbl>
      <w:tblPr>
        <w:tblStyle w:val="10"/>
        <w:tblW w:w="5000" w:type="pct"/>
        <w:tblInd w:w="0" w:type="dxa"/>
        <w:tblLayout w:type="autofit"/>
        <w:tblCellMar>
          <w:top w:w="0" w:type="dxa"/>
          <w:left w:w="108" w:type="dxa"/>
          <w:bottom w:w="0" w:type="dxa"/>
          <w:right w:w="108" w:type="dxa"/>
        </w:tblCellMar>
      </w:tblPr>
      <w:tblGrid>
        <w:gridCol w:w="2810"/>
        <w:gridCol w:w="4625"/>
        <w:gridCol w:w="2527"/>
      </w:tblGrid>
      <w:tr>
        <w:tblPrEx>
          <w:tblCellMar>
            <w:top w:w="0" w:type="dxa"/>
            <w:left w:w="108" w:type="dxa"/>
            <w:bottom w:w="0" w:type="dxa"/>
            <w:right w:w="108" w:type="dxa"/>
          </w:tblCellMar>
        </w:tblPrEx>
        <w:trPr>
          <w:trHeight w:val="1229" w:hRule="atLeast"/>
        </w:trPr>
        <w:tc>
          <w:tcPr>
            <w:tcW w:w="1457" w:type="pc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hint="eastAsia" w:cs="宋体" w:asciiTheme="majorEastAsia" w:hAnsiTheme="majorEastAsia" w:eastAsiaTheme="majorEastAsia"/>
                <w:b/>
                <w:bCs/>
                <w:color w:val="000000" w:themeColor="text1"/>
                <w:kern w:val="0"/>
                <w:sz w:val="22"/>
                <w:szCs w:val="22"/>
                <w14:textFill>
                  <w14:solidFill>
                    <w14:schemeClr w14:val="tx1"/>
                  </w14:solidFill>
                </w14:textFill>
              </w:rPr>
            </w:pPr>
            <w:r>
              <w:rPr>
                <w:rFonts w:hint="eastAsia" w:cs="宋体" w:asciiTheme="majorEastAsia" w:hAnsiTheme="majorEastAsia" w:eastAsiaTheme="majorEastAsia"/>
                <w:b/>
                <w:bCs/>
                <w:color w:val="000000" w:themeColor="text1"/>
                <w:kern w:val="0"/>
                <w:sz w:val="22"/>
                <w:szCs w:val="22"/>
                <w14:textFill>
                  <w14:solidFill>
                    <w14:schemeClr w14:val="tx1"/>
                  </w14:solidFill>
                </w14:textFill>
              </w:rPr>
              <w:t>获奖教师/团队/部门</w:t>
            </w:r>
          </w:p>
        </w:tc>
        <w:tc>
          <w:tcPr>
            <w:tcW w:w="2368" w:type="pc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hint="eastAsia" w:cs="宋体" w:asciiTheme="majorEastAsia" w:hAnsiTheme="majorEastAsia" w:eastAsiaTheme="majorEastAsia"/>
                <w:b/>
                <w:bCs/>
                <w:color w:val="000000" w:themeColor="text1"/>
                <w:kern w:val="0"/>
                <w:sz w:val="22"/>
                <w:szCs w:val="22"/>
                <w14:textFill>
                  <w14:solidFill>
                    <w14:schemeClr w14:val="tx1"/>
                  </w14:solidFill>
                </w14:textFill>
              </w:rPr>
            </w:pPr>
            <w:r>
              <w:rPr>
                <w:rFonts w:hint="eastAsia" w:cs="宋体" w:asciiTheme="majorEastAsia" w:hAnsiTheme="majorEastAsia" w:eastAsiaTheme="majorEastAsia"/>
                <w:b/>
                <w:bCs/>
                <w:color w:val="000000" w:themeColor="text1"/>
                <w:kern w:val="0"/>
                <w:sz w:val="22"/>
                <w:szCs w:val="22"/>
                <w14:textFill>
                  <w14:solidFill>
                    <w14:schemeClr w14:val="tx1"/>
                  </w14:solidFill>
                </w14:textFill>
              </w:rPr>
              <w:t>奖项内容</w:t>
            </w:r>
          </w:p>
        </w:tc>
        <w:tc>
          <w:tcPr>
            <w:tcW w:w="1175" w:type="pc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hint="eastAsia" w:cs="宋体" w:asciiTheme="majorEastAsia" w:hAnsiTheme="majorEastAsia" w:eastAsiaTheme="majorEastAsia"/>
                <w:b/>
                <w:bCs/>
                <w:color w:val="000000" w:themeColor="text1"/>
                <w:kern w:val="0"/>
                <w:sz w:val="22"/>
                <w:szCs w:val="22"/>
                <w14:textFill>
                  <w14:solidFill>
                    <w14:schemeClr w14:val="tx1"/>
                  </w14:solidFill>
                </w14:textFill>
              </w:rPr>
            </w:pPr>
            <w:r>
              <w:rPr>
                <w:rFonts w:hint="eastAsia" w:cs="宋体" w:asciiTheme="majorEastAsia" w:hAnsiTheme="majorEastAsia" w:eastAsiaTheme="majorEastAsia"/>
                <w:b/>
                <w:bCs/>
                <w:color w:val="000000" w:themeColor="text1"/>
                <w:kern w:val="0"/>
                <w:sz w:val="22"/>
                <w:szCs w:val="22"/>
                <w14:textFill>
                  <w14:solidFill>
                    <w14:schemeClr w14:val="tx1"/>
                  </w14:solidFill>
                </w14:textFill>
              </w:rPr>
              <w:t>获奖等次</w:t>
            </w: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青岛旅游学校</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第二届中小学教师读书</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先进典型（学校、幼儿园）</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青岛旅游学校</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旅游管理教研组</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第二届中小学教师读书</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先进典型（教研组）</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盛振</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第二届中小学教师读书</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先进典型（个人）</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任煜</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第二届中小学教师读书</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先进典型（悦读成长计划制定者）</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韩磊</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第二届中小学教师读书</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先进典型（优秀导读者）</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青岛旅游学校</w:t>
            </w:r>
          </w:p>
        </w:tc>
        <w:tc>
          <w:tcPr>
            <w:tcW w:w="2368"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2024年青岛市中小学智慧校园建设</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应用特色学校</w:t>
            </w:r>
          </w:p>
        </w:tc>
        <w:tc>
          <w:tcPr>
            <w:tcW w:w="117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青岛旅游学校</w:t>
            </w:r>
          </w:p>
        </w:tc>
        <w:tc>
          <w:tcPr>
            <w:tcW w:w="2368"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2024年青岛市智慧校园典型应用场景</w:t>
            </w:r>
          </w:p>
        </w:tc>
        <w:tc>
          <w:tcPr>
            <w:tcW w:w="117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史金龙</w:t>
            </w:r>
          </w:p>
        </w:tc>
        <w:tc>
          <w:tcPr>
            <w:tcW w:w="2368"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2024年青岛</w:t>
            </w:r>
            <w:bookmarkStart w:id="3" w:name="_Hlk189837549"/>
            <w:r>
              <w:rPr>
                <w:rFonts w:hint="eastAsia" w:ascii="宋体" w:hAnsi="宋体" w:eastAsia="宋体" w:cs="宋体"/>
                <w:color w:val="000000" w:themeColor="text1"/>
                <w14:textFill>
                  <w14:solidFill>
                    <w14:schemeClr w14:val="tx1"/>
                  </w14:solidFill>
                </w14:textFill>
              </w:rPr>
              <w:t>市智慧教育优秀案例</w:t>
            </w:r>
            <w:bookmarkEnd w:id="3"/>
          </w:p>
        </w:tc>
        <w:tc>
          <w:tcPr>
            <w:tcW w:w="117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青岛旅游学校</w:t>
            </w:r>
          </w:p>
        </w:tc>
        <w:tc>
          <w:tcPr>
            <w:tcW w:w="2368"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2024年度青岛实验区中外人文交流特色学校</w:t>
            </w:r>
          </w:p>
        </w:tc>
        <w:tc>
          <w:tcPr>
            <w:tcW w:w="117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薛增娥、张爱丽、卓红梅</w:t>
            </w:r>
          </w:p>
        </w:tc>
        <w:tc>
          <w:tcPr>
            <w:tcW w:w="2368"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2023年青岛市中等职业学校教学能力比赛</w:t>
            </w:r>
          </w:p>
        </w:tc>
        <w:tc>
          <w:tcPr>
            <w:tcW w:w="11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乔守沅</w:t>
            </w:r>
          </w:p>
        </w:tc>
        <w:tc>
          <w:tcPr>
            <w:tcW w:w="236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孙靖然</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2024年度青岛市市级二类职业技能竞赛——研学旅行指导师赛项（职工组）</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傅蓉</w:t>
            </w:r>
          </w:p>
        </w:tc>
        <w:tc>
          <w:tcPr>
            <w:tcW w:w="2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2024年全国中等职业学校公共基础课教师教学设计与展示交流活动</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典型案例（一等奖）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栾晓慧</w:t>
            </w:r>
          </w:p>
        </w:tc>
        <w:tc>
          <w:tcPr>
            <w:tcW w:w="2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典型案例（一等奖）</w:t>
            </w: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任煜</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“党的二十届三中全会精神融入课程</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教学”教学设计比赛</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纪晓桃</w:t>
            </w:r>
          </w:p>
        </w:tc>
        <w:tc>
          <w:tcPr>
            <w:tcW w:w="2368"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2024年青岛市“一师一优课、一课一名师”活动“个人优课”评选</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栾晓慧</w:t>
            </w:r>
          </w:p>
        </w:tc>
        <w:tc>
          <w:tcPr>
            <w:tcW w:w="236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任煜</w:t>
            </w:r>
          </w:p>
        </w:tc>
        <w:tc>
          <w:tcPr>
            <w:tcW w:w="236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李艳芳</w:t>
            </w:r>
          </w:p>
        </w:tc>
        <w:tc>
          <w:tcPr>
            <w:tcW w:w="236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冷卫卫</w:t>
            </w:r>
          </w:p>
        </w:tc>
        <w:tc>
          <w:tcPr>
            <w:tcW w:w="236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孟海涛</w:t>
            </w:r>
          </w:p>
        </w:tc>
        <w:tc>
          <w:tcPr>
            <w:tcW w:w="236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姜泽辉</w:t>
            </w:r>
          </w:p>
        </w:tc>
        <w:tc>
          <w:tcPr>
            <w:tcW w:w="236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焦云杰</w:t>
            </w:r>
          </w:p>
        </w:tc>
        <w:tc>
          <w:tcPr>
            <w:tcW w:w="236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朱峰</w:t>
            </w:r>
          </w:p>
        </w:tc>
        <w:tc>
          <w:tcPr>
            <w:tcW w:w="236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田霄霄</w:t>
            </w:r>
          </w:p>
        </w:tc>
        <w:tc>
          <w:tcPr>
            <w:tcW w:w="236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孙靖然</w:t>
            </w:r>
          </w:p>
        </w:tc>
        <w:tc>
          <w:tcPr>
            <w:tcW w:w="236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c>
          <w:tcPr>
            <w:tcW w:w="11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薛增娥、张爱丽</w:t>
            </w:r>
          </w:p>
        </w:tc>
        <w:tc>
          <w:tcPr>
            <w:tcW w:w="2368"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2024年山东省中等职业学校思想政治教育课程教学能力比赛《职业道德与法治》</w:t>
            </w:r>
          </w:p>
        </w:tc>
        <w:tc>
          <w:tcPr>
            <w:tcW w:w="11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三等奖</w:t>
            </w:r>
          </w:p>
        </w:tc>
      </w:tr>
      <w:tr>
        <w:tblPrEx>
          <w:tblCellMar>
            <w:top w:w="0" w:type="dxa"/>
            <w:left w:w="108" w:type="dxa"/>
            <w:bottom w:w="0" w:type="dxa"/>
            <w:right w:w="108" w:type="dxa"/>
          </w:tblCellMar>
        </w:tblPrEx>
        <w:trPr>
          <w:trHeight w:val="924"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乔守沅</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2024年山东省中等职业学校思想政治教育课程教学能力比赛《中国特色社会主义》</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三等奖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田霄霄</w:t>
            </w:r>
          </w:p>
        </w:tc>
        <w:tc>
          <w:tcPr>
            <w:tcW w:w="2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2024年青岛市青年教师基本功比赛</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任煜</w:t>
            </w:r>
          </w:p>
        </w:tc>
        <w:tc>
          <w:tcPr>
            <w:tcW w:w="2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张淑珍</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《旅游的主体——旅游者》示范课展示</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示范课展示</w:t>
            </w: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荆璞</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青岛市“三教”改革创新研究教育联盟活动</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名师示范课</w:t>
            </w: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孙倩</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辅导学生参加2024年山口银行杯日语演讲大赛</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w:t>
            </w:r>
          </w:p>
        </w:tc>
      </w:tr>
      <w:tr>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田霄霄</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辅导学生获得青岛市儿童及青少年第一届原创绘本创作大赛</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二等奖、三等奖</w:t>
            </w: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王吉霞、韩磊</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论文《中职职教集团实体化运行的探索与实践》</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赵新晓</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论文《学庖丁智慧，品匠人精神》</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孙倩</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参编教材《日语听力4》</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副主编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孙倩</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参编教材《服务外包日语》</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副主编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杨志潮</w:t>
            </w:r>
          </w:p>
        </w:tc>
        <w:tc>
          <w:tcPr>
            <w:tcW w:w="2368"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参编教材《体育与健康》</w:t>
            </w:r>
          </w:p>
        </w:tc>
        <w:tc>
          <w:tcPr>
            <w:tcW w:w="11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副主编</w:t>
            </w:r>
          </w:p>
        </w:tc>
      </w:tr>
      <w:tr>
        <w:tblPrEx>
          <w:tblCellMar>
            <w:top w:w="0" w:type="dxa"/>
            <w:left w:w="108" w:type="dxa"/>
            <w:bottom w:w="0" w:type="dxa"/>
            <w:right w:w="108" w:type="dxa"/>
          </w:tblCellMar>
        </w:tblPrEx>
        <w:trPr>
          <w:trHeight w:val="1229"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刘海燕、刘鑫、</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张淑珍、孙靖然、田霄霄、陈娜</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课题 青岛市教育学会2023年度教育研究“名家项目”-中职旅游服务与管理专业山东非遗项目校本课程开发的实践研究</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结题</w:t>
            </w: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李展红</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课题《数字多媒体教学环境下中职英语课堂教学活动有效性的研究》</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结题</w:t>
            </w:r>
          </w:p>
        </w:tc>
      </w:tr>
      <w:tr>
        <w:tblPrEx>
          <w:tblCellMar>
            <w:top w:w="0" w:type="dxa"/>
            <w:left w:w="108" w:type="dxa"/>
            <w:bottom w:w="0" w:type="dxa"/>
            <w:right w:w="108" w:type="dxa"/>
          </w:tblCellMar>
        </w:tblPrEx>
        <w:trPr>
          <w:trHeight w:val="889"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韩磊、王妤丹</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2024年世界职业院校技能大赛-酒店服务</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铜奖</w:t>
            </w:r>
          </w:p>
        </w:tc>
      </w:tr>
      <w:tr>
        <w:tblPrEx>
          <w:tblCellMar>
            <w:top w:w="0" w:type="dxa"/>
            <w:left w:w="108" w:type="dxa"/>
            <w:bottom w:w="0" w:type="dxa"/>
            <w:right w:w="108" w:type="dxa"/>
          </w:tblCellMar>
        </w:tblPrEx>
        <w:trPr>
          <w:trHeight w:val="596"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刘海燕、张淑珍</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2024年世界职业院校技能大赛-导游服务</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银奖</w:t>
            </w: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张娅雯、冷卫卫、周伟东</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2024年山东省职业院校技能大赛中职组“航空服务”赛项</w:t>
            </w:r>
          </w:p>
        </w:tc>
        <w:tc>
          <w:tcPr>
            <w:tcW w:w="11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w:t>
            </w: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王妤丹、翟洪宇</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2024年第十七届山东省职业院校技能大赛中职组“酒店服务”赛项</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w:t>
            </w: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郭冬</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2024年青岛市职业院校技能大赛-职业英语赛项</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一等奖1个、二等奖1个</w:t>
            </w: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蔡蓓蓓</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2024年青岛市职业院校技能大赛-职业英语赛项</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乔萌</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2024年青岛市职业院校技能大赛-数学应用能力赛项</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w:t>
            </w: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乔守沅</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2024年青岛市职业院校技能大赛-数字影音后期制作</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二等奖2个</w:t>
            </w: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王妤丹 翟洪宇</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2024年青岛市职业院校技能大赛-酒店服务</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一等奖2个、二等奖1个</w:t>
            </w: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张淑珍 刘鑫</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2024年青岛市职业院校技能大赛-导游服务</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一等奖、二等奖各2个</w:t>
            </w:r>
          </w:p>
        </w:tc>
      </w:tr>
      <w:tr>
        <w:tblPrEx>
          <w:tblCellMar>
            <w:top w:w="0" w:type="dxa"/>
            <w:left w:w="108" w:type="dxa"/>
            <w:bottom w:w="0" w:type="dxa"/>
            <w:right w:w="108" w:type="dxa"/>
          </w:tblCellMar>
        </w:tblPrEx>
        <w:trPr>
          <w:trHeight w:val="620"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张娅雯 冷卫卫</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2024年青岛市职业院校技能大赛-航空服务</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一等奖、二等奖各1个</w:t>
            </w:r>
          </w:p>
        </w:tc>
      </w:tr>
    </w:tbl>
    <w:p>
      <w:pPr>
        <w:rPr>
          <w:color w:val="000000" w:themeColor="text1"/>
          <w14:textFill>
            <w14:solidFill>
              <w14:schemeClr w14:val="tx1"/>
            </w14:solidFill>
          </w14:textFill>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F2AD4D-7705-4851-BEC7-5EE98C2A72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2A8605AF-1C0F-4822-B541-1C29C8DA4784}"/>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3" w:fontKey="{B0F7CA5C-5FED-460C-BF65-18560193D7B3}"/>
  </w:font>
  <w:font w:name="微软雅黑">
    <w:panose1 w:val="020B0503020204020204"/>
    <w:charset w:val="86"/>
    <w:family w:val="swiss"/>
    <w:pitch w:val="default"/>
    <w:sig w:usb0="80000287" w:usb1="2ACF3C50" w:usb2="00000016" w:usb3="00000000" w:csb0="0004001F" w:csb1="00000000"/>
    <w:embedRegular r:id="rId4" w:fontKey="{7EE6FCD1-5E84-4A3C-A842-8FDD88FF6C50}"/>
  </w:font>
  <w:font w:name="仿宋">
    <w:panose1 w:val="02010609060101010101"/>
    <w:charset w:val="86"/>
    <w:family w:val="modern"/>
    <w:pitch w:val="default"/>
    <w:sig w:usb0="800002BF" w:usb1="38CF7CFA" w:usb2="00000016" w:usb3="00000000" w:csb0="00040001" w:csb1="00000000"/>
    <w:embedRegular r:id="rId5" w:fontKey="{03151A28-77ED-43D3-8939-FD3DF96F7A03}"/>
  </w:font>
  <w:font w:name="方正小标宋_GBK">
    <w:panose1 w:val="02000000000000000000"/>
    <w:charset w:val="86"/>
    <w:family w:val="script"/>
    <w:pitch w:val="default"/>
    <w:sig w:usb0="A00002BF" w:usb1="38CF7CFA" w:usb2="00082016" w:usb3="00000000" w:csb0="00040001" w:csb1="00000000"/>
    <w:embedRegular r:id="rId6" w:fontKey="{44B5F091-5776-4490-8530-BC5FBFAB33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4ZDQ4YzVhYzk5NzM0NTllODhlY2ZmOWM1MzU1NzkifQ=="/>
    <w:docVar w:name="KSO_WPS_MARK_KEY" w:val="c5d65fa6-2949-49f9-b5b1-1c154490b629"/>
  </w:docVars>
  <w:rsids>
    <w:rsidRoot w:val="2C1F0104"/>
    <w:rsid w:val="00013425"/>
    <w:rsid w:val="00013C32"/>
    <w:rsid w:val="000A1499"/>
    <w:rsid w:val="00113236"/>
    <w:rsid w:val="00150704"/>
    <w:rsid w:val="001B11E2"/>
    <w:rsid w:val="001C688C"/>
    <w:rsid w:val="00205375"/>
    <w:rsid w:val="00222B49"/>
    <w:rsid w:val="002250DE"/>
    <w:rsid w:val="002B3C09"/>
    <w:rsid w:val="00381761"/>
    <w:rsid w:val="003C3F9F"/>
    <w:rsid w:val="003F18B3"/>
    <w:rsid w:val="00406B1F"/>
    <w:rsid w:val="00417FF3"/>
    <w:rsid w:val="004B7538"/>
    <w:rsid w:val="00515155"/>
    <w:rsid w:val="00532014"/>
    <w:rsid w:val="00557E6C"/>
    <w:rsid w:val="005F7C97"/>
    <w:rsid w:val="00677E1D"/>
    <w:rsid w:val="00717BAA"/>
    <w:rsid w:val="00765141"/>
    <w:rsid w:val="00766C70"/>
    <w:rsid w:val="007834A1"/>
    <w:rsid w:val="007B5A4F"/>
    <w:rsid w:val="008151E8"/>
    <w:rsid w:val="00816BCF"/>
    <w:rsid w:val="00817ED7"/>
    <w:rsid w:val="008354FC"/>
    <w:rsid w:val="008547A6"/>
    <w:rsid w:val="008765D2"/>
    <w:rsid w:val="00906DE9"/>
    <w:rsid w:val="00921E98"/>
    <w:rsid w:val="00947409"/>
    <w:rsid w:val="009E4C71"/>
    <w:rsid w:val="00A1639D"/>
    <w:rsid w:val="00AA1C6C"/>
    <w:rsid w:val="00B43233"/>
    <w:rsid w:val="00C00DCE"/>
    <w:rsid w:val="00C21EB0"/>
    <w:rsid w:val="00C83F29"/>
    <w:rsid w:val="00C8468D"/>
    <w:rsid w:val="00C866CF"/>
    <w:rsid w:val="00CB7B55"/>
    <w:rsid w:val="00CC6649"/>
    <w:rsid w:val="00CE23F2"/>
    <w:rsid w:val="00D02385"/>
    <w:rsid w:val="00D064E8"/>
    <w:rsid w:val="00D94F55"/>
    <w:rsid w:val="00D95F86"/>
    <w:rsid w:val="00DB6FCB"/>
    <w:rsid w:val="00DC0720"/>
    <w:rsid w:val="00DE49E2"/>
    <w:rsid w:val="00E02F8F"/>
    <w:rsid w:val="00E62D66"/>
    <w:rsid w:val="00ED29BB"/>
    <w:rsid w:val="00F42CF2"/>
    <w:rsid w:val="00F73133"/>
    <w:rsid w:val="00F95C29"/>
    <w:rsid w:val="00FD47CE"/>
    <w:rsid w:val="00FF5039"/>
    <w:rsid w:val="010A27E4"/>
    <w:rsid w:val="014E5C51"/>
    <w:rsid w:val="03696811"/>
    <w:rsid w:val="03A51C15"/>
    <w:rsid w:val="05DD3A15"/>
    <w:rsid w:val="05FB0A40"/>
    <w:rsid w:val="073C6871"/>
    <w:rsid w:val="0A7F4853"/>
    <w:rsid w:val="0C155445"/>
    <w:rsid w:val="0C7463AD"/>
    <w:rsid w:val="0DDA587C"/>
    <w:rsid w:val="0E8D5FD7"/>
    <w:rsid w:val="0F6310DF"/>
    <w:rsid w:val="0F6527BE"/>
    <w:rsid w:val="10B11A20"/>
    <w:rsid w:val="10F97CDC"/>
    <w:rsid w:val="11C4687F"/>
    <w:rsid w:val="13080A92"/>
    <w:rsid w:val="14A53EF0"/>
    <w:rsid w:val="151C6EE0"/>
    <w:rsid w:val="16997E3B"/>
    <w:rsid w:val="183079B6"/>
    <w:rsid w:val="1857272D"/>
    <w:rsid w:val="1A9437E4"/>
    <w:rsid w:val="1B254606"/>
    <w:rsid w:val="1CC75FDD"/>
    <w:rsid w:val="1D8A261C"/>
    <w:rsid w:val="1E2C4383"/>
    <w:rsid w:val="1F317B2B"/>
    <w:rsid w:val="21A80108"/>
    <w:rsid w:val="22F34C64"/>
    <w:rsid w:val="247B297A"/>
    <w:rsid w:val="25F212E3"/>
    <w:rsid w:val="26F106F7"/>
    <w:rsid w:val="27B13119"/>
    <w:rsid w:val="27CF0119"/>
    <w:rsid w:val="288460EB"/>
    <w:rsid w:val="2A731A13"/>
    <w:rsid w:val="2BE05BAA"/>
    <w:rsid w:val="2C1F0104"/>
    <w:rsid w:val="2D336DDE"/>
    <w:rsid w:val="2E933E3B"/>
    <w:rsid w:val="30341D0D"/>
    <w:rsid w:val="30553705"/>
    <w:rsid w:val="30DD0CC4"/>
    <w:rsid w:val="32396FA7"/>
    <w:rsid w:val="34925420"/>
    <w:rsid w:val="3597229F"/>
    <w:rsid w:val="35EB2970"/>
    <w:rsid w:val="3B2B2A26"/>
    <w:rsid w:val="3BC40CCC"/>
    <w:rsid w:val="3D7E510C"/>
    <w:rsid w:val="3EC55838"/>
    <w:rsid w:val="3F166BAC"/>
    <w:rsid w:val="3F8A64BB"/>
    <w:rsid w:val="424B3AD5"/>
    <w:rsid w:val="45EE6259"/>
    <w:rsid w:val="4B5F681C"/>
    <w:rsid w:val="4CB3546D"/>
    <w:rsid w:val="4CF11BE0"/>
    <w:rsid w:val="4F2A7F61"/>
    <w:rsid w:val="54EA57C9"/>
    <w:rsid w:val="554434C9"/>
    <w:rsid w:val="561C5E38"/>
    <w:rsid w:val="5621333E"/>
    <w:rsid w:val="58E47595"/>
    <w:rsid w:val="591E794F"/>
    <w:rsid w:val="5CDB424F"/>
    <w:rsid w:val="5D292417"/>
    <w:rsid w:val="5D752769"/>
    <w:rsid w:val="5E4578D7"/>
    <w:rsid w:val="601744C0"/>
    <w:rsid w:val="60EA67EC"/>
    <w:rsid w:val="610E2F95"/>
    <w:rsid w:val="62B30300"/>
    <w:rsid w:val="68B07B97"/>
    <w:rsid w:val="68CF6B69"/>
    <w:rsid w:val="69AE5061"/>
    <w:rsid w:val="69B62E88"/>
    <w:rsid w:val="6E654DD7"/>
    <w:rsid w:val="6EB56FB1"/>
    <w:rsid w:val="6F8A7755"/>
    <w:rsid w:val="70497CDD"/>
    <w:rsid w:val="704D3A32"/>
    <w:rsid w:val="71D531AC"/>
    <w:rsid w:val="724B2B0B"/>
    <w:rsid w:val="729F5FC0"/>
    <w:rsid w:val="7538300A"/>
    <w:rsid w:val="75916A6F"/>
    <w:rsid w:val="75987A80"/>
    <w:rsid w:val="75CF2868"/>
    <w:rsid w:val="778A2D4A"/>
    <w:rsid w:val="78561C46"/>
    <w:rsid w:val="78FC59B0"/>
    <w:rsid w:val="7A9B1D3B"/>
    <w:rsid w:val="7AB9186A"/>
    <w:rsid w:val="7DCB6039"/>
    <w:rsid w:val="7EC3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qFormat/>
    <w:uiPriority w:val="9"/>
    <w:pPr>
      <w:keepNext/>
      <w:keepLines/>
      <w:spacing w:before="260" w:after="260" w:line="416" w:lineRule="auto"/>
      <w:outlineLvl w:val="1"/>
    </w:pPr>
    <w:rPr>
      <w:rFonts w:ascii="Calibri Light" w:hAnsi="Calibri Light"/>
      <w:b/>
      <w:bCs/>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annotation text"/>
    <w:basedOn w:val="1"/>
    <w:qFormat/>
    <w:uiPriority w:val="0"/>
    <w:pPr>
      <w:jc w:val="left"/>
    </w:pPr>
  </w:style>
  <w:style w:type="paragraph" w:styleId="6">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character" w:styleId="12">
    <w:name w:val="Strong"/>
    <w:basedOn w:val="11"/>
    <w:qFormat/>
    <w:uiPriority w:val="0"/>
    <w:rPr>
      <w:b/>
    </w:rPr>
  </w:style>
  <w:style w:type="paragraph" w:customStyle="1" w:styleId="13">
    <w:name w:val="BodyText"/>
    <w:basedOn w:val="1"/>
    <w:next w:val="1"/>
    <w:qFormat/>
    <w:uiPriority w:val="0"/>
    <w:pPr>
      <w:spacing w:after="120" w:line="312" w:lineRule="atLeast"/>
    </w:pPr>
    <w:rPr>
      <w:rFonts w:eastAsia="楷体_GB2312"/>
      <w:spacing w:val="8"/>
      <w:kern w:val="0"/>
      <w:sz w:val="32"/>
      <w:szCs w:val="20"/>
    </w:rPr>
  </w:style>
  <w:style w:type="character" w:customStyle="1" w:styleId="14">
    <w:name w:val="NormalCharacter"/>
    <w:semiHidden/>
    <w:qFormat/>
    <w:uiPriority w:val="0"/>
  </w:style>
  <w:style w:type="paragraph" w:customStyle="1" w:styleId="15">
    <w:name w:val="TOC1"/>
    <w:next w:val="1"/>
    <w:qFormat/>
    <w:uiPriority w:val="0"/>
    <w:pPr>
      <w:widowControl w:val="0"/>
      <w:snapToGrid w:val="0"/>
      <w:spacing w:line="640" w:lineRule="exact"/>
      <w:ind w:firstLine="705"/>
      <w:jc w:val="both"/>
    </w:pPr>
    <w:rPr>
      <w:rFonts w:ascii="仿宋_GB2312" w:hAnsi="Calibri" w:eastAsia="仿宋_GB2312" w:cs="Times New Roman"/>
      <w:color w:val="000000"/>
      <w:kern w:val="2"/>
      <w:sz w:val="36"/>
      <w:szCs w:val="36"/>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4BF4ED-8ED9-40A5-82A0-97676B6AD73A}">
  <ds:schemaRefs/>
</ds:datastoreItem>
</file>

<file path=docProps/app.xml><?xml version="1.0" encoding="utf-8"?>
<Properties xmlns="http://schemas.openxmlformats.org/officeDocument/2006/extended-properties" xmlns:vt="http://schemas.openxmlformats.org/officeDocument/2006/docPropsVTypes">
  <Template>Normal</Template>
  <Pages>20</Pages>
  <Words>11697</Words>
  <Characters>12133</Characters>
  <Lines>84</Lines>
  <Paragraphs>23</Paragraphs>
  <TotalTime>0</TotalTime>
  <ScaleCrop>false</ScaleCrop>
  <LinksUpToDate>false</LinksUpToDate>
  <CharactersWithSpaces>12172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2025-02-07T05:53:00Z</dcterms:created>
  <dc:creator>Administrator</dc:creator>
  <cp:lastModifiedBy>oo</cp:lastModifiedBy>
  <cp:lastPrinted>2025-02-10T08:27:00Z</cp:lastPrinted>
  <dcterms:modified xsi:type="dcterms:W3CDTF">2025-02-24T06:04:59Z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B51A05AA74934124BBCA3BEE715E751B_13</vt:lpwstr>
  </property>
</Properties>
</file>