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小标宋_GBK" w:cs="Times New Roman"/>
          <w:color w:val="000000"/>
          <w:spacing w:val="8"/>
          <w:kern w:val="0"/>
          <w:sz w:val="44"/>
          <w:szCs w:val="20"/>
        </w:rPr>
      </w:pPr>
      <w:bookmarkStart w:id="0" w:name="_Toc20781"/>
    </w:p>
    <w:p>
      <w:pPr>
        <w:rPr>
          <w:rFonts w:ascii="Times New Roman" w:hAnsi="Times New Roman" w:eastAsia="华文中宋" w:cs="Times New Roman"/>
          <w:sz w:val="44"/>
          <w:szCs w:val="44"/>
        </w:rPr>
      </w:pPr>
      <w:r>
        <w:rPr>
          <w:rFonts w:ascii="Times New Roman" w:hAnsi="Times New Roman" w:eastAsia="华文中宋" w:cs="Times New Roman"/>
          <w:color w:val="000000"/>
          <w:spacing w:val="8"/>
          <w:kern w:val="0"/>
          <w:sz w:val="44"/>
          <w:szCs w:val="44"/>
        </w:rPr>
        <w:t>青岛市</w:t>
      </w:r>
      <w:r>
        <w:rPr>
          <w:rFonts w:ascii="Times New Roman" w:hAnsi="Times New Roman" w:eastAsia="华文中宋" w:cs="Times New Roman"/>
          <w:color w:val="000000"/>
          <w:spacing w:val="8"/>
          <w:kern w:val="0"/>
          <w:sz w:val="44"/>
          <w:szCs w:val="44"/>
          <w:lang w:val="zh-CN"/>
        </w:rPr>
        <w:t>现代学徒制试点项目</w:t>
      </w:r>
      <w:r>
        <w:rPr>
          <w:rFonts w:ascii="Times New Roman" w:hAnsi="Times New Roman" w:eastAsia="华文中宋" w:cs="Times New Roman"/>
          <w:color w:val="000000"/>
          <w:spacing w:val="8"/>
          <w:kern w:val="0"/>
          <w:sz w:val="44"/>
          <w:szCs w:val="44"/>
        </w:rPr>
        <w:t>典型工作案例</w:t>
      </w:r>
      <w:bookmarkEnd w:id="0"/>
    </w:p>
    <w:p>
      <w:pPr>
        <w:spacing w:line="560" w:lineRule="exact"/>
        <w:jc w:val="center"/>
        <w:rPr>
          <w:rFonts w:ascii="Times New Roman" w:hAnsi="Times New Roman" w:eastAsia="华文中宋" w:cs="Times New Roman"/>
          <w:sz w:val="44"/>
          <w:szCs w:val="44"/>
        </w:rPr>
      </w:pPr>
    </w:p>
    <w:p>
      <w:pPr>
        <w:spacing w:before="156" w:beforeLines="50" w:line="532" w:lineRule="atLeast"/>
        <w:jc w:val="center"/>
        <w:outlineLvl w:val="0"/>
        <w:rPr>
          <w:rFonts w:ascii="Times New Roman" w:hAnsi="Times New Roman" w:eastAsia="华文中宋" w:cs="Times New Roman"/>
          <w:color w:val="000000"/>
          <w:spacing w:val="8"/>
          <w:kern w:val="0"/>
          <w:sz w:val="44"/>
          <w:szCs w:val="44"/>
        </w:rPr>
      </w:pPr>
      <w:bookmarkStart w:id="1" w:name="_Toc28357"/>
      <w:r>
        <w:rPr>
          <w:rFonts w:ascii="Times New Roman" w:hAnsi="Times New Roman" w:eastAsia="华文中宋" w:cs="Times New Roman"/>
          <w:color w:val="000000"/>
          <w:spacing w:val="8"/>
          <w:kern w:val="0"/>
          <w:sz w:val="44"/>
          <w:szCs w:val="44"/>
        </w:rPr>
        <w:t>青岛华夏职业学校会计专业</w:t>
      </w:r>
      <w:bookmarkEnd w:id="1"/>
    </w:p>
    <w:p>
      <w:pPr>
        <w:spacing w:before="100" w:beforeAutospacing="1" w:after="100" w:afterAutospacing="1" w:line="500" w:lineRule="exact"/>
        <w:jc w:val="center"/>
        <w:rPr>
          <w:rFonts w:ascii="Times New Roman" w:hAnsi="Times New Roman" w:eastAsia="黑体" w:cs="Times New Roman"/>
          <w:sz w:val="30"/>
          <w:szCs w:val="30"/>
        </w:rPr>
      </w:pPr>
    </w:p>
    <w:p>
      <w:pPr>
        <w:pStyle w:val="4"/>
        <w:rPr>
          <w:rFonts w:ascii="Times New Roman" w:hAnsi="Times New Roman" w:cs="Times New Roman"/>
        </w:rPr>
      </w:pPr>
    </w:p>
    <w:p>
      <w:pPr>
        <w:spacing w:before="100" w:beforeAutospacing="1" w:after="100" w:afterAutospacing="1" w:line="500" w:lineRule="exact"/>
        <w:jc w:val="center"/>
        <w:rPr>
          <w:rFonts w:ascii="Times New Roman" w:hAnsi="Times New Roman" w:eastAsia="黑体" w:cs="Times New Roman"/>
          <w:sz w:val="30"/>
          <w:szCs w:val="30"/>
        </w:rPr>
      </w:pPr>
    </w:p>
    <w:p>
      <w:pPr>
        <w:spacing w:before="156" w:beforeLines="50" w:line="532" w:lineRule="atLeast"/>
        <w:jc w:val="both"/>
        <w:rPr>
          <w:rFonts w:ascii="Times New Roman" w:hAnsi="Times New Roman" w:eastAsia="仿宋_GB2312" w:cs="Times New Roman"/>
          <w:sz w:val="32"/>
          <w:szCs w:val="32"/>
        </w:rPr>
      </w:pPr>
    </w:p>
    <w:p>
      <w:pPr>
        <w:spacing w:before="156" w:beforeLines="50" w:line="532" w:lineRule="atLeast"/>
        <w:ind w:left="1260" w:firstLine="420"/>
        <w:jc w:val="both"/>
        <w:rPr>
          <w:rFonts w:hint="default" w:ascii="Times New Roman" w:hAnsi="Times New Roman" w:eastAsia="仿宋" w:cs="Times New Roman"/>
          <w:color w:val="auto"/>
          <w:sz w:val="32"/>
          <w:szCs w:val="32"/>
          <w:u w:val="single"/>
        </w:rPr>
      </w:pPr>
      <w:r>
        <w:rPr>
          <w:rFonts w:hint="default" w:ascii="Times New Roman" w:hAnsi="Times New Roman" w:eastAsia="仿宋" w:cs="Times New Roman"/>
          <w:color w:val="auto"/>
          <w:sz w:val="32"/>
          <w:szCs w:val="32"/>
        </w:rPr>
        <w:t>案例名称：</w:t>
      </w:r>
      <w:r>
        <w:rPr>
          <w:rFonts w:hint="default" w:ascii="Times New Roman" w:hAnsi="Times New Roman" w:eastAsia="仿宋" w:cs="Times New Roman"/>
          <w:color w:val="auto"/>
          <w:sz w:val="32"/>
          <w:szCs w:val="32"/>
          <w:u w:val="single"/>
        </w:rPr>
        <w:t>2023年度现代学徒制试点项目</w:t>
      </w:r>
    </w:p>
    <w:p>
      <w:pPr>
        <w:spacing w:before="156" w:beforeLines="50" w:line="532" w:lineRule="atLeast"/>
        <w:ind w:left="1260" w:firstLine="420"/>
        <w:jc w:val="both"/>
        <w:rPr>
          <w:rFonts w:hint="default" w:ascii="Times New Roman" w:hAnsi="Times New Roman" w:eastAsia="仿宋" w:cs="Times New Roman"/>
          <w:color w:val="auto"/>
          <w:sz w:val="32"/>
          <w:szCs w:val="32"/>
          <w:u w:val="single"/>
          <w:lang w:val="en-US" w:eastAsia="zh-CN"/>
        </w:rPr>
      </w:pPr>
      <w:r>
        <w:rPr>
          <w:rFonts w:hint="default" w:ascii="Times New Roman" w:hAnsi="Times New Roman" w:eastAsia="仿宋" w:cs="Times New Roman"/>
          <w:color w:val="auto"/>
          <w:sz w:val="32"/>
          <w:szCs w:val="32"/>
        </w:rPr>
        <w:t>申报单位：</w:t>
      </w:r>
      <w:r>
        <w:rPr>
          <w:rFonts w:hint="eastAsia" w:ascii="Times New Roman" w:hAnsi="Times New Roman" w:eastAsia="仿宋" w:cs="Times New Roman"/>
          <w:color w:val="auto"/>
          <w:sz w:val="32"/>
          <w:szCs w:val="32"/>
          <w:lang w:val="en-US" w:eastAsia="zh-CN"/>
        </w:rPr>
        <w:t xml:space="preserve"> </w:t>
      </w:r>
      <w:r>
        <w:rPr>
          <w:rFonts w:hint="eastAsia" w:ascii="Times New Roman" w:hAnsi="Times New Roman" w:eastAsia="仿宋" w:cs="Times New Roman"/>
          <w:color w:val="auto"/>
          <w:sz w:val="32"/>
          <w:szCs w:val="32"/>
          <w:u w:val="single"/>
          <w:lang w:val="en-US" w:eastAsia="zh-CN"/>
        </w:rPr>
        <w:t xml:space="preserve">    </w:t>
      </w:r>
      <w:r>
        <w:rPr>
          <w:rFonts w:hint="default" w:ascii="Times New Roman" w:hAnsi="Times New Roman" w:eastAsia="仿宋" w:cs="Times New Roman"/>
          <w:color w:val="auto"/>
          <w:sz w:val="32"/>
          <w:szCs w:val="32"/>
          <w:u w:val="single"/>
        </w:rPr>
        <w:t>青岛华夏职业学校</w:t>
      </w:r>
      <w:r>
        <w:rPr>
          <w:rFonts w:hint="eastAsia" w:ascii="Times New Roman" w:hAnsi="Times New Roman" w:eastAsia="仿宋" w:cs="Times New Roman"/>
          <w:color w:val="auto"/>
          <w:sz w:val="32"/>
          <w:szCs w:val="32"/>
          <w:u w:val="single"/>
          <w:lang w:val="en-US" w:eastAsia="zh-CN"/>
        </w:rPr>
        <w:t xml:space="preserve">     </w:t>
      </w:r>
    </w:p>
    <w:p>
      <w:pPr>
        <w:spacing w:before="156" w:beforeLines="50" w:line="532" w:lineRule="atLeast"/>
        <w:ind w:left="1260" w:firstLine="42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合作企业</w:t>
      </w: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color w:val="auto"/>
          <w:sz w:val="32"/>
          <w:szCs w:val="32"/>
          <w:u w:val="single"/>
        </w:rPr>
        <w:t>山东迅程教育科技有限公司</w:t>
      </w:r>
      <w:r>
        <w:rPr>
          <w:rFonts w:hint="eastAsia" w:ascii="Times New Roman" w:hAnsi="Times New Roman" w:eastAsia="仿宋" w:cs="Times New Roman"/>
          <w:color w:val="auto"/>
          <w:sz w:val="32"/>
          <w:szCs w:val="32"/>
          <w:u w:val="single"/>
          <w:lang w:val="en-US" w:eastAsia="zh-CN"/>
        </w:rPr>
        <w:t xml:space="preserve">  </w:t>
      </w:r>
    </w:p>
    <w:p>
      <w:pPr>
        <w:spacing w:before="156" w:beforeLines="50" w:line="532" w:lineRule="atLeast"/>
        <w:ind w:left="1260" w:firstLine="420"/>
        <w:rPr>
          <w:rFonts w:hint="default" w:ascii="Times New Roman" w:hAnsi="Times New Roman" w:eastAsia="仿宋" w:cs="Times New Roman"/>
          <w:color w:val="auto"/>
          <w:spacing w:val="30"/>
          <w:sz w:val="32"/>
          <w:szCs w:val="32"/>
        </w:rPr>
      </w:pPr>
      <w:r>
        <w:rPr>
          <w:rFonts w:hint="default" w:ascii="Times New Roman" w:hAnsi="Times New Roman" w:eastAsia="仿宋" w:cs="Times New Roman"/>
          <w:spacing w:val="30"/>
          <w:sz w:val="32"/>
          <w:szCs w:val="32"/>
        </w:rPr>
        <w:t>负责人：</w:t>
      </w:r>
      <w:r>
        <w:rPr>
          <w:rFonts w:hint="default" w:ascii="Times New Roman" w:hAnsi="Times New Roman" w:eastAsia="仿宋" w:cs="Times New Roman"/>
          <w:sz w:val="32"/>
          <w:szCs w:val="32"/>
          <w:u w:val="single"/>
        </w:rPr>
        <w:t xml:space="preserve">         栾玉霞        </w:t>
      </w:r>
      <w:r>
        <w:rPr>
          <w:rFonts w:hint="eastAsia"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u w:val="single"/>
        </w:rPr>
        <w:t xml:space="preserve">  </w:t>
      </w:r>
    </w:p>
    <w:p>
      <w:pPr>
        <w:spacing w:before="156" w:beforeLines="50" w:line="532" w:lineRule="atLeast"/>
        <w:ind w:left="1260" w:firstLine="42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联系电话：</w:t>
      </w:r>
      <w:r>
        <w:rPr>
          <w:rFonts w:hint="default" w:ascii="Times New Roman" w:hAnsi="Times New Roman" w:eastAsia="仿宋" w:cs="Times New Roman"/>
          <w:sz w:val="32"/>
          <w:szCs w:val="32"/>
          <w:u w:val="single"/>
        </w:rPr>
        <w:t xml:space="preserve">       18553253618    </w:t>
      </w:r>
      <w:r>
        <w:rPr>
          <w:rFonts w:hint="eastAsia" w:ascii="Times New Roman" w:hAnsi="Times New Roman" w:eastAsia="仿宋" w:cs="Times New Roman"/>
          <w:sz w:val="32"/>
          <w:szCs w:val="32"/>
          <w:u w:val="single"/>
          <w:lang w:val="en-US" w:eastAsia="zh-CN"/>
        </w:rPr>
        <w:t xml:space="preserve"> </w:t>
      </w:r>
      <w:bookmarkStart w:id="2" w:name="_GoBack"/>
      <w:bookmarkEnd w:id="2"/>
      <w:r>
        <w:rPr>
          <w:rFonts w:hint="default" w:ascii="Times New Roman" w:hAnsi="Times New Roman" w:eastAsia="仿宋" w:cs="Times New Roman"/>
          <w:sz w:val="32"/>
          <w:szCs w:val="32"/>
          <w:u w:val="single"/>
        </w:rPr>
        <w:t xml:space="preserve">   </w:t>
      </w:r>
    </w:p>
    <w:p>
      <w:pPr>
        <w:spacing w:before="100" w:beforeAutospacing="1" w:after="100" w:afterAutospacing="1" w:line="500" w:lineRule="exact"/>
        <w:jc w:val="center"/>
        <w:rPr>
          <w:rFonts w:hint="default" w:ascii="Times New Roman" w:hAnsi="Times New Roman" w:eastAsia="仿宋" w:cs="Times New Roman"/>
          <w:sz w:val="30"/>
          <w:szCs w:val="30"/>
        </w:rPr>
      </w:pPr>
    </w:p>
    <w:p>
      <w:pPr>
        <w:spacing w:before="100" w:beforeAutospacing="1" w:after="100" w:afterAutospacing="1" w:line="500" w:lineRule="exact"/>
        <w:jc w:val="center"/>
        <w:rPr>
          <w:rFonts w:ascii="Times New Roman" w:hAnsi="Times New Roman" w:eastAsia="黑体" w:cs="Times New Roman"/>
          <w:sz w:val="30"/>
          <w:szCs w:val="30"/>
          <w:lang w:val="zh-CN"/>
        </w:rPr>
      </w:pPr>
    </w:p>
    <w:p>
      <w:pPr>
        <w:spacing w:before="100" w:beforeAutospacing="1" w:after="100" w:afterAutospacing="1" w:line="500" w:lineRule="exact"/>
        <w:jc w:val="center"/>
        <w:rPr>
          <w:rFonts w:ascii="Times New Roman" w:hAnsi="Times New Roman" w:eastAsia="黑体" w:cs="Times New Roman"/>
          <w:sz w:val="30"/>
          <w:szCs w:val="30"/>
          <w:lang w:val="zh-CN"/>
        </w:rPr>
      </w:pPr>
    </w:p>
    <w:p>
      <w:pPr>
        <w:spacing w:before="100" w:beforeAutospacing="1" w:after="100" w:afterAutospacing="1" w:line="500" w:lineRule="exact"/>
        <w:jc w:val="center"/>
        <w:rPr>
          <w:rFonts w:ascii="Times New Roman" w:hAnsi="Times New Roman" w:eastAsia="黑体" w:cs="Times New Roman"/>
          <w:sz w:val="44"/>
          <w:szCs w:val="44"/>
          <w:lang w:val="zh-CN"/>
        </w:rPr>
      </w:pPr>
    </w:p>
    <w:p>
      <w:pPr>
        <w:pStyle w:val="4"/>
        <w:rPr>
          <w:rFonts w:ascii="Times New Roman" w:hAnsi="Times New Roman" w:cs="Times New Roman"/>
          <w:lang w:val="zh-CN"/>
        </w:rPr>
      </w:pPr>
    </w:p>
    <w:p>
      <w:pPr>
        <w:pStyle w:val="2"/>
        <w:ind w:firstLine="420"/>
        <w:rPr>
          <w:rFonts w:ascii="Times New Roman" w:hAnsi="Times New Roman" w:eastAsia="黑体" w:cs="Times New Roman"/>
          <w:b w:val="0"/>
          <w:bCs/>
          <w:sz w:val="32"/>
          <w:szCs w:val="32"/>
        </w:rPr>
      </w:pPr>
      <w:r>
        <w:rPr>
          <w:rFonts w:ascii="Times New Roman" w:hAnsi="Times New Roman" w:eastAsia="黑体" w:cs="Times New Roman"/>
          <w:b w:val="0"/>
          <w:bCs/>
          <w:sz w:val="32"/>
          <w:szCs w:val="32"/>
        </w:rPr>
        <w:t>一、</w:t>
      </w:r>
      <w:r>
        <w:rPr>
          <w:rFonts w:ascii="Times New Roman" w:hAnsi="Times New Roman" w:eastAsia="黑体" w:cs="Times New Roman"/>
          <w:sz w:val="32"/>
          <w:szCs w:val="32"/>
        </w:rPr>
        <w:t>摘要</w:t>
      </w:r>
    </w:p>
    <w:p>
      <w:pPr>
        <w:spacing w:line="560" w:lineRule="exact"/>
        <w:ind w:left="420" w:firstLine="560" w:firstLineChars="200"/>
        <w:rPr>
          <w:rFonts w:ascii="Times New Roman" w:hAnsi="Times New Roman" w:eastAsia="仿宋" w:cs="Times New Roman"/>
          <w:sz w:val="28"/>
          <w:szCs w:val="32"/>
        </w:rPr>
      </w:pPr>
      <w:r>
        <w:rPr>
          <w:rFonts w:ascii="Times New Roman" w:hAnsi="Times New Roman" w:eastAsia="仿宋" w:cs="Times New Roman"/>
          <w:sz w:val="28"/>
          <w:szCs w:val="32"/>
        </w:rPr>
        <w:t>项目将以培育和践行知识结构复合型人才为宗旨，建设一个集产、学、研资源共享的智能云业财融合会计人才基地。坚持适应市场职业人才需求，以促进就业为导向，引导社会力量参与教学，发挥企业重要办学主体作用。打造产教融合、工学结合、知行合一的现代学徒制人才培养模式，推动我校会计专业贴近市场需求，向职业化、高水平的发展道路。通过有效整合学校和企业优势资源，使师生不出校门，就能体验到中小企业人财货客一体化运营和财税一体化核算。使会计专业的学生全员规模化完成从课堂到就业的最后一公里跟岗顶岗实习，创设中职会计专业人才储备库，打通学生在线就业服务通道，向社会源源不断输送具备职业能力的优秀人才。</w:t>
      </w:r>
    </w:p>
    <w:p>
      <w:pPr>
        <w:pStyle w:val="2"/>
        <w:rPr>
          <w:rFonts w:ascii="Times New Roman" w:hAnsi="Times New Roman" w:eastAsia="黑体" w:cs="Times New Roman"/>
          <w:b w:val="0"/>
          <w:bCs/>
          <w:sz w:val="32"/>
          <w:szCs w:val="32"/>
        </w:rPr>
      </w:pPr>
      <w:r>
        <w:rPr>
          <w:rFonts w:ascii="Times New Roman" w:hAnsi="Times New Roman" w:eastAsia="黑体" w:cs="Times New Roman"/>
          <w:b w:val="0"/>
          <w:bCs/>
          <w:sz w:val="32"/>
          <w:szCs w:val="32"/>
        </w:rPr>
        <w:t>二、</w:t>
      </w:r>
      <w:r>
        <w:rPr>
          <w:rFonts w:ascii="Times New Roman" w:hAnsi="Times New Roman" w:eastAsia="黑体" w:cs="Times New Roman"/>
          <w:sz w:val="32"/>
          <w:szCs w:val="32"/>
        </w:rPr>
        <w:t>关键词</w:t>
      </w:r>
    </w:p>
    <w:p>
      <w:pPr>
        <w:pStyle w:val="4"/>
        <w:spacing w:line="560" w:lineRule="exact"/>
        <w:ind w:left="420" w:firstLine="560" w:firstLineChars="200"/>
        <w:rPr>
          <w:rFonts w:ascii="Times New Roman" w:hAnsi="Times New Roman" w:eastAsia="仿宋" w:cs="Times New Roman"/>
          <w:sz w:val="28"/>
          <w:szCs w:val="32"/>
        </w:rPr>
      </w:pPr>
      <w:r>
        <w:rPr>
          <w:rFonts w:ascii="Times New Roman" w:hAnsi="Times New Roman" w:eastAsia="仿宋" w:cs="Times New Roman"/>
          <w:sz w:val="28"/>
          <w:szCs w:val="32"/>
        </w:rPr>
        <w:t>数智化、业财融合、双师型合作、复合型人才。</w:t>
      </w:r>
    </w:p>
    <w:p>
      <w:pPr>
        <w:pStyle w:val="2"/>
        <w:rPr>
          <w:rFonts w:ascii="Times New Roman" w:hAnsi="Times New Roman" w:eastAsia="黑体" w:cs="Times New Roman"/>
          <w:b w:val="0"/>
          <w:bCs/>
          <w:sz w:val="32"/>
          <w:szCs w:val="32"/>
        </w:rPr>
      </w:pPr>
      <w:r>
        <w:rPr>
          <w:rFonts w:ascii="Times New Roman" w:hAnsi="Times New Roman" w:eastAsia="黑体" w:cs="Times New Roman"/>
          <w:b w:val="0"/>
          <w:bCs/>
          <w:sz w:val="32"/>
          <w:szCs w:val="32"/>
        </w:rPr>
        <w:t>三、实施背景</w:t>
      </w:r>
    </w:p>
    <w:p>
      <w:pPr>
        <w:adjustRightInd w:val="0"/>
        <w:spacing w:line="560" w:lineRule="exact"/>
        <w:ind w:firstLine="640" w:firstLineChars="200"/>
        <w:textAlignment w:val="baseline"/>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以数字化、智能化新技术为引导的数智经济变革正在世界范围内推动，引发了全球生产、投资和贸易格局的深刻调整。中国信息通信研究院最新发布的《中国数字经济发展白皮书》显示，2020年我国数字经济增加值规模达到约48万亿元，占GDP比重达到38%，2021年末将突破50万亿元大关。数字经济已经成了各国应对国际经济环境低迷、抢占新的战略制高点的关键。</w:t>
      </w:r>
    </w:p>
    <w:p>
      <w:pPr>
        <w:adjustRightInd w:val="0"/>
        <w:spacing w:line="560" w:lineRule="exact"/>
        <w:ind w:firstLine="640" w:firstLineChars="200"/>
        <w:textAlignment w:val="baseline"/>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高校会计专业作为商业社会各类组织财务部门所必需人才的供给主体，在数字经济快速发展和企业对管理会计人才迫切需要的背景下，高校如何加强大数据技术与财务专业理论的跨专业交叉融合应用成为优化会计专业人才培养方案必然考虑的内容。</w:t>
      </w:r>
    </w:p>
    <w:p>
      <w:pPr>
        <w:spacing w:before="0" w:after="0" w:line="560" w:lineRule="exact"/>
        <w:ind w:firstLine="640" w:firstLineChars="200"/>
        <w:rPr>
          <w:rFonts w:ascii="Times New Roman" w:hAnsi="Times New Roman" w:eastAsia="仿宋" w:cs="Times New Roman"/>
          <w:b/>
          <w:bCs/>
          <w:sz w:val="32"/>
          <w:szCs w:val="32"/>
        </w:rPr>
      </w:pPr>
      <w:r>
        <w:rPr>
          <w:rFonts w:ascii="Times New Roman" w:hAnsi="Times New Roman" w:eastAsia="仿宋" w:cs="Times New Roman"/>
          <w:sz w:val="32"/>
          <w:szCs w:val="32"/>
        </w:rPr>
        <w:t>（一）“四新经济”引领“十四五”产业发展趋势</w:t>
      </w:r>
    </w:p>
    <w:p>
      <w:pPr>
        <w:adjustRightInd w:val="0"/>
        <w:spacing w:line="560" w:lineRule="exact"/>
        <w:ind w:firstLine="640" w:firstLineChars="200"/>
        <w:textAlignment w:val="baseline"/>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四新经济”指新技术、新产业、新业态、新模式的经济形态，是在新一代信息技术革命、新工业革命以及制造业与服务业融合发展的背景下，以现代信息技术广泛嵌入和深化应用为基础，以市场需求为根本导向，以技术创新、应用创新、模式创新为内核并相互融合的新型经济形态。数字经济已经成为推动我国经济高质量发展的新引擎。我国将大力发展云计算、物联网、大数据、移动互联、人工智能、区块链等数字产业，重点打造以数字资源为核心的产业新高地。数智化企业也将在“大智移云物区”等技术要素驱动的组织模式下变革新方向，“数据、技术、流程、治理、人才”将成为各行各业数智化转型的核心要素。</w:t>
      </w:r>
    </w:p>
    <w:p>
      <w:pPr>
        <w:spacing w:before="0" w:after="0"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（二）“新专业目录”引领复合型人才培养</w:t>
      </w:r>
    </w:p>
    <w:p>
      <w:pPr>
        <w:adjustRightInd w:val="0"/>
        <w:spacing w:line="560" w:lineRule="exact"/>
        <w:ind w:firstLine="640" w:firstLineChars="200"/>
        <w:textAlignment w:val="baseline"/>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随着我国进入新发展阶段，实现职业教育高质量发展，对优化专业设置、推动专业升级和数字化改造提出了更高要求。《国家职业教育改革实施方案》要求专业目录做出更新。2021年3月12日，教育部印发《职业教育专业目录（2021年）》（以下简称新版《目录》）。按照“十四五”国家经济社会发展和2035年远景目标对职业教育的要求，同一财务会计大类下的中等职业教育、高等职业教育专科、高等职业教育本科不同层次专业体现了一体化的纵向贯通，专业名称精准对接大数据技术重塑下的会计和审计行业新业态。新版《目录》在科学分析产业、职业、岗位、专业关系基础上，对接现代产业体系，服务产业基础高级化、产业链现代化，统一采用专业大类、专业类、专业三级分类，一体化设计中等职业教育、高等职业教育专科、高等职业教育本科不同层次专业。</w:t>
      </w:r>
    </w:p>
    <w:p>
      <w:pPr>
        <w:adjustRightInd w:val="0"/>
        <w:spacing w:line="560" w:lineRule="exact"/>
        <w:ind w:firstLine="640" w:firstLineChars="200"/>
        <w:textAlignment w:val="baseline"/>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以数字经济等为代表的新经济成为重要增长引擎，新一代信息技术集成创新，对人才的素质结构、能力结构、技能结构提出全新要求。因此对“财务会计大类”的专业建设需要体现对接智能化生产、对接智慧化管理、对接精准化服务、对接数据化应用、对接数字化技能，增强职业教育适应高质量发展的能力，坚持服务发展、促进就业的导向，聚焦适应数据驱动、人机协同、跨界融合、共创分享产业需要。</w:t>
      </w:r>
    </w:p>
    <w:p>
      <w:pPr>
        <w:adjustRightInd w:val="0"/>
        <w:spacing w:line="560" w:lineRule="exact"/>
        <w:ind w:firstLine="560" w:firstLineChars="200"/>
        <w:textAlignment w:val="baseline"/>
        <w:rPr>
          <w:rFonts w:ascii="Times New Roman" w:hAnsi="Times New Roman" w:eastAsia="仿宋" w:cs="Times New Roman"/>
          <w:color w:val="000000"/>
          <w:sz w:val="28"/>
          <w:szCs w:val="28"/>
          <w:lang w:val="zh-CN"/>
        </w:rPr>
      </w:pPr>
    </w:p>
    <w:p>
      <w:pPr>
        <w:pStyle w:val="2"/>
        <w:rPr>
          <w:rFonts w:ascii="Times New Roman" w:hAnsi="Times New Roman" w:eastAsia="黑体" w:cs="Times New Roman"/>
          <w:b w:val="0"/>
          <w:bCs/>
          <w:sz w:val="32"/>
          <w:szCs w:val="32"/>
        </w:rPr>
      </w:pPr>
      <w:r>
        <w:rPr>
          <w:rFonts w:ascii="Times New Roman" w:hAnsi="Times New Roman" w:eastAsia="黑体" w:cs="Times New Roman"/>
          <w:b w:val="0"/>
          <w:bCs/>
          <w:sz w:val="32"/>
          <w:szCs w:val="32"/>
        </w:rPr>
        <w:t>四、</w:t>
      </w:r>
      <w:r>
        <w:rPr>
          <w:rFonts w:ascii="Times New Roman" w:hAnsi="Times New Roman" w:eastAsia="黑体" w:cs="Times New Roman"/>
          <w:b w:val="0"/>
          <w:bCs/>
          <w:sz w:val="32"/>
          <w:szCs w:val="32"/>
          <w:lang w:val="zh-CN"/>
        </w:rPr>
        <w:t>主要做法</w:t>
      </w:r>
    </w:p>
    <w:p>
      <w:pPr>
        <w:spacing w:before="0" w:after="0"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（一）建造中职会计专业人才储备库</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基于学生实习工作质量，由合作三方共同参与的考核评价模式，打通学生在线就业服务通道。</w:t>
      </w:r>
    </w:p>
    <w:p>
      <w:pPr>
        <w:spacing w:before="0" w:after="0"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（二）打造“双师型”教师的成长平台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培养专业教师企业实践能力，企业专家走进学校。</w:t>
      </w:r>
    </w:p>
    <w:p>
      <w:pPr>
        <w:spacing w:before="0" w:after="0"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（三）建设生产性教学平台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将学校模拟实习升级到对真实经济业务处理的社会服务。</w:t>
      </w:r>
    </w:p>
    <w:p>
      <w:pPr>
        <w:spacing w:before="0" w:after="0"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（四）引产入教创建现代学徒制运行机制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将企业文化与学校文化、理论知识与实践知识有机融合。</w:t>
      </w:r>
    </w:p>
    <w:p>
      <w:pPr>
        <w:pStyle w:val="2"/>
        <w:rPr>
          <w:rFonts w:ascii="Times New Roman" w:hAnsi="Times New Roman" w:eastAsia="黑体" w:cs="Times New Roman"/>
          <w:b w:val="0"/>
          <w:bCs/>
          <w:color w:val="000000"/>
          <w:sz w:val="32"/>
          <w:szCs w:val="32"/>
          <w:lang w:val="zh-CN"/>
        </w:rPr>
      </w:pPr>
      <w:r>
        <w:rPr>
          <w:rFonts w:ascii="Times New Roman" w:hAnsi="Times New Roman" w:eastAsia="黑体" w:cs="Times New Roman"/>
          <w:b w:val="0"/>
          <w:bCs/>
          <w:sz w:val="32"/>
          <w:szCs w:val="32"/>
        </w:rPr>
        <w:t>五、</w:t>
      </w:r>
      <w:r>
        <w:rPr>
          <w:rFonts w:ascii="Times New Roman" w:hAnsi="Times New Roman" w:eastAsia="黑体" w:cs="Times New Roman"/>
          <w:b w:val="0"/>
          <w:bCs/>
          <w:sz w:val="32"/>
          <w:szCs w:val="32"/>
          <w:lang w:val="zh-CN"/>
        </w:rPr>
        <w:t>成果成效</w:t>
      </w:r>
    </w:p>
    <w:p>
      <w:pPr>
        <w:spacing w:before="0" w:after="0"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（一）打通校企就业壁垒</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按照企业单位对数字运营相关岗位知识、技能等要求，进行“就业导向、服务区域、能力本位、工学结合、产学研合作”的实施建设。以学生数字运营核心技能培训为前提，实训实战为手段，企业资源为保障，建设成人才供给的重要桥梁和平台。</w:t>
      </w:r>
    </w:p>
    <w:p>
      <w:pPr>
        <w:spacing w:before="0" w:after="0"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（二）校企双师合作模式深度融合</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挥企业主体作用，把企业不同领域、行业及企业文化素养融合到教学中，理论与实践的融合，真正的学以致用，从而加深学生对会计核算及管理思想了解，切实提高自己的职业综合能力和职业道德素养，打造专业化、职业化的高水平复合型技能人才。</w:t>
      </w:r>
    </w:p>
    <w:p>
      <w:pPr>
        <w:spacing w:before="0" w:after="0"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（三）完善高层次应用型人才培养体系</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通过企校合作，把企业真账及企业文化素养融合到教学中，探索学徒制模式下的校内会计专业顶岗实习，学生在顶岗实习过程中，了解中小企业经营认知、企业文化及财税核算流程。学生以学徒的身份在企业指导师与学校教师的带领下，学习中小企业一线岗位需要的熟悉企业内部工作流程，掌握营销、生产、仓库、采购、财务管理、纳税申报等业务处理等一系列完整工作过程。熟悉原始凭证填制、记账凭证填制、税务开票、登记账簿、编制报表、税费计算、会计电算化操作等具体事务。以及企业与外部机构，如银行资金收付，税务部门客户、供货商往来对账等业务处理的基本知识与操作技能。通过双师传帮带，积累实际工作经验与职业判断能力。</w:t>
      </w:r>
    </w:p>
    <w:p>
      <w:pPr>
        <w:spacing w:before="0" w:after="0"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（四）打造高水平实训基地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企业和职业院校建设一批资源共享，集实践教学、社会培训、企业真实生产和社会技术服务于一体的高水平职业教育实训基地。面向先进制造业等技术技能人才紧缺领域，统筹多种资源，建设若干具有辐射引领作用的高水平专业化产教融合实训基地，推动开放共享，辐射区域内学校和企业；指导各地各校借鉴德国、日本、瑞士等国家经验，探索创新实训基地运营模式。提高实训基地规划、管理水平，为社会公众、职业院校在校生取得职业技能等级证书和企业提升人力资源水平提供有力支撑。</w:t>
      </w:r>
    </w:p>
    <w:p>
      <w:pPr>
        <w:pStyle w:val="4"/>
        <w:rPr>
          <w:rFonts w:ascii="Times New Roman" w:hAnsi="Times New Roman" w:eastAsia="仿宋" w:cs="Times New Roman"/>
          <w:sz w:val="28"/>
          <w:szCs w:val="28"/>
        </w:rPr>
      </w:pPr>
    </w:p>
    <w:p>
      <w:pPr>
        <w:pStyle w:val="2"/>
        <w:rPr>
          <w:rFonts w:ascii="Times New Roman" w:hAnsi="Times New Roman" w:eastAsia="黑体" w:cs="Times New Roman"/>
          <w:b w:val="0"/>
          <w:bCs/>
          <w:sz w:val="32"/>
          <w:szCs w:val="32"/>
        </w:rPr>
      </w:pPr>
      <w:r>
        <w:rPr>
          <w:rFonts w:ascii="Times New Roman" w:hAnsi="Times New Roman" w:eastAsia="黑体" w:cs="Times New Roman"/>
          <w:b w:val="0"/>
          <w:bCs/>
          <w:sz w:val="32"/>
          <w:szCs w:val="32"/>
        </w:rPr>
        <w:t>六、经验总结</w:t>
      </w:r>
    </w:p>
    <w:p>
      <w:pPr>
        <w:spacing w:line="560" w:lineRule="exact"/>
        <w:ind w:firstLine="640" w:firstLineChars="200"/>
        <w:rPr>
          <w:rFonts w:ascii="Times New Roman" w:hAnsi="Times New Roman" w:eastAsia="仿宋" w:cs="Times New Roman"/>
          <w:sz w:val="32"/>
          <w:szCs w:val="32"/>
          <w:lang w:eastAsia="zh-TW"/>
        </w:rPr>
      </w:pPr>
      <w:r>
        <w:rPr>
          <w:rFonts w:ascii="Times New Roman" w:hAnsi="Times New Roman" w:eastAsia="仿宋" w:cs="Times New Roman"/>
          <w:sz w:val="32"/>
          <w:szCs w:val="32"/>
          <w:lang w:eastAsia="zh-TW"/>
        </w:rPr>
        <w:t>教育部在《教育部关于直属高校直属单位实施政府会计制度的意见》文件中所提出的“要牢固树立“业财融合”的理念，推动经济业务与财务管理的深度融合发展加强信息化建设，推进业务信息系统与财务信息系统的有效对接，实现数据互通共享，构建覆盖经济活动全过程的 23 信息平台，实现经济业务的网络化、平台化、智能化。”可见在以人工智能应用为代表的新科技浪潮下，我们需要培养业财税一体化符合人才，以适应企业数字化转型下的人才需求。在定义“业财税一体环境下业财税一体化智慧管理人才”培养模型时，综合考虑业财税一体环境下国际财会人才培养模型、国内财会人才调研报告，并利在 2019 年 12 月进行模型的论证和补充最终得出了“两类知识、八项能力及三项素养”的能力培养模型。</w:t>
      </w:r>
      <w:r>
        <w:rPr>
          <w:rFonts w:ascii="Times New Roman" w:hAnsi="Times New Roman" w:eastAsia="仿宋" w:cs="Times New Roman"/>
          <w:sz w:val="32"/>
          <w:szCs w:val="32"/>
          <w:lang w:eastAsia="zh-TW"/>
        </w:rPr>
        <w:cr/>
      </w:r>
      <w:r>
        <w:rPr>
          <w:rFonts w:ascii="Times New Roman" w:hAnsi="Times New Roman" w:eastAsia="仿宋" w:cs="Times New Roman"/>
          <w:sz w:val="32"/>
          <w:szCs w:val="32"/>
          <w:lang w:eastAsia="zh-TW"/>
        </w:rPr>
        <w:t>智能财务实习服务，让学生真账实操，学以致用，通过深度校企合作解决三个传统顶岗实习遇到的痛点问题，学生痛：学生在初入职场时企业语言听不懂、遇到问题无人指导、无法获得企业认同感、实习工资低；学校痛：学生出校门的实习管理难度高、教师人数有限；企业痛：刚离开校园的学生不胜任工作、需要耗费额外的精力来做培训、学生能力有限加巨业务风险。财智未来教育通过以成果导向，通过灵活运用先进的实训课程及高新技术，对学生进行岗前培训，完成课程实训，形成完整的业财税一体人才培养解决方案，通过层层递进的真实业务流程，结合各创新思维方法和教学工具，实现学生在校内即可完成具有企业真实场景真实业务数据的顶岗实习。</w:t>
      </w:r>
    </w:p>
    <w:p>
      <w:pPr>
        <w:pStyle w:val="2"/>
        <w:rPr>
          <w:rFonts w:ascii="Times New Roman" w:hAnsi="Times New Roman" w:eastAsia="黑体" w:cs="Times New Roman"/>
          <w:b w:val="0"/>
          <w:bCs/>
          <w:sz w:val="32"/>
          <w:szCs w:val="32"/>
          <w:lang w:val="zh-CN"/>
        </w:rPr>
      </w:pPr>
      <w:r>
        <w:rPr>
          <w:rFonts w:ascii="Times New Roman" w:hAnsi="Times New Roman" w:eastAsia="黑体" w:cs="Times New Roman"/>
          <w:b w:val="0"/>
          <w:bCs/>
          <w:sz w:val="32"/>
          <w:szCs w:val="32"/>
          <w:lang w:val="zh-CN"/>
        </w:rPr>
        <w:t>七、推广应用</w:t>
      </w:r>
    </w:p>
    <w:p>
      <w:pPr>
        <w:spacing w:line="560" w:lineRule="exact"/>
        <w:ind w:firstLine="640" w:firstLineChars="200"/>
        <w:rPr>
          <w:rFonts w:ascii="Times New Roman" w:hAnsi="Times New Roman" w:eastAsia="仿宋" w:cs="Times New Roman"/>
          <w:sz w:val="32"/>
          <w:szCs w:val="32"/>
          <w:lang w:eastAsia="zh-TW"/>
        </w:rPr>
      </w:pPr>
      <w:r>
        <w:rPr>
          <w:rFonts w:ascii="Times New Roman" w:hAnsi="Times New Roman" w:eastAsia="仿宋" w:cs="Times New Roman"/>
          <w:sz w:val="32"/>
          <w:szCs w:val="32"/>
          <w:lang w:eastAsia="zh-TW"/>
        </w:rPr>
        <w:t>真项目真业务，真账真做真实习，基于“真账真做、技能螺旋递进、深入开展现代学徒制”的思想，建立校内企业或引入校外代账公司，同时与云帐房网络科技有限公司等大型企业密切合作，建立校内实习实践基地。</w:t>
      </w:r>
    </w:p>
    <w:p>
      <w:pPr>
        <w:spacing w:line="560" w:lineRule="exact"/>
        <w:ind w:firstLine="640" w:firstLineChars="200"/>
        <w:rPr>
          <w:rFonts w:ascii="Times New Roman" w:hAnsi="Times New Roman" w:eastAsia="仿宋" w:cs="Times New Roman"/>
          <w:sz w:val="32"/>
          <w:szCs w:val="32"/>
          <w:lang w:eastAsia="zh-TW"/>
        </w:rPr>
      </w:pPr>
      <w:r>
        <w:rPr>
          <w:rFonts w:ascii="Times New Roman" w:hAnsi="Times New Roman" w:eastAsia="仿宋" w:cs="Times New Roman"/>
          <w:sz w:val="32"/>
          <w:szCs w:val="32"/>
          <w:lang w:eastAsia="zh-TW"/>
        </w:rPr>
        <w:t>（1）技能分段培养、能力螺旋递进，构建财税人才从思维-&gt;技能-&gt;职业进阶式课程体系分段培养。培养学生对会计岗位的认知和技能技能，围绕全盘会计进行全岗位技能训练，智能财务相关岗位综合训练，然后进行顶岗实习。通过这种三阶段培养模式，学生的技能沿着思维基本认知——岗位专项技能——会计岗位职业综合能力的路径实现螺旋式上升。</w:t>
      </w:r>
    </w:p>
    <w:p>
      <w:pPr>
        <w:spacing w:line="560" w:lineRule="exact"/>
        <w:ind w:firstLine="640" w:firstLineChars="200"/>
        <w:rPr>
          <w:rFonts w:ascii="Times New Roman" w:hAnsi="Times New Roman" w:eastAsia="仿宋" w:cs="Times New Roman"/>
          <w:sz w:val="32"/>
          <w:szCs w:val="32"/>
          <w:lang w:eastAsia="zh-TW"/>
        </w:rPr>
      </w:pPr>
      <w:r>
        <w:rPr>
          <w:rFonts w:ascii="Times New Roman" w:hAnsi="Times New Roman" w:eastAsia="仿宋" w:cs="Times New Roman"/>
          <w:sz w:val="32"/>
          <w:szCs w:val="32"/>
          <w:lang w:eastAsia="zh-TW"/>
        </w:rPr>
        <w:t>（2）深入开展“现代学徒制”。将“现代学徒制”落实到实处。理论课全部结束后，学生开始进行顶岗实习。实习平台主要有两个：校内会计服务公司，引企入校以及校外合作企业。根据学生意愿和平台接收能力进行人员具体分配。经过实训课程训练的学生，部分在校内会计服务公司实习，代账公司会计对实习学生进行手把手地业务指导。实习期满，由代账公司指导老师和专任教师共同对学生进行考核，并推荐优秀学生就业。另一部分学生直接进入校外实习基地进行顶岗实习，由对方单位选拔业务强的技术骨干担任“师傅”对学生进行指导，这种模式称为“师徒结对”，明确各自的权利、义务，期满，由“师傅”和校内专任教师共同对学生进行考核，成绩优异者将获得正式的就业机会或者被优先推荐至其他企业。</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C985D1-3F27-43AA-8236-8E82E99377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DD656B6D-EA73-415E-B0E2-959D7EEB7153}"/>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auto"/>
    <w:pitch w:val="default"/>
    <w:sig w:usb0="00000000" w:usb1="00000000" w:usb2="00000000" w:usb3="00000000" w:csb0="00040000" w:csb1="00000000"/>
    <w:embedRegular r:id="rId3" w:fontKey="{E6F22D81-59C7-4386-AC68-2B7E18E45C81}"/>
  </w:font>
  <w:font w:name="华文中宋">
    <w:panose1 w:val="02010600040101010101"/>
    <w:charset w:val="86"/>
    <w:family w:val="auto"/>
    <w:pitch w:val="default"/>
    <w:sig w:usb0="00000287" w:usb1="080F0000" w:usb2="00000000" w:usb3="00000000" w:csb0="0004009F" w:csb1="DFD70000"/>
    <w:embedRegular r:id="rId4" w:fontKey="{927EB348-5C9F-4358-B07A-7E80F89CBAE1}"/>
  </w:font>
  <w:font w:name="仿宋_GB2312">
    <w:altName w:val="仿宋"/>
    <w:panose1 w:val="00000000000000000000"/>
    <w:charset w:val="86"/>
    <w:family w:val="modern"/>
    <w:pitch w:val="default"/>
    <w:sig w:usb0="00000000" w:usb1="00000000" w:usb2="00000000" w:usb3="00000000" w:csb0="00040001" w:csb1="00000000"/>
    <w:embedRegular r:id="rId5" w:fontKey="{31271E47-D2FD-4541-A783-9E1F2EB5AF2F}"/>
  </w:font>
  <w:font w:name="仿宋">
    <w:panose1 w:val="02010609060101010101"/>
    <w:charset w:val="86"/>
    <w:family w:val="modern"/>
    <w:pitch w:val="default"/>
    <w:sig w:usb0="800002BF" w:usb1="38CF7CFA" w:usb2="00000016" w:usb3="00000000" w:csb0="00040001" w:csb1="00000000"/>
    <w:embedRegular r:id="rId6" w:fontKey="{DB4B0B1B-7A1B-4213-8FC8-3336F328BB18}"/>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C21B9D"/>
    <w:rsid w:val="00086FE0"/>
    <w:rsid w:val="005A23BD"/>
    <w:rsid w:val="00677A6C"/>
    <w:rsid w:val="006F1263"/>
    <w:rsid w:val="00843564"/>
    <w:rsid w:val="00876351"/>
    <w:rsid w:val="0089133E"/>
    <w:rsid w:val="00A179D0"/>
    <w:rsid w:val="00A6442E"/>
    <w:rsid w:val="00B3568D"/>
    <w:rsid w:val="00B47F8F"/>
    <w:rsid w:val="00B50D6F"/>
    <w:rsid w:val="00B8621A"/>
    <w:rsid w:val="00C21B9D"/>
    <w:rsid w:val="00CF22BC"/>
    <w:rsid w:val="00D7341C"/>
    <w:rsid w:val="00E0626C"/>
    <w:rsid w:val="0407666D"/>
    <w:rsid w:val="08A90CD6"/>
    <w:rsid w:val="0E097B78"/>
    <w:rsid w:val="37385B45"/>
    <w:rsid w:val="3C5C26DC"/>
    <w:rsid w:val="3E333293"/>
    <w:rsid w:val="413D64B6"/>
    <w:rsid w:val="42E856FC"/>
    <w:rsid w:val="430D7D23"/>
    <w:rsid w:val="58D65E6D"/>
    <w:rsid w:val="62613276"/>
    <w:rsid w:val="67FD341E"/>
    <w:rsid w:val="77935AD0"/>
    <w:rsid w:val="7C9223AA"/>
    <w:rsid w:val="7D177E9A"/>
    <w:rsid w:val="7E361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after="60" w:line="312" w:lineRule="auto"/>
    </w:pPr>
    <w:rPr>
      <w:rFonts w:asciiTheme="minorHAnsi" w:hAnsiTheme="minorHAnsi" w:eastAsiaTheme="minorEastAsia" w:cstheme="minorBidi"/>
      <w:color w:val="333333"/>
      <w:kern w:val="2"/>
      <w:sz w:val="22"/>
      <w:szCs w:val="22"/>
      <w:lang w:val="en-US" w:eastAsia="zh-CN" w:bidi="ar-SA"/>
    </w:rPr>
  </w:style>
  <w:style w:type="paragraph" w:styleId="2">
    <w:name w:val="heading 1"/>
    <w:basedOn w:val="1"/>
    <w:next w:val="1"/>
    <w:link w:val="15"/>
    <w:qFormat/>
    <w:uiPriority w:val="9"/>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unhideWhenUsed/>
    <w:qFormat/>
    <w:uiPriority w:val="99"/>
    <w:pPr>
      <w:spacing w:after="120"/>
    </w:pPr>
  </w:style>
  <w:style w:type="paragraph" w:styleId="5">
    <w:name w:val="Body Text Indent"/>
    <w:basedOn w:val="1"/>
    <w:qFormat/>
    <w:uiPriority w:val="0"/>
    <w:pPr>
      <w:ind w:left="420" w:leftChars="200"/>
    </w:pPr>
  </w:style>
  <w:style w:type="paragraph" w:styleId="6">
    <w:name w:val="footer"/>
    <w:basedOn w:val="1"/>
    <w:link w:val="13"/>
    <w:unhideWhenUsed/>
    <w:qFormat/>
    <w:uiPriority w:val="99"/>
    <w:pPr>
      <w:tabs>
        <w:tab w:val="center" w:pos="4153"/>
        <w:tab w:val="right" w:pos="8306"/>
      </w:tabs>
      <w:spacing w:before="0" w:after="0" w:line="240" w:lineRule="auto"/>
    </w:pPr>
    <w:rPr>
      <w:color w:val="auto"/>
      <w:sz w:val="18"/>
      <w:szCs w:val="18"/>
    </w:rPr>
  </w:style>
  <w:style w:type="paragraph" w:styleId="7">
    <w:name w:val="header"/>
    <w:basedOn w:val="1"/>
    <w:link w:val="12"/>
    <w:unhideWhenUsed/>
    <w:qFormat/>
    <w:uiPriority w:val="99"/>
    <w:pPr>
      <w:tabs>
        <w:tab w:val="center" w:pos="4153"/>
        <w:tab w:val="right" w:pos="8306"/>
      </w:tabs>
      <w:spacing w:before="0" w:after="0" w:line="240" w:lineRule="auto"/>
      <w:jc w:val="center"/>
    </w:pPr>
    <w:rPr>
      <w:color w:val="auto"/>
      <w:sz w:val="18"/>
      <w:szCs w:val="18"/>
    </w:rPr>
  </w:style>
  <w:style w:type="paragraph" w:styleId="8">
    <w:name w:val="Normal (Web)"/>
    <w:basedOn w:val="1"/>
    <w:semiHidden/>
    <w:unhideWhenUsed/>
    <w:qFormat/>
    <w:uiPriority w:val="99"/>
    <w:rPr>
      <w:sz w:val="24"/>
    </w:rPr>
  </w:style>
  <w:style w:type="paragraph" w:styleId="9">
    <w:name w:val="Body Text First Indent 2"/>
    <w:basedOn w:val="5"/>
    <w:qFormat/>
    <w:uiPriority w:val="0"/>
    <w:pPr>
      <w:ind w:firstLine="420" w:firstLineChars="200"/>
    </w:p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1 字符"/>
    <w:link w:val="2"/>
    <w:qFormat/>
    <w:uiPriority w:val="0"/>
    <w:rPr>
      <w:b/>
      <w:kern w:val="44"/>
      <w:sz w:val="44"/>
    </w:rPr>
  </w:style>
  <w:style w:type="character" w:customStyle="1" w:styleId="16">
    <w:name w:val="标题 2 字符"/>
    <w:link w:val="3"/>
    <w:qFormat/>
    <w:uiPriority w:val="0"/>
    <w:rPr>
      <w:rFonts w:asciiTheme="majorHAnsi" w:hAnsiTheme="majorHAnsi" w:eastAsiaTheme="majorEastAsia" w:cstheme="majorBidi"/>
      <w:b/>
      <w:bCs/>
      <w:sz w:val="32"/>
      <w:szCs w:val="32"/>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paragraph" w:customStyle="1" w:styleId="18">
    <w:name w:val="WPSOffice手动目录 2"/>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568</Words>
  <Characters>3239</Characters>
  <Lines>26</Lines>
  <Paragraphs>7</Paragraphs>
  <TotalTime>11</TotalTime>
  <ScaleCrop>false</ScaleCrop>
  <LinksUpToDate>false</LinksUpToDate>
  <CharactersWithSpaces>3800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2023-09-07T01:22:00Z</dcterms:created>
  <dc:creator>sdxunc</dc:creator>
  <cp:lastModifiedBy>礼物</cp:lastModifiedBy>
  <dcterms:modified xsi:type="dcterms:W3CDTF">2023-09-14T03:29:42Z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7C7E6C241E904810A84AD5C844E2D48C_13</vt:lpwstr>
  </property>
</Properties>
</file>