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val="0"/>
        <w:spacing w:before="0" w:after="0" w:line="360" w:lineRule="auto"/>
        <w:ind w:left="0" w:firstLine="0" w:firstLineChars="0"/>
        <w:jc w:val="center"/>
        <w:rPr>
          <w:rFonts w:hint="eastAsia" w:ascii="方正小标宋简体" w:eastAsia="方正小标宋简体"/>
          <w:bCs/>
          <w:kern w:val="2"/>
          <w:sz w:val="44"/>
          <w:szCs w:val="40"/>
        </w:rPr>
      </w:pPr>
    </w:p>
    <w:p>
      <w:pPr>
        <w:pStyle w:val="9"/>
        <w:widowControl w:val="0"/>
        <w:spacing w:before="0" w:after="0" w:line="360" w:lineRule="auto"/>
        <w:ind w:left="0" w:firstLine="0" w:firstLineChars="0"/>
        <w:jc w:val="center"/>
        <w:rPr>
          <w:rFonts w:ascii="方正小标宋简体" w:eastAsia="方正小标宋简体"/>
          <w:bCs/>
          <w:kern w:val="2"/>
          <w:sz w:val="44"/>
          <w:szCs w:val="40"/>
        </w:rPr>
      </w:pPr>
      <w:r>
        <w:rPr>
          <w:rFonts w:hint="eastAsia" w:ascii="方正小标宋简体" w:eastAsia="方正小标宋简体"/>
          <w:bCs/>
          <w:kern w:val="2"/>
          <w:sz w:val="44"/>
          <w:szCs w:val="40"/>
        </w:rPr>
        <w:t>青岛华夏职业学校</w:t>
      </w:r>
      <w:r>
        <w:rPr>
          <w:rFonts w:hint="eastAsia" w:ascii="方正小标宋简体" w:eastAsia="方正小标宋简体"/>
          <w:bCs/>
          <w:kern w:val="2"/>
          <w:sz w:val="44"/>
          <w:szCs w:val="40"/>
          <w:lang w:val="en-US" w:eastAsia="zh-CN"/>
        </w:rPr>
        <w:t>电子商务</w:t>
      </w:r>
      <w:r>
        <w:rPr>
          <w:rFonts w:hint="eastAsia" w:ascii="方正小标宋简体" w:eastAsia="方正小标宋简体"/>
          <w:bCs/>
          <w:kern w:val="2"/>
          <w:sz w:val="44"/>
          <w:szCs w:val="40"/>
        </w:rPr>
        <w:t>专业</w:t>
      </w:r>
    </w:p>
    <w:p>
      <w:pPr>
        <w:pStyle w:val="9"/>
        <w:widowControl w:val="0"/>
        <w:spacing w:before="0" w:after="0" w:line="360" w:lineRule="auto"/>
        <w:ind w:left="-2" w:leftChars="-3" w:hanging="4" w:hangingChars="1"/>
        <w:jc w:val="center"/>
        <w:rPr>
          <w:rFonts w:ascii="方正小标宋简体" w:eastAsia="方正小标宋简体"/>
          <w:bCs/>
          <w:kern w:val="2"/>
          <w:sz w:val="44"/>
          <w:szCs w:val="40"/>
        </w:rPr>
      </w:pPr>
      <w:r>
        <w:rPr>
          <w:rFonts w:hint="eastAsia" w:ascii="Times New Roman" w:hAnsi="Times New Roman" w:eastAsia="方正小标宋简体"/>
          <w:bCs/>
          <w:kern w:val="2"/>
          <w:sz w:val="44"/>
          <w:szCs w:val="44"/>
          <w:lang w:eastAsia="zh-CN"/>
        </w:rPr>
        <w:t>2023</w:t>
      </w:r>
      <w:r>
        <w:rPr>
          <w:rFonts w:hint="eastAsia" w:ascii="方正小标宋简体" w:eastAsia="方正小标宋简体"/>
          <w:bCs/>
          <w:kern w:val="2"/>
          <w:sz w:val="44"/>
          <w:szCs w:val="40"/>
        </w:rPr>
        <w:t>年度现代学徒制试点项目</w:t>
      </w:r>
    </w:p>
    <w:p>
      <w:pPr>
        <w:pStyle w:val="9"/>
        <w:widowControl w:val="0"/>
        <w:spacing w:before="0" w:after="0" w:line="360" w:lineRule="auto"/>
        <w:ind w:left="-2" w:leftChars="-3" w:hanging="4" w:hangingChars="1"/>
        <w:jc w:val="center"/>
        <w:rPr>
          <w:rFonts w:ascii="方正小标宋简体" w:eastAsia="方正小标宋简体"/>
          <w:bCs/>
          <w:kern w:val="2"/>
          <w:sz w:val="44"/>
          <w:szCs w:val="40"/>
        </w:rPr>
      </w:pPr>
      <w:r>
        <w:rPr>
          <w:rFonts w:hint="eastAsia" w:ascii="方正小标宋简体" w:eastAsia="方正小标宋简体"/>
          <w:bCs/>
          <w:kern w:val="2"/>
          <w:sz w:val="44"/>
          <w:szCs w:val="40"/>
        </w:rPr>
        <w:t>人才培养方案</w:t>
      </w:r>
    </w:p>
    <w:p>
      <w:pPr>
        <w:jc w:val="center"/>
        <w:rPr>
          <w:rFonts w:ascii="华文仿宋" w:hAnsi="华文仿宋" w:eastAsia="华文仿宋" w:cs="Times New Roman"/>
          <w:sz w:val="44"/>
          <w:szCs w:val="44"/>
        </w:rPr>
      </w:pPr>
    </w:p>
    <w:p>
      <w:pPr>
        <w:jc w:val="center"/>
        <w:rPr>
          <w:rFonts w:ascii="华文仿宋" w:hAnsi="华文仿宋" w:eastAsia="华文仿宋" w:cs="Times New Roman"/>
          <w:sz w:val="44"/>
          <w:szCs w:val="44"/>
        </w:rPr>
      </w:pPr>
    </w:p>
    <w:p>
      <w:pPr>
        <w:jc w:val="center"/>
        <w:rPr>
          <w:rFonts w:ascii="华文仿宋" w:hAnsi="华文仿宋" w:eastAsia="华文仿宋" w:cs="Times New Roman"/>
          <w:sz w:val="44"/>
          <w:szCs w:val="44"/>
        </w:rPr>
      </w:pPr>
    </w:p>
    <w:p>
      <w:pPr>
        <w:pStyle w:val="9"/>
        <w:widowControl w:val="0"/>
        <w:spacing w:before="0" w:after="0" w:line="360" w:lineRule="auto"/>
        <w:ind w:firstLine="720"/>
        <w:rPr>
          <w:rFonts w:ascii="方正小标宋简体" w:eastAsia="方正小标宋简体"/>
          <w:bCs/>
          <w:kern w:val="2"/>
          <w:sz w:val="36"/>
          <w:szCs w:val="44"/>
        </w:rPr>
      </w:pPr>
      <w:r>
        <w:rPr>
          <w:rFonts w:ascii="方正小标宋简体" w:eastAsia="方正小标宋简体"/>
          <w:bCs/>
          <w:kern w:val="2"/>
          <w:sz w:val="36"/>
          <w:szCs w:val="44"/>
        </w:rPr>
        <w:t>学    校</w:t>
      </w:r>
      <w:r>
        <w:rPr>
          <w:rFonts w:hint="eastAsia" w:ascii="方正小标宋简体" w:eastAsia="方正小标宋简体"/>
          <w:bCs/>
          <w:kern w:val="2"/>
          <w:sz w:val="36"/>
          <w:szCs w:val="44"/>
        </w:rPr>
        <w:t>：青岛华夏职业学校</w:t>
      </w:r>
    </w:p>
    <w:p>
      <w:pPr>
        <w:pStyle w:val="9"/>
        <w:widowControl w:val="0"/>
        <w:spacing w:before="0" w:after="0" w:line="360" w:lineRule="auto"/>
        <w:ind w:firstLine="720"/>
        <w:rPr>
          <w:rFonts w:hint="eastAsia" w:ascii="方正小标宋简体" w:eastAsia="方正小标宋简体"/>
          <w:bCs/>
          <w:kern w:val="2"/>
          <w:sz w:val="36"/>
          <w:szCs w:val="44"/>
        </w:rPr>
      </w:pPr>
      <w:r>
        <w:rPr>
          <w:rFonts w:hint="eastAsia" w:ascii="方正小标宋简体" w:eastAsia="方正小标宋简体"/>
          <w:bCs/>
          <w:kern w:val="2"/>
          <w:sz w:val="36"/>
          <w:szCs w:val="44"/>
        </w:rPr>
        <w:t>合作企业：</w:t>
      </w:r>
      <w:r>
        <w:rPr>
          <w:rFonts w:hint="eastAsia" w:ascii="方正小标宋简体" w:eastAsia="方正小标宋简体"/>
          <w:bCs/>
          <w:kern w:val="2"/>
          <w:sz w:val="36"/>
          <w:szCs w:val="44"/>
          <w:lang w:val="en-US" w:eastAsia="zh-CN"/>
        </w:rPr>
        <w:t>青岛麦秋商贸有限公司</w:t>
      </w:r>
      <w:r>
        <w:rPr>
          <w:rFonts w:hint="eastAsia" w:ascii="方正小标宋简体" w:eastAsia="方正小标宋简体"/>
          <w:bCs/>
          <w:kern w:val="2"/>
          <w:sz w:val="36"/>
          <w:szCs w:val="44"/>
        </w:rPr>
        <w:t xml:space="preserve"> </w:t>
      </w:r>
    </w:p>
    <w:p>
      <w:pPr>
        <w:pStyle w:val="9"/>
        <w:widowControl w:val="0"/>
        <w:spacing w:before="0" w:after="0" w:line="360" w:lineRule="auto"/>
        <w:ind w:firstLine="720"/>
        <w:rPr>
          <w:rFonts w:hint="eastAsia" w:ascii="方正小标宋简体" w:eastAsia="方正小标宋简体"/>
          <w:bCs/>
          <w:kern w:val="2"/>
          <w:sz w:val="36"/>
          <w:szCs w:val="44"/>
        </w:rPr>
      </w:pPr>
    </w:p>
    <w:p>
      <w:pPr>
        <w:pStyle w:val="9"/>
        <w:widowControl w:val="0"/>
        <w:spacing w:before="0" w:after="0" w:line="360" w:lineRule="auto"/>
        <w:ind w:firstLine="720"/>
        <w:rPr>
          <w:rFonts w:hint="eastAsia" w:ascii="方正小标宋简体" w:eastAsia="方正小标宋简体"/>
          <w:bCs/>
          <w:kern w:val="2"/>
          <w:sz w:val="36"/>
          <w:szCs w:val="44"/>
        </w:rPr>
      </w:pPr>
      <w:bookmarkStart w:id="19" w:name="_GoBack"/>
      <w:bookmarkEnd w:id="19"/>
    </w:p>
    <w:p>
      <w:pPr>
        <w:jc w:val="center"/>
        <w:rPr>
          <w:rFonts w:ascii="方正小标宋简体" w:eastAsia="方正小标宋简体"/>
          <w:bCs/>
          <w:kern w:val="2"/>
          <w:sz w:val="40"/>
          <w:szCs w:val="44"/>
        </w:rPr>
      </w:pPr>
      <w:r>
        <w:rPr>
          <w:rFonts w:hint="eastAsia" w:ascii="方正小标宋简体" w:eastAsia="方正小标宋简体"/>
          <w:bCs/>
          <w:kern w:val="2"/>
          <w:sz w:val="40"/>
          <w:szCs w:val="44"/>
        </w:rPr>
        <w:t>二零二三</w:t>
      </w:r>
      <w:r>
        <w:rPr>
          <w:rFonts w:ascii="方正小标宋简体" w:eastAsia="方正小标宋简体"/>
          <w:bCs/>
          <w:kern w:val="2"/>
          <w:sz w:val="40"/>
          <w:szCs w:val="44"/>
        </w:rPr>
        <w:t>年</w:t>
      </w:r>
    </w:p>
    <w:p>
      <w:pPr>
        <w:jc w:val="center"/>
        <w:rPr>
          <w:rFonts w:ascii="方正小标宋简体" w:eastAsia="方正小标宋简体"/>
          <w:bCs/>
          <w:kern w:val="2"/>
          <w:sz w:val="40"/>
          <w:szCs w:val="44"/>
        </w:rPr>
      </w:pPr>
    </w:p>
    <w:p>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专业类别、招生对象与学制</w:t>
      </w:r>
    </w:p>
    <w:p>
      <w:pPr>
        <w:pStyle w:val="3"/>
        <w:keepNext/>
        <w:keepLines/>
        <w:pageBreakBefore w:val="0"/>
        <w:widowControl w:val="0"/>
        <w:numPr>
          <w:ilvl w:val="0"/>
          <w:numId w:val="2"/>
        </w:numPr>
        <w:kinsoku/>
        <w:wordWrap/>
        <w:overflowPunct/>
        <w:topLinePunct w:val="0"/>
        <w:autoSpaceDE w:val="0"/>
        <w:autoSpaceDN w:val="0"/>
        <w:bidi w:val="0"/>
        <w:adjustRightInd w:val="0"/>
        <w:snapToGrid/>
        <w:spacing w:before="60" w:after="60" w:line="56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专业类别：电子商务</w:t>
      </w:r>
    </w:p>
    <w:p>
      <w:pPr>
        <w:pStyle w:val="3"/>
        <w:keepNext/>
        <w:keepLines/>
        <w:pageBreakBefore w:val="0"/>
        <w:widowControl w:val="0"/>
        <w:numPr>
          <w:ilvl w:val="0"/>
          <w:numId w:val="2"/>
        </w:numPr>
        <w:kinsoku/>
        <w:wordWrap/>
        <w:overflowPunct/>
        <w:topLinePunct w:val="0"/>
        <w:autoSpaceDE w:val="0"/>
        <w:autoSpaceDN w:val="0"/>
        <w:bidi w:val="0"/>
        <w:adjustRightInd w:val="0"/>
        <w:snapToGrid/>
        <w:spacing w:before="60" w:after="60" w:line="56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招生对象：应届初中毕业生</w:t>
      </w:r>
    </w:p>
    <w:p>
      <w:pPr>
        <w:pStyle w:val="3"/>
        <w:keepNext/>
        <w:keepLines/>
        <w:pageBreakBefore w:val="0"/>
        <w:widowControl w:val="0"/>
        <w:numPr>
          <w:ilvl w:val="0"/>
          <w:numId w:val="2"/>
        </w:numPr>
        <w:kinsoku/>
        <w:wordWrap/>
        <w:overflowPunct/>
        <w:topLinePunct w:val="0"/>
        <w:autoSpaceDE w:val="0"/>
        <w:autoSpaceDN w:val="0"/>
        <w:bidi w:val="0"/>
        <w:adjustRightInd w:val="0"/>
        <w:snapToGrid/>
        <w:spacing w:before="60" w:after="60" w:line="56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学制：五年</w:t>
      </w:r>
    </w:p>
    <w:p>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培养目标与规格、培养模式</w:t>
      </w:r>
    </w:p>
    <w:p>
      <w:pPr>
        <w:pStyle w:val="3"/>
        <w:keepNext/>
        <w:keepLines/>
        <w:pageBreakBefore w:val="0"/>
        <w:widowControl w:val="0"/>
        <w:numPr>
          <w:ilvl w:val="0"/>
          <w:numId w:val="0"/>
        </w:numPr>
        <w:kinsoku/>
        <w:wordWrap/>
        <w:overflowPunct/>
        <w:topLinePunct w:val="0"/>
        <w:autoSpaceDE w:val="0"/>
        <w:autoSpaceDN w:val="0"/>
        <w:bidi w:val="0"/>
        <w:adjustRightInd w:val="0"/>
        <w:snapToGrid/>
        <w:spacing w:before="60" w:after="60" w:line="560" w:lineRule="exact"/>
        <w:ind w:leftChars="200" w:firstLine="320" w:firstLineChars="100"/>
        <w:jc w:val="both"/>
        <w:textAlignment w:val="auto"/>
        <w:rPr>
          <w:rFonts w:hint="eastAsia"/>
        </w:rPr>
      </w:pPr>
      <w:r>
        <w:rPr>
          <w:rFonts w:hint="eastAsia"/>
          <w:lang w:eastAsia="zh-CN"/>
        </w:rPr>
        <w:t>（</w:t>
      </w:r>
      <w:r>
        <w:rPr>
          <w:rFonts w:hint="eastAsia"/>
          <w:lang w:val="en-US" w:eastAsia="zh-CN"/>
        </w:rPr>
        <w:t>一</w:t>
      </w:r>
      <w:r>
        <w:rPr>
          <w:rFonts w:hint="eastAsia"/>
          <w:lang w:eastAsia="zh-CN"/>
        </w:rPr>
        <w:t>）</w:t>
      </w:r>
      <w:r>
        <w:rPr>
          <w:rFonts w:hint="eastAsia"/>
        </w:rPr>
        <w:t>培养目标与规格</w:t>
      </w:r>
    </w:p>
    <w:p>
      <w:pPr>
        <w:adjustRightInd w:val="0"/>
        <w:snapToGrid w:val="0"/>
        <w:spacing w:line="540" w:lineRule="exact"/>
        <w:ind w:firstLine="504" w:firstLineChars="200"/>
        <w:rPr>
          <w:rFonts w:hint="eastAsia" w:ascii="仿宋" w:hAnsi="仿宋" w:eastAsia="仿宋" w:cs="仿宋"/>
          <w:spacing w:val="-14"/>
          <w:sz w:val="28"/>
          <w:szCs w:val="28"/>
        </w:rPr>
      </w:pPr>
      <w:r>
        <w:rPr>
          <w:rFonts w:hint="eastAsia" w:ascii="仿宋" w:hAnsi="仿宋" w:eastAsia="仿宋" w:cs="仿宋"/>
          <w:spacing w:val="-14"/>
          <w:sz w:val="28"/>
          <w:szCs w:val="28"/>
        </w:rPr>
        <w:t>本专业培养能够践行社会主义核心价值观，德、智、体、美、劳全面发展，适应市场和区域电商发展，重技能应用、强学习能力，具有创新意识、数字思维、信息化和良好职业素养, 懂商务、知运营、通技术, 擅营销，具有精益求精的工匠精神和可持续发展的能力，面向现代服务业、新兴战略产业的运营、营销、客服、技术等岗位群，能够在企事业单位从事店铺运营辅助、新媒体运营辅助、网络推广、新媒体营销执行、直播销售、直播辅助、视觉设计、客户服务等电子商务相关工作，“德技融合，素能一体”的复合型专门技术技能人才。</w:t>
      </w:r>
    </w:p>
    <w:p>
      <w:pPr>
        <w:pStyle w:val="4"/>
        <w:bidi w:val="0"/>
        <w:rPr>
          <w:rFonts w:hint="eastAsia"/>
        </w:rPr>
      </w:pPr>
      <w:bookmarkStart w:id="0" w:name="_Toc118219665"/>
      <w:r>
        <w:rPr>
          <w:rFonts w:hint="eastAsia" w:ascii="Times New Roman" w:hAnsi="Times New Roman"/>
          <w:lang w:eastAsia="zh-CN"/>
        </w:rPr>
        <w:t>1</w:t>
      </w:r>
      <w:r>
        <w:rPr>
          <w:rFonts w:hint="eastAsia"/>
        </w:rPr>
        <w:t>.素质</w:t>
      </w:r>
      <w:bookmarkEnd w:id="0"/>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1</w:t>
      </w:r>
      <w:r>
        <w:rPr>
          <w:rFonts w:hint="eastAsia" w:ascii="仿宋" w:hAnsi="仿宋" w:eastAsia="仿宋" w:cs="仿宋"/>
          <w:kern w:val="0"/>
          <w:sz w:val="28"/>
          <w:szCs w:val="28"/>
        </w:rPr>
        <w:t>）坚定拥护中国共产党领导和中国特色社会主义制度，以习近平新时代中国特色社会主义思想为指导，践行社会主义核心价值观，具有坚定的理想信念、深厚的爱国情感和中华民族自豪感；</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2</w:t>
      </w:r>
      <w:r>
        <w:rPr>
          <w:rFonts w:hint="eastAsia" w:ascii="仿宋" w:hAnsi="仿宋" w:eastAsia="仿宋" w:cs="仿宋"/>
          <w:kern w:val="0"/>
          <w:sz w:val="28"/>
          <w:szCs w:val="28"/>
        </w:rPr>
        <w:t xml:space="preserve">）具有较强的法律意识，遵守电子商务相关的法律法规，具有诚实守信的职业道德和互联网安全意识； </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3</w:t>
      </w:r>
      <w:r>
        <w:rPr>
          <w:rFonts w:hint="eastAsia" w:ascii="仿宋" w:hAnsi="仿宋" w:eastAsia="仿宋" w:cs="仿宋"/>
          <w:kern w:val="0"/>
          <w:sz w:val="28"/>
          <w:szCs w:val="28"/>
        </w:rPr>
        <w:t>）树立劳动光荣、技能宝贵、创造伟大的时代精神，热爱劳动人民、珍惜劳动成果、树立劳动观念、积极投身劳动，具备与本专业职业发展相适应的劳动素养、劳动技能。</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4</w:t>
      </w:r>
      <w:r>
        <w:rPr>
          <w:rFonts w:hint="eastAsia" w:ascii="仿宋" w:hAnsi="仿宋" w:eastAsia="仿宋" w:cs="仿宋"/>
          <w:kern w:val="0"/>
          <w:sz w:val="28"/>
          <w:szCs w:val="28"/>
        </w:rPr>
        <w:t>）具有良好的服务意识、团队协作意识、爱岗敬业、诚实可信；</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5</w:t>
      </w:r>
      <w:r>
        <w:rPr>
          <w:rFonts w:hint="eastAsia" w:ascii="仿宋" w:hAnsi="仿宋" w:eastAsia="仿宋" w:cs="仿宋"/>
          <w:kern w:val="0"/>
          <w:sz w:val="28"/>
          <w:szCs w:val="28"/>
        </w:rPr>
        <w:t>）具有良好的语言表达能力、文字表达能力、沟通合作能力；</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6</w:t>
      </w:r>
      <w:r>
        <w:rPr>
          <w:rFonts w:hint="eastAsia" w:ascii="仿宋" w:hAnsi="仿宋" w:eastAsia="仿宋" w:cs="仿宋"/>
          <w:kern w:val="0"/>
          <w:sz w:val="28"/>
          <w:szCs w:val="28"/>
        </w:rPr>
        <w:t>）具有良好的运动习惯、卫生习惯和行为习惯，具备一定的心理调适能力；</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7</w:t>
      </w:r>
      <w:r>
        <w:rPr>
          <w:rFonts w:hint="eastAsia" w:ascii="仿宋" w:hAnsi="仿宋" w:eastAsia="仿宋" w:cs="仿宋"/>
          <w:kern w:val="0"/>
          <w:sz w:val="28"/>
          <w:szCs w:val="28"/>
        </w:rPr>
        <w:t>）具有良好的创新精神和创业意识；</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8</w:t>
      </w:r>
      <w:r>
        <w:rPr>
          <w:rFonts w:hint="eastAsia" w:ascii="仿宋" w:hAnsi="仿宋" w:eastAsia="仿宋" w:cs="仿宋"/>
          <w:kern w:val="0"/>
          <w:sz w:val="28"/>
          <w:szCs w:val="28"/>
        </w:rPr>
        <w:t>）具有终身学习和可持续发展的能力；</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9</w:t>
      </w:r>
      <w:r>
        <w:rPr>
          <w:rFonts w:hint="eastAsia" w:ascii="仿宋" w:hAnsi="仿宋" w:eastAsia="仿宋" w:cs="仿宋"/>
          <w:kern w:val="0"/>
          <w:sz w:val="28"/>
          <w:szCs w:val="28"/>
        </w:rPr>
        <w:t>）具有应变和处理突发事件的能力。</w:t>
      </w:r>
    </w:p>
    <w:p>
      <w:pPr>
        <w:pStyle w:val="4"/>
        <w:bidi w:val="0"/>
        <w:rPr>
          <w:rFonts w:hint="eastAsia"/>
        </w:rPr>
      </w:pPr>
      <w:bookmarkStart w:id="1" w:name="_Toc118219666"/>
      <w:r>
        <w:rPr>
          <w:rFonts w:hint="eastAsia" w:ascii="Times New Roman" w:hAnsi="Times New Roman"/>
          <w:lang w:eastAsia="zh-CN"/>
        </w:rPr>
        <w:t>2</w:t>
      </w:r>
      <w:r>
        <w:rPr>
          <w:rFonts w:hint="eastAsia"/>
        </w:rPr>
        <w:t>.知识</w:t>
      </w:r>
      <w:bookmarkEnd w:id="1"/>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1</w:t>
      </w:r>
      <w:r>
        <w:rPr>
          <w:rFonts w:hint="eastAsia" w:ascii="仿宋" w:hAnsi="仿宋" w:eastAsia="仿宋" w:cs="仿宋"/>
          <w:kern w:val="0"/>
          <w:sz w:val="28"/>
          <w:szCs w:val="28"/>
        </w:rPr>
        <w:t>）公共基础知识：</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1</w:t>
      </w:r>
      <w:r>
        <w:rPr>
          <w:rFonts w:hint="eastAsia" w:ascii="仿宋" w:hAnsi="仿宋" w:eastAsia="仿宋" w:cs="仿宋"/>
          <w:kern w:val="0"/>
          <w:sz w:val="28"/>
          <w:szCs w:val="28"/>
        </w:rPr>
        <w:t>）了解我国国防的历史和现代化国防建设的现状，熟悉国防法规的基本内容；掌握战略基本理论，了解世界战略格局的概况；了解信息化战争的特点，明确科技与战争的关系；</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2</w:t>
      </w:r>
      <w:r>
        <w:rPr>
          <w:rFonts w:hint="eastAsia" w:ascii="仿宋" w:hAnsi="仿宋" w:eastAsia="仿宋" w:cs="仿宋"/>
          <w:kern w:val="0"/>
          <w:sz w:val="28"/>
          <w:szCs w:val="28"/>
        </w:rPr>
        <w:t>）了解学生心理健康基本知识，掌握大学生心理健康方法；</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3</w:t>
      </w:r>
      <w:r>
        <w:rPr>
          <w:rFonts w:hint="eastAsia" w:ascii="仿宋" w:hAnsi="仿宋" w:eastAsia="仿宋" w:cs="仿宋"/>
          <w:kern w:val="0"/>
          <w:sz w:val="28"/>
          <w:szCs w:val="28"/>
        </w:rPr>
        <w:t>）熟悉我国形式与政策知识、思想道德修养与法律基础知识，深刻理解并熟练掌握对国家形式与政策、法律知识、中国特色社会主义理论的合理运用；</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4</w:t>
      </w:r>
      <w:r>
        <w:rPr>
          <w:rFonts w:hint="eastAsia" w:ascii="仿宋" w:hAnsi="仿宋" w:eastAsia="仿宋" w:cs="仿宋"/>
          <w:kern w:val="0"/>
          <w:sz w:val="28"/>
          <w:szCs w:val="28"/>
        </w:rPr>
        <w:t>）掌握英语综合应用知识；</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5</w:t>
      </w:r>
      <w:r>
        <w:rPr>
          <w:rFonts w:hint="eastAsia" w:ascii="仿宋" w:hAnsi="仿宋" w:eastAsia="仿宋" w:cs="仿宋"/>
          <w:kern w:val="0"/>
          <w:sz w:val="28"/>
          <w:szCs w:val="28"/>
        </w:rPr>
        <w:t>）熟练掌握信息技术office办公软件以及常见的互联网应用工具。</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6</w:t>
      </w:r>
      <w:r>
        <w:rPr>
          <w:rFonts w:hint="eastAsia" w:ascii="仿宋" w:hAnsi="仿宋" w:eastAsia="仿宋" w:cs="仿宋"/>
          <w:kern w:val="0"/>
          <w:sz w:val="28"/>
          <w:szCs w:val="28"/>
        </w:rPr>
        <w:t>）掌握必备的运动知识与美育知识。</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2</w:t>
      </w:r>
      <w:r>
        <w:rPr>
          <w:rFonts w:hint="eastAsia" w:ascii="仿宋" w:hAnsi="仿宋" w:eastAsia="仿宋" w:cs="仿宋"/>
          <w:kern w:val="0"/>
          <w:sz w:val="28"/>
          <w:szCs w:val="28"/>
        </w:rPr>
        <w:t>）专业知识</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1</w:t>
      </w:r>
      <w:r>
        <w:rPr>
          <w:rFonts w:hint="eastAsia" w:ascii="仿宋" w:hAnsi="仿宋" w:eastAsia="仿宋" w:cs="仿宋"/>
          <w:kern w:val="0"/>
          <w:sz w:val="28"/>
          <w:szCs w:val="28"/>
        </w:rPr>
        <w:t>）掌握电子商务基础知识，理解电子商务概念和内涵，掌握典型的电子商务应用模式，熟悉电子商务运营流程等知识；</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2</w:t>
      </w:r>
      <w:r>
        <w:rPr>
          <w:rFonts w:hint="eastAsia" w:ascii="仿宋" w:hAnsi="仿宋" w:eastAsia="仿宋" w:cs="仿宋"/>
          <w:kern w:val="0"/>
          <w:sz w:val="28"/>
          <w:szCs w:val="28"/>
        </w:rPr>
        <w:t>）掌握电子商务知识和思维，掌握电子商务主流应用模式和运营平台规则，熟悉电子商务平台运营流程和运营内容等；</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3</w:t>
      </w:r>
      <w:r>
        <w:rPr>
          <w:rFonts w:hint="eastAsia" w:ascii="仿宋" w:hAnsi="仿宋" w:eastAsia="仿宋" w:cs="仿宋"/>
          <w:kern w:val="0"/>
          <w:sz w:val="28"/>
          <w:szCs w:val="28"/>
        </w:rPr>
        <w:t>）掌握市场营销知识，熟悉商务规则、基本法律法规和商务操作流程，掌握网络营销、网络信息编辑等知识；</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4</w:t>
      </w:r>
      <w:r>
        <w:rPr>
          <w:rFonts w:hint="eastAsia" w:ascii="仿宋" w:hAnsi="仿宋" w:eastAsia="仿宋" w:cs="仿宋"/>
          <w:kern w:val="0"/>
          <w:sz w:val="28"/>
          <w:szCs w:val="28"/>
        </w:rPr>
        <w:t>）掌握店铺装修、图片图像编辑处理及摄影知识，熟悉客户服务与管理的基本专业知识；</w:t>
      </w:r>
    </w:p>
    <w:p>
      <w:pPr>
        <w:pStyle w:val="8"/>
        <w:adjustRightInd w:val="0"/>
        <w:snapToGrid w:val="0"/>
        <w:spacing w:after="0" w:line="540" w:lineRule="exact"/>
        <w:ind w:left="0" w:leftChars="0"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5</w:t>
      </w:r>
      <w:r>
        <w:rPr>
          <w:rFonts w:hint="eastAsia" w:ascii="仿宋" w:hAnsi="仿宋" w:eastAsia="仿宋" w:cs="仿宋"/>
          <w:kern w:val="0"/>
          <w:sz w:val="28"/>
          <w:szCs w:val="28"/>
        </w:rPr>
        <w:t>）掌握互联网应用知识，包含掌握办公软件操作知识，熟练掌握email、搜索引擎、社交媒体等互联网应用工具，了解数据库应用和数据分析等知识。</w:t>
      </w:r>
    </w:p>
    <w:p>
      <w:pPr>
        <w:pStyle w:val="4"/>
        <w:bidi w:val="0"/>
        <w:rPr>
          <w:rFonts w:hint="eastAsia"/>
        </w:rPr>
      </w:pPr>
      <w:bookmarkStart w:id="2" w:name="_Toc118219667"/>
      <w:r>
        <w:rPr>
          <w:rFonts w:hint="eastAsia" w:ascii="Times New Roman" w:hAnsi="Times New Roman"/>
          <w:lang w:eastAsia="zh-CN"/>
        </w:rPr>
        <w:t>3</w:t>
      </w:r>
      <w:r>
        <w:rPr>
          <w:rFonts w:hint="eastAsia"/>
        </w:rPr>
        <w:t>.能力</w:t>
      </w:r>
      <w:bookmarkEnd w:id="2"/>
    </w:p>
    <w:p>
      <w:pPr>
        <w:adjustRightInd w:val="0"/>
        <w:snapToGrid w:val="0"/>
        <w:spacing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1</w:t>
      </w:r>
      <w:r>
        <w:rPr>
          <w:rFonts w:hint="eastAsia" w:ascii="仿宋" w:hAnsi="仿宋" w:eastAsia="仿宋" w:cs="仿宋"/>
          <w:kern w:val="0"/>
          <w:sz w:val="28"/>
          <w:szCs w:val="28"/>
        </w:rPr>
        <w:t>）通用能力要求：</w:t>
      </w:r>
    </w:p>
    <w:p>
      <w:pPr>
        <w:adjustRightInd w:val="0"/>
        <w:snapToGrid w:val="0"/>
        <w:spacing w:line="540" w:lineRule="exact"/>
        <w:ind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1</w:t>
      </w:r>
      <w:r>
        <w:rPr>
          <w:rFonts w:hint="eastAsia" w:ascii="仿宋" w:hAnsi="仿宋" w:eastAsia="仿宋" w:cs="仿宋"/>
          <w:kern w:val="0"/>
          <w:sz w:val="28"/>
          <w:szCs w:val="28"/>
        </w:rPr>
        <w:t>）英语口语表达能力：能够用英语进行常用口语表达，具有和外商交流沟通的能力；</w:t>
      </w:r>
    </w:p>
    <w:p>
      <w:pPr>
        <w:adjustRightInd w:val="0"/>
        <w:snapToGrid w:val="0"/>
        <w:spacing w:line="540" w:lineRule="exact"/>
        <w:ind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2</w:t>
      </w:r>
      <w:r>
        <w:rPr>
          <w:rFonts w:hint="eastAsia" w:ascii="仿宋" w:hAnsi="仿宋" w:eastAsia="仿宋" w:cs="仿宋"/>
          <w:kern w:val="0"/>
          <w:sz w:val="28"/>
          <w:szCs w:val="28"/>
        </w:rPr>
        <w:t>）应用文及商务函件的写作能力：能够撰写常见应用文，能够用英文恰当地表达商务函件；</w:t>
      </w:r>
    </w:p>
    <w:p>
      <w:pPr>
        <w:adjustRightInd w:val="0"/>
        <w:snapToGrid w:val="0"/>
        <w:spacing w:line="540" w:lineRule="exact"/>
        <w:ind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3</w:t>
      </w:r>
      <w:r>
        <w:rPr>
          <w:rFonts w:hint="eastAsia" w:ascii="仿宋" w:hAnsi="仿宋" w:eastAsia="仿宋" w:cs="仿宋"/>
          <w:kern w:val="0"/>
          <w:sz w:val="28"/>
          <w:szCs w:val="28"/>
        </w:rPr>
        <w:t>）解决实际问题的能力：能够深入分析实际问题和思考解决实际问题的方法，形成独立思考和逻辑推理能力，善于整合各类资源，善于直面问题和解决问题的能力和习惯；</w:t>
      </w:r>
    </w:p>
    <w:p>
      <w:pPr>
        <w:adjustRightInd w:val="0"/>
        <w:snapToGrid w:val="0"/>
        <w:spacing w:line="540" w:lineRule="exact"/>
        <w:ind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4</w:t>
      </w:r>
      <w:r>
        <w:rPr>
          <w:rFonts w:hint="eastAsia" w:ascii="仿宋" w:hAnsi="仿宋" w:eastAsia="仿宋" w:cs="仿宋"/>
          <w:kern w:val="0"/>
          <w:sz w:val="28"/>
          <w:szCs w:val="28"/>
        </w:rPr>
        <w:t>）职业生涯规划能力：能够养成坚持学习的习惯，具有终身学习意识和探究学习能力；</w:t>
      </w:r>
    </w:p>
    <w:p>
      <w:pPr>
        <w:adjustRightInd w:val="0"/>
        <w:snapToGrid w:val="0"/>
        <w:spacing w:line="540" w:lineRule="exact"/>
        <w:ind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5</w:t>
      </w:r>
      <w:r>
        <w:rPr>
          <w:rFonts w:hint="eastAsia" w:ascii="仿宋" w:hAnsi="仿宋" w:eastAsia="仿宋" w:cs="仿宋"/>
          <w:kern w:val="0"/>
          <w:sz w:val="28"/>
          <w:szCs w:val="28"/>
        </w:rPr>
        <w:t>）信息技术应用能力：能够熟练应用office办公软件、数据管理软件、互联网应用工具等，能够紧跟信息技术发展，具有适应产业数字化发展需求的基本数字技能。</w:t>
      </w:r>
    </w:p>
    <w:p>
      <w:pPr>
        <w:adjustRightInd w:val="0"/>
        <w:snapToGrid w:val="0"/>
        <w:spacing w:line="540" w:lineRule="exact"/>
        <w:ind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6</w:t>
      </w:r>
      <w:r>
        <w:rPr>
          <w:rFonts w:hint="eastAsia" w:ascii="仿宋" w:hAnsi="仿宋" w:eastAsia="仿宋" w:cs="仿宋"/>
          <w:kern w:val="0"/>
          <w:sz w:val="28"/>
          <w:szCs w:val="28"/>
        </w:rPr>
        <w:t>）审美能力：具有一定的文化修养，形成至少</w:t>
      </w:r>
      <w:r>
        <w:rPr>
          <w:rFonts w:hint="eastAsia" w:ascii="Times New Roman" w:hAnsi="Times New Roman" w:eastAsia="仿宋" w:cs="仿宋"/>
          <w:kern w:val="0"/>
          <w:sz w:val="28"/>
          <w:szCs w:val="28"/>
          <w:lang w:eastAsia="zh-CN"/>
        </w:rPr>
        <w:t>1</w:t>
      </w:r>
      <w:r>
        <w:rPr>
          <w:rFonts w:hint="eastAsia" w:ascii="仿宋" w:hAnsi="仿宋" w:eastAsia="仿宋" w:cs="仿宋"/>
          <w:kern w:val="0"/>
          <w:sz w:val="28"/>
          <w:szCs w:val="28"/>
        </w:rPr>
        <w:t>项艺术特长或爱好；</w:t>
      </w:r>
    </w:p>
    <w:p>
      <w:pPr>
        <w:adjustRightInd w:val="0"/>
        <w:snapToGrid w:val="0"/>
        <w:spacing w:line="540" w:lineRule="exact"/>
        <w:ind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7</w:t>
      </w:r>
      <w:r>
        <w:rPr>
          <w:rFonts w:hint="eastAsia" w:ascii="仿宋" w:hAnsi="仿宋" w:eastAsia="仿宋" w:cs="仿宋"/>
          <w:kern w:val="0"/>
          <w:sz w:val="28"/>
          <w:szCs w:val="28"/>
        </w:rPr>
        <w:t>）基本身体运动能力：能够至少掌握</w:t>
      </w:r>
      <w:r>
        <w:rPr>
          <w:rFonts w:hint="eastAsia" w:ascii="Times New Roman" w:hAnsi="Times New Roman" w:eastAsia="仿宋" w:cs="仿宋"/>
          <w:kern w:val="0"/>
          <w:sz w:val="28"/>
          <w:szCs w:val="28"/>
          <w:lang w:eastAsia="zh-CN"/>
        </w:rPr>
        <w:t>1</w:t>
      </w:r>
      <w:r>
        <w:rPr>
          <w:rFonts w:hint="eastAsia" w:ascii="仿宋" w:hAnsi="仿宋" w:eastAsia="仿宋" w:cs="仿宋"/>
          <w:kern w:val="0"/>
          <w:sz w:val="28"/>
          <w:szCs w:val="28"/>
        </w:rPr>
        <w:t>项体育运动技能，能保障日常学习和实习工作中的体力精神充沛。</w:t>
      </w:r>
    </w:p>
    <w:p>
      <w:pPr>
        <w:adjustRightInd w:val="0"/>
        <w:snapToGrid w:val="0"/>
        <w:spacing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2</w:t>
      </w:r>
      <w:r>
        <w:rPr>
          <w:rFonts w:hint="eastAsia" w:ascii="仿宋" w:hAnsi="仿宋" w:eastAsia="仿宋" w:cs="仿宋"/>
          <w:kern w:val="0"/>
          <w:sz w:val="28"/>
          <w:szCs w:val="28"/>
        </w:rPr>
        <w:t>）主要专业能力要求：</w:t>
      </w:r>
    </w:p>
    <w:p>
      <w:pPr>
        <w:adjustRightInd w:val="0"/>
        <w:snapToGrid w:val="0"/>
        <w:spacing w:line="540" w:lineRule="exact"/>
        <w:ind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1</w:t>
      </w:r>
      <w:r>
        <w:rPr>
          <w:rFonts w:hint="eastAsia" w:ascii="仿宋" w:hAnsi="仿宋" w:eastAsia="仿宋" w:cs="仿宋"/>
          <w:kern w:val="0"/>
          <w:sz w:val="28"/>
          <w:szCs w:val="28"/>
        </w:rPr>
        <w:t>）平台运营能力：能够掌握平台运营规则，具有根据运营要求完成店铺、账号创设和维护等能力；</w:t>
      </w:r>
    </w:p>
    <w:p>
      <w:pPr>
        <w:adjustRightInd w:val="0"/>
        <w:snapToGrid w:val="0"/>
        <w:spacing w:line="540" w:lineRule="exact"/>
        <w:ind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2</w:t>
      </w:r>
      <w:r>
        <w:rPr>
          <w:rFonts w:hint="eastAsia" w:ascii="仿宋" w:hAnsi="仿宋" w:eastAsia="仿宋" w:cs="仿宋"/>
          <w:kern w:val="0"/>
          <w:sz w:val="28"/>
          <w:szCs w:val="28"/>
        </w:rPr>
        <w:t>）视觉营销设计能力：能够熟练运用Photoshop软件进行图像处理，店铺视觉设计，图文和短视频制作与处理能力；</w:t>
      </w:r>
    </w:p>
    <w:p>
      <w:pPr>
        <w:adjustRightInd w:val="0"/>
        <w:snapToGrid w:val="0"/>
        <w:spacing w:line="540" w:lineRule="exact"/>
        <w:ind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3</w:t>
      </w:r>
      <w:r>
        <w:rPr>
          <w:rFonts w:hint="eastAsia" w:ascii="仿宋" w:hAnsi="仿宋" w:eastAsia="仿宋" w:cs="仿宋"/>
          <w:kern w:val="0"/>
          <w:sz w:val="28"/>
          <w:szCs w:val="28"/>
        </w:rPr>
        <w:t>）网络营销推广能力：能够掌握贸易网站站内、站外营销方法和策略，能够利用购物平台、搜索引擎、微信、视频、电子邮件、SNS、新媒体等开展营销推广，具有网络品牌策划和推广能力；</w:t>
      </w:r>
    </w:p>
    <w:p>
      <w:pPr>
        <w:adjustRightInd w:val="0"/>
        <w:snapToGrid w:val="0"/>
        <w:spacing w:line="540" w:lineRule="exact"/>
        <w:ind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4</w:t>
      </w:r>
      <w:r>
        <w:rPr>
          <w:rFonts w:hint="eastAsia" w:ascii="仿宋" w:hAnsi="仿宋" w:eastAsia="仿宋" w:cs="仿宋"/>
          <w:kern w:val="0"/>
          <w:sz w:val="28"/>
          <w:szCs w:val="28"/>
        </w:rPr>
        <w:t>）市场销售能力：能够掌握商品销售、直播创建和直播维护的能力；</w:t>
      </w:r>
    </w:p>
    <w:p>
      <w:pPr>
        <w:adjustRightInd w:val="0"/>
        <w:snapToGrid w:val="0"/>
        <w:spacing w:line="540" w:lineRule="exact"/>
        <w:ind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5</w:t>
      </w:r>
      <w:r>
        <w:rPr>
          <w:rFonts w:hint="eastAsia" w:ascii="仿宋" w:hAnsi="仿宋" w:eastAsia="仿宋" w:cs="仿宋"/>
          <w:kern w:val="0"/>
          <w:sz w:val="28"/>
          <w:szCs w:val="28"/>
        </w:rPr>
        <w:t>）客户服务能力：能够掌握客服规范，具有客户咨询回复、异常订单处理、售后纠纷处理、客户维护等能力；</w:t>
      </w:r>
    </w:p>
    <w:p>
      <w:pPr>
        <w:adjustRightInd w:val="0"/>
        <w:snapToGrid w:val="0"/>
        <w:spacing w:line="540" w:lineRule="exact"/>
        <w:ind w:firstLine="560" w:firstLineChars="200"/>
        <w:rPr>
          <w:rFonts w:hint="eastAsia" w:ascii="仿宋" w:hAnsi="仿宋" w:eastAsia="仿宋" w:cs="仿宋"/>
          <w:kern w:val="0"/>
          <w:sz w:val="28"/>
          <w:szCs w:val="28"/>
        </w:rPr>
      </w:pPr>
      <w:r>
        <w:rPr>
          <w:rFonts w:hint="eastAsia" w:ascii="Times New Roman" w:hAnsi="Times New Roman" w:eastAsia="仿宋" w:cs="仿宋"/>
          <w:kern w:val="0"/>
          <w:sz w:val="28"/>
          <w:szCs w:val="28"/>
          <w:lang w:eastAsia="zh-CN"/>
        </w:rPr>
        <w:t>6</w:t>
      </w:r>
      <w:r>
        <w:rPr>
          <w:rFonts w:hint="eastAsia" w:ascii="仿宋" w:hAnsi="仿宋" w:eastAsia="仿宋" w:cs="仿宋"/>
          <w:kern w:val="0"/>
          <w:sz w:val="28"/>
          <w:szCs w:val="28"/>
        </w:rPr>
        <w:t>）数据分析能力：能够对电子商务运营中的调研数据、客户数据、产品数据、营销数据等进行分析处理，能够做到从数据中发现决策规律，用来指导运营。</w:t>
      </w:r>
    </w:p>
    <w:p>
      <w:pPr>
        <w:pStyle w:val="3"/>
        <w:numPr>
          <w:ilvl w:val="0"/>
          <w:numId w:val="0"/>
        </w:numPr>
        <w:bidi w:val="0"/>
        <w:ind w:leftChars="200"/>
        <w:rPr>
          <w:rFonts w:hint="eastAsia"/>
        </w:rPr>
      </w:pPr>
      <w:r>
        <w:rPr>
          <w:rFonts w:hint="eastAsia"/>
          <w:lang w:val="en-US" w:eastAsia="zh-CN"/>
        </w:rPr>
        <w:t>(二)</w:t>
      </w:r>
      <w:r>
        <w:rPr>
          <w:rFonts w:hint="eastAsia"/>
        </w:rPr>
        <w:t>培养模式</w:t>
      </w:r>
    </w:p>
    <w:p>
      <w:pPr>
        <w:ind w:firstLine="640"/>
        <w:jc w:val="left"/>
        <w:rPr>
          <w:rFonts w:hint="eastAsia" w:ascii="仿宋" w:hAnsi="仿宋" w:eastAsia="仿宋" w:cs="仿宋"/>
          <w:b w:val="0"/>
          <w:bCs w:val="0"/>
          <w:sz w:val="28"/>
          <w:szCs w:val="28"/>
        </w:rPr>
      </w:pPr>
      <w:r>
        <w:rPr>
          <w:rFonts w:hint="eastAsia" w:ascii="仿宋" w:hAnsi="仿宋" w:eastAsia="仿宋" w:cs="仿宋"/>
          <w:sz w:val="28"/>
          <w:szCs w:val="28"/>
          <w:lang w:val="en-US" w:eastAsia="zh-CN"/>
        </w:rPr>
        <w:t>针对电子商务专业现代学徒制实施“五维融合，“六合六化”协同育人培养模式。以产教融合实践中心建设为载体，在实现“教学、实训、竞赛、双创、就业、培训”六大功能融合的过程中，采用特色化现代学徒制“五维融合”培养模式，学徒制实践中心育人一体、学徒制思政育人一体、学徒制教学改革育人一体、学徒制导师队伍育人一体、学徒制成果产出一体。通过项目化教学、全流程实训、双导师竞赛辅导、创新创业实践、零距离就业、多元化培训，在实现“教学、实训、竞赛、双创、就业、培训”六大功能融合的过程中，逐步实现课程师资与双元导师一体化、教学课堂与生产实景一体化、实习实训与就业创业一体化、岗课赛证与社会培训一体化、项目承接与技术研发一体化、技术服务与技能鉴定一体化，实现“六合六化”协同育人培养模式。</w:t>
      </w:r>
      <w:r>
        <w:rPr>
          <w:rFonts w:hint="eastAsia" w:ascii="仿宋" w:hAnsi="仿宋" w:eastAsia="仿宋" w:cs="仿宋"/>
          <w:b w:val="0"/>
          <w:bCs w:val="0"/>
          <w:sz w:val="28"/>
          <w:szCs w:val="28"/>
        </w:rPr>
        <w:t>校企双方职责（包括合作与分工，成本分担等内容）</w:t>
      </w:r>
    </w:p>
    <w:p>
      <w:pPr>
        <w:ind w:firstLine="64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校：负责学生基本素质的培养。通过综合课程，让学生了解党和国家的发展历史与政策，深刻感受到中国特色社会主义的先进性，增强自身的爱国情感和民族自豪感。培养学生法律意识与社会公德、职业道德、个人品德的提高。让同学们在课堂上与课外活动中，感受到劳动光荣，树立“大国工匠”的信念，增强职业意识、珍惜劳动成果。提高学生的服务意识、协作意识，提高语言表达能力、沟通合作能力及良好的学习习惯、行动习惯、卫生习惯；增强学生创新精神和处理突发情况的能力。</w:t>
      </w:r>
    </w:p>
    <w:p>
      <w:pPr>
        <w:ind w:firstLine="64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企业：通过专业课的理论与实践的学习，在实际操作中让学生感受到职业的魅力与亮点，增强认同感。理解电子商务的基本运行逻辑与基础知识，拓宽学习思维，了解市场营销知识。对各大互联网平台（淘宝、抖音、快手、小红书、视频号、得物）运行规则有深刻认识，熟练操作店铺装修、图片处理、商品包装、上架、推广、运营；熟练操作短视频拍摄、剪辑、发布；熟练掌握客服技巧；熟练操作直播基础操作，话术结构搭配等相关内容。</w:t>
      </w:r>
    </w:p>
    <w:p>
      <w:pPr>
        <w:ind w:firstLine="64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成本分担：专业理论学习中，企业承担专业授课老师费用；实践操作中，企业承担实操电脑、手机、网络、店铺账号、投流等费用。</w:t>
      </w:r>
    </w:p>
    <w:p>
      <w:pPr>
        <w:pStyle w:val="2"/>
        <w:numPr>
          <w:ilvl w:val="0"/>
          <w:numId w:val="0"/>
        </w:numPr>
        <w:bidi w:val="0"/>
        <w:rPr>
          <w:rFonts w:hint="eastAsia"/>
        </w:rPr>
      </w:pPr>
      <w:r>
        <w:rPr>
          <w:rFonts w:hint="eastAsia"/>
          <w:lang w:val="en-US" w:eastAsia="zh-CN"/>
        </w:rPr>
        <w:t>三、</w:t>
      </w:r>
      <w:r>
        <w:rPr>
          <w:rFonts w:hint="eastAsia"/>
        </w:rPr>
        <w:t>岗位标准</w:t>
      </w:r>
    </w:p>
    <w:p>
      <w:pPr>
        <w:pStyle w:val="3"/>
        <w:bidi w:val="0"/>
        <w:ind w:left="0" w:leftChars="0" w:firstLine="640" w:firstLineChars="200"/>
        <w:rPr>
          <w:rFonts w:hint="eastAsia"/>
          <w:lang w:val="en-US" w:eastAsia="zh-CN"/>
        </w:rPr>
      </w:pPr>
      <w:r>
        <w:rPr>
          <w:rFonts w:hint="eastAsia"/>
          <w:lang w:val="en-US" w:eastAsia="zh-CN"/>
        </w:rPr>
        <w:t>(一)技能要求</w:t>
      </w:r>
    </w:p>
    <w:p>
      <w:pPr>
        <w:pStyle w:val="15"/>
        <w:numPr>
          <w:ilvl w:val="0"/>
          <w:numId w:val="3"/>
        </w:numPr>
        <w:ind w:left="32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深刻理解电商运营逻辑与思维方式，能敏锐地根据市场行情与平台规则选择合适的产品进行营销。</w:t>
      </w:r>
    </w:p>
    <w:p>
      <w:pPr>
        <w:pStyle w:val="15"/>
        <w:numPr>
          <w:ilvl w:val="0"/>
          <w:numId w:val="3"/>
        </w:numPr>
        <w:ind w:left="320" w:leftChars="0" w:firstLine="0" w:firstLineChars="0"/>
        <w:jc w:val="left"/>
        <w:rPr>
          <w:rFonts w:hint="eastAsia" w:ascii="仿宋" w:hAnsi="仿宋" w:eastAsia="仿宋" w:cs="仿宋"/>
          <w:b/>
          <w:bCs/>
          <w:sz w:val="28"/>
          <w:szCs w:val="28"/>
        </w:rPr>
      </w:pPr>
      <w:r>
        <w:rPr>
          <w:rFonts w:hint="eastAsia" w:ascii="仿宋" w:hAnsi="仿宋" w:eastAsia="仿宋" w:cs="仿宋"/>
          <w:kern w:val="2"/>
          <w:sz w:val="28"/>
          <w:szCs w:val="28"/>
          <w:lang w:val="en-US" w:eastAsia="zh-CN" w:bidi="ar-SA"/>
        </w:rPr>
        <w:t>能快速发掘产品亮点与特点，对产品的使用人群心理有清晰认识。</w:t>
      </w:r>
    </w:p>
    <w:p>
      <w:pPr>
        <w:pStyle w:val="15"/>
        <w:numPr>
          <w:ilvl w:val="0"/>
          <w:numId w:val="3"/>
        </w:numPr>
        <w:ind w:left="320" w:leftChars="0" w:firstLine="0" w:firstLineChars="0"/>
        <w:jc w:val="left"/>
        <w:rPr>
          <w:rFonts w:hint="eastAsia" w:ascii="仿宋" w:hAnsi="仿宋" w:eastAsia="仿宋" w:cs="仿宋"/>
          <w:b/>
          <w:bCs/>
          <w:sz w:val="28"/>
          <w:szCs w:val="28"/>
        </w:rPr>
      </w:pPr>
      <w:r>
        <w:rPr>
          <w:rFonts w:hint="eastAsia" w:ascii="仿宋" w:hAnsi="仿宋" w:eastAsia="仿宋" w:cs="仿宋"/>
          <w:kern w:val="2"/>
          <w:sz w:val="28"/>
          <w:szCs w:val="28"/>
          <w:lang w:val="en-US" w:eastAsia="zh-CN" w:bidi="ar-SA"/>
        </w:rPr>
        <w:t>能围绕产品拍摄对应的短视频与图片，并进行剪辑处理，增强互动性与观赏性，促进转化成交。</w:t>
      </w:r>
    </w:p>
    <w:p>
      <w:pPr>
        <w:pStyle w:val="15"/>
        <w:numPr>
          <w:ilvl w:val="0"/>
          <w:numId w:val="3"/>
        </w:numPr>
        <w:ind w:left="320" w:leftChars="0" w:firstLine="0" w:firstLineChars="0"/>
        <w:jc w:val="left"/>
        <w:rPr>
          <w:rFonts w:hint="eastAsia" w:ascii="仿宋" w:hAnsi="仿宋" w:eastAsia="仿宋" w:cs="仿宋"/>
          <w:b/>
          <w:bCs/>
          <w:sz w:val="28"/>
          <w:szCs w:val="28"/>
        </w:rPr>
      </w:pPr>
      <w:r>
        <w:rPr>
          <w:rFonts w:hint="eastAsia" w:ascii="仿宋" w:hAnsi="仿宋" w:eastAsia="仿宋" w:cs="仿宋"/>
          <w:kern w:val="2"/>
          <w:sz w:val="28"/>
          <w:szCs w:val="28"/>
          <w:lang w:val="en-US" w:eastAsia="zh-CN" w:bidi="ar-SA"/>
        </w:rPr>
        <w:t>能快速、准确地上架商品并做好客服工作。</w:t>
      </w:r>
    </w:p>
    <w:p>
      <w:pPr>
        <w:pStyle w:val="15"/>
        <w:numPr>
          <w:ilvl w:val="0"/>
          <w:numId w:val="3"/>
        </w:numPr>
        <w:ind w:left="320" w:leftChars="0" w:firstLine="0" w:firstLineChars="0"/>
        <w:jc w:val="left"/>
        <w:rPr>
          <w:rFonts w:hint="eastAsia" w:ascii="仿宋" w:hAnsi="仿宋" w:eastAsia="仿宋" w:cs="仿宋"/>
          <w:b/>
          <w:bCs/>
          <w:sz w:val="28"/>
          <w:szCs w:val="28"/>
        </w:rPr>
      </w:pPr>
      <w:r>
        <w:rPr>
          <w:rFonts w:hint="eastAsia" w:ascii="仿宋" w:hAnsi="仿宋" w:eastAsia="仿宋" w:cs="仿宋"/>
          <w:kern w:val="2"/>
          <w:sz w:val="28"/>
          <w:szCs w:val="28"/>
          <w:lang w:val="en-US" w:eastAsia="zh-CN" w:bidi="ar-SA"/>
        </w:rPr>
        <w:t>能根据产品特点写作合适的话术，在直播时做好互动工作实现转化成交。</w:t>
      </w:r>
    </w:p>
    <w:p>
      <w:pPr>
        <w:pStyle w:val="3"/>
        <w:bidi w:val="0"/>
        <w:rPr>
          <w:rFonts w:hint="eastAsia"/>
          <w:lang w:val="en-US" w:eastAsia="zh-CN"/>
        </w:rPr>
      </w:pPr>
      <w:r>
        <w:rPr>
          <w:rFonts w:hint="eastAsia"/>
          <w:lang w:val="en-US" w:eastAsia="zh-CN"/>
        </w:rPr>
        <w:t>（二）核心能力</w:t>
      </w:r>
    </w:p>
    <w:p>
      <w:pPr>
        <w:pStyle w:val="4"/>
        <w:bidi w:val="0"/>
        <w:rPr>
          <w:rFonts w:hint="eastAsia"/>
          <w:lang w:val="en-US" w:eastAsia="zh-CN"/>
        </w:rPr>
      </w:pPr>
      <w:r>
        <w:rPr>
          <w:rFonts w:hint="eastAsia" w:ascii="Times New Roman" w:hAnsi="Times New Roman"/>
          <w:lang w:val="en-US" w:eastAsia="zh-CN"/>
        </w:rPr>
        <w:t>1</w:t>
      </w:r>
      <w:r>
        <w:rPr>
          <w:rFonts w:hint="eastAsia"/>
          <w:lang w:val="en-US" w:eastAsia="zh-CN"/>
        </w:rPr>
        <w:t>、分析数据的能力</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包括主图数据、详情数据、产品数据、客户数据、市场数据、推广数据、seo数据等等。而作为运营，对于这些数据不仅要明确其确切含义，更要明确这些数据的应用意义，电商运营需要经常汇总和观察数据，并根据数据得出结论，为下一步的优化解决方案提供支持。</w:t>
      </w:r>
    </w:p>
    <w:p>
      <w:pPr>
        <w:pStyle w:val="4"/>
        <w:bidi w:val="0"/>
        <w:rPr>
          <w:rFonts w:hint="eastAsia"/>
          <w:lang w:val="en-US" w:eastAsia="zh-CN"/>
        </w:rPr>
      </w:pPr>
      <w:r>
        <w:rPr>
          <w:rFonts w:hint="eastAsia" w:ascii="Times New Roman" w:hAnsi="Times New Roman"/>
          <w:lang w:val="en-US" w:eastAsia="zh-CN"/>
        </w:rPr>
        <w:t>2</w:t>
      </w:r>
      <w:r>
        <w:rPr>
          <w:rFonts w:hint="eastAsia"/>
          <w:lang w:val="en-US" w:eastAsia="zh-CN"/>
        </w:rPr>
        <w:t>、诊断店铺的能力</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包括访客走势、产品销量、营销策略、推广效果、活动绩效等。学会从一些蛛丝马迹洞悉店铺问题。比如发现店铺的某一项动态评分无故降低，就需要分析是哪些地方做的不够好，才导致买家评分下降，找到原因才能够更好地解决问题。</w:t>
      </w:r>
    </w:p>
    <w:p>
      <w:pPr>
        <w:pStyle w:val="4"/>
        <w:bidi w:val="0"/>
        <w:rPr>
          <w:rFonts w:hint="eastAsia"/>
          <w:lang w:val="en-US" w:eastAsia="zh-CN"/>
        </w:rPr>
      </w:pPr>
      <w:r>
        <w:rPr>
          <w:rFonts w:hint="eastAsia" w:ascii="Times New Roman" w:hAnsi="Times New Roman"/>
          <w:lang w:val="en-US" w:eastAsia="zh-CN"/>
        </w:rPr>
        <w:t>3</w:t>
      </w:r>
      <w:r>
        <w:rPr>
          <w:rFonts w:hint="eastAsia"/>
          <w:lang w:val="en-US" w:eastAsia="zh-CN"/>
        </w:rPr>
        <w:t>、营销推广的能力</w:t>
      </w:r>
    </w:p>
    <w:p>
      <w:pPr>
        <w:pStyle w:val="15"/>
        <w:numPr>
          <w:ilvl w:val="0"/>
          <w:numId w:val="0"/>
        </w:numPr>
        <w:ind w:left="320" w:left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要懂得思路和原理上的原理，并且要把中心放在店铺整体的运营走向。</w:t>
      </w:r>
    </w:p>
    <w:p>
      <w:pPr>
        <w:pStyle w:val="4"/>
        <w:bidi w:val="0"/>
        <w:rPr>
          <w:rFonts w:hint="eastAsia"/>
          <w:lang w:val="en-US" w:eastAsia="zh-CN"/>
        </w:rPr>
      </w:pPr>
      <w:r>
        <w:rPr>
          <w:rFonts w:hint="eastAsia" w:ascii="Times New Roman" w:hAnsi="Times New Roman"/>
          <w:lang w:val="en-US" w:eastAsia="zh-CN"/>
        </w:rPr>
        <w:t>4</w:t>
      </w:r>
      <w:r>
        <w:rPr>
          <w:rFonts w:hint="eastAsia"/>
          <w:lang w:val="en-US" w:eastAsia="zh-CN"/>
        </w:rPr>
        <w:t>、人群定位的能力</w:t>
      </w:r>
    </w:p>
    <w:p>
      <w:pPr>
        <w:pStyle w:val="15"/>
        <w:numPr>
          <w:ilvl w:val="0"/>
          <w:numId w:val="0"/>
        </w:numPr>
        <w:ind w:left="320" w:left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准确定位店铺和产品人群，才能够流量不断，从而提高转化率。</w:t>
      </w:r>
    </w:p>
    <w:p>
      <w:pPr>
        <w:pStyle w:val="3"/>
        <w:bidi w:val="0"/>
        <w:rPr>
          <w:rFonts w:hint="eastAsia"/>
          <w:lang w:val="en-US" w:eastAsia="zh-CN"/>
        </w:rPr>
      </w:pPr>
      <w:r>
        <w:rPr>
          <w:rFonts w:hint="eastAsia"/>
          <w:lang w:val="en-US" w:eastAsia="zh-CN"/>
        </w:rPr>
        <w:t>（三）技术等级</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初级：能够简单了解网店运营流程，明确直播各环节工作内容。</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中级：能够在导师辅导下，学会上架产品，学会直播间各项设置。</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高级：独立完成商品上下架，并能通过运营工具来增强商品曝光量，提高店铺权重；直播间搭建、开播准备工作、话术写作、把控直播节奏。</w:t>
      </w:r>
    </w:p>
    <w:p>
      <w:pPr>
        <w:pStyle w:val="3"/>
        <w:bidi w:val="0"/>
        <w:rPr>
          <w:rFonts w:hint="eastAsia"/>
          <w:lang w:val="en-US" w:eastAsia="zh-CN"/>
        </w:rPr>
      </w:pPr>
      <w:r>
        <w:rPr>
          <w:rFonts w:hint="eastAsia"/>
          <w:lang w:val="en-US" w:eastAsia="zh-CN"/>
        </w:rPr>
        <w:t>（四）操作规范</w:t>
      </w:r>
    </w:p>
    <w:p>
      <w:pPr>
        <w:pStyle w:val="15"/>
        <w:numPr>
          <w:ilvl w:val="0"/>
          <w:numId w:val="4"/>
        </w:numPr>
        <w:ind w:left="320" w:left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拒绝过度营销。使用最、唯一、第一、首家等违反《广告法》的词汇进行过度营销。</w:t>
      </w:r>
    </w:p>
    <w:p>
      <w:pPr>
        <w:pStyle w:val="15"/>
        <w:numPr>
          <w:ilvl w:val="0"/>
          <w:numId w:val="4"/>
        </w:numPr>
        <w:ind w:left="320" w:left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与「级/极」有关</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国家级、国家级产品、全球级、宇宙级、世界级、顶级（顶尖/尖端）、顶级工艺、顶级享受、高级、极品、极佳（绝佳/绝对）、终极、极致。</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Times New Roman" w:hAnsi="Times New Roman" w:eastAsia="仿宋" w:cs="仿宋"/>
          <w:kern w:val="2"/>
          <w:sz w:val="28"/>
          <w:szCs w:val="28"/>
          <w:lang w:val="en-US" w:eastAsia="zh-CN" w:bidi="ar-SA"/>
        </w:rPr>
        <w:t>3</w:t>
      </w:r>
      <w:r>
        <w:rPr>
          <w:rFonts w:hint="eastAsia" w:ascii="仿宋" w:hAnsi="仿宋" w:eastAsia="仿宋" w:cs="仿宋"/>
          <w:kern w:val="2"/>
          <w:sz w:val="28"/>
          <w:szCs w:val="28"/>
          <w:lang w:val="en-US" w:eastAsia="zh-CN" w:bidi="ar-SA"/>
        </w:rPr>
        <w:t>.与「首/家/国」关</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首个、首选、独家、独家配方、首发、全网首发、全国首发、首家、全网首家、全国首家、XX网独家、XX网首发、首次、全国销量冠军、国家级产品、国家（国家免检）、国家领导人、填补国内空白、中国驰名（驰名商标）、国际品质</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Times New Roman" w:hAnsi="Times New Roman" w:eastAsia="仿宋" w:cs="仿宋"/>
          <w:kern w:val="2"/>
          <w:sz w:val="28"/>
          <w:szCs w:val="28"/>
          <w:lang w:val="en-US" w:eastAsia="zh-CN" w:bidi="ar-SA"/>
        </w:rPr>
        <w:t>4</w:t>
      </w:r>
      <w:r>
        <w:rPr>
          <w:rFonts w:hint="eastAsia" w:ascii="仿宋" w:hAnsi="仿宋" w:eastAsia="仿宋" w:cs="仿宋"/>
          <w:kern w:val="2"/>
          <w:sz w:val="28"/>
          <w:szCs w:val="28"/>
          <w:lang w:val="en-US" w:eastAsia="zh-CN" w:bidi="ar-SA"/>
        </w:rPr>
        <w:t>.与「品牌」有关</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大牌、金牌、名牌、王牌、领袖品牌、世界领先、（遥遥）领先、领导者、缔造者、创领品牌、领先上市、巨星、著名、掌门人、至尊、巅峰、奢侈、优秀、资深、领袖、之王、王者、冠军</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Times New Roman" w:hAnsi="Times New Roman" w:eastAsia="仿宋" w:cs="仿宋"/>
          <w:kern w:val="2"/>
          <w:sz w:val="28"/>
          <w:szCs w:val="28"/>
          <w:lang w:val="en-US" w:eastAsia="zh-CN" w:bidi="ar-SA"/>
        </w:rPr>
        <w:t>5</w:t>
      </w:r>
      <w:r>
        <w:rPr>
          <w:rFonts w:hint="eastAsia" w:ascii="仿宋" w:hAnsi="仿宋" w:eastAsia="仿宋" w:cs="仿宋"/>
          <w:kern w:val="2"/>
          <w:sz w:val="28"/>
          <w:szCs w:val="28"/>
          <w:lang w:val="en-US" w:eastAsia="zh-CN" w:bidi="ar-SA"/>
        </w:rPr>
        <w:t>.与「虚假」有关</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史无前例、前无古人、永久、万能、祖传、特效、无敌、纯天然、</w:t>
      </w:r>
      <w:r>
        <w:rPr>
          <w:rFonts w:hint="eastAsia" w:ascii="Times New Roman" w:hAnsi="Times New Roman" w:eastAsia="仿宋" w:cs="仿宋"/>
          <w:kern w:val="2"/>
          <w:sz w:val="28"/>
          <w:szCs w:val="28"/>
          <w:lang w:val="en-US" w:eastAsia="zh-CN" w:bidi="ar-SA"/>
        </w:rPr>
        <w:t>100</w:t>
      </w:r>
      <w:r>
        <w:rPr>
          <w:rFonts w:hint="eastAsia" w:ascii="仿宋" w:hAnsi="仿宋" w:eastAsia="仿宋" w:cs="仿宋"/>
          <w:kern w:val="2"/>
          <w:sz w:val="28"/>
          <w:szCs w:val="28"/>
          <w:lang w:val="en-US" w:eastAsia="zh-CN" w:bidi="ar-SA"/>
        </w:rPr>
        <w:t>%、高档、正品、真皮、超赚、精确</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Times New Roman" w:hAnsi="Times New Roman" w:eastAsia="仿宋" w:cs="仿宋"/>
          <w:kern w:val="2"/>
          <w:sz w:val="28"/>
          <w:szCs w:val="28"/>
          <w:lang w:val="en-US" w:eastAsia="zh-CN" w:bidi="ar-SA"/>
        </w:rPr>
        <w:t>6</w:t>
      </w:r>
      <w:r>
        <w:rPr>
          <w:rFonts w:hint="eastAsia" w:ascii="仿宋" w:hAnsi="仿宋" w:eastAsia="仿宋" w:cs="仿宋"/>
          <w:kern w:val="2"/>
          <w:sz w:val="28"/>
          <w:szCs w:val="28"/>
          <w:lang w:val="en-US" w:eastAsia="zh-CN" w:bidi="ar-SA"/>
        </w:rPr>
        <w:t>.与「权威」有关</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老字号、中国驰名商标、特供、专供、专家推荐、质量免检、无需国家质量检测、免抽检、国家XX领导人推荐、国家XX机关推荐、使用人民币图样（央行批准除外）</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Times New Roman" w:hAnsi="Times New Roman" w:eastAsia="仿宋" w:cs="仿宋"/>
          <w:kern w:val="2"/>
          <w:sz w:val="28"/>
          <w:szCs w:val="28"/>
          <w:lang w:val="en-US" w:eastAsia="zh-CN" w:bidi="ar-SA"/>
        </w:rPr>
        <w:t>7</w:t>
      </w:r>
      <w:r>
        <w:rPr>
          <w:rFonts w:hint="eastAsia" w:ascii="仿宋" w:hAnsi="仿宋" w:eastAsia="仿宋" w:cs="仿宋"/>
          <w:kern w:val="2"/>
          <w:sz w:val="28"/>
          <w:szCs w:val="28"/>
          <w:lang w:val="en-US" w:eastAsia="zh-CN" w:bidi="ar-SA"/>
        </w:rPr>
        <w:t>.与「欺诈」有关</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涉嫌欺诈消费品：</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点击领奖、恭喜获奖、全名免单、点击有惊喜、点击获取、点击转身、点击试穿、点击翻转、领取奖品。</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涉嫌诱导消费者：</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秒杀、抢爆、再不抢就没了、不会再便宜了、没有他就XX、错过就没有机会了、万人疯抢、全民疯抢、抢购、买/抢疯了</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Times New Roman" w:hAnsi="Times New Roman" w:eastAsia="仿宋" w:cs="仿宋"/>
          <w:kern w:val="2"/>
          <w:sz w:val="28"/>
          <w:szCs w:val="28"/>
          <w:lang w:val="en-US" w:eastAsia="zh-CN" w:bidi="ar-SA"/>
        </w:rPr>
        <w:t>8</w:t>
      </w:r>
      <w:r>
        <w:rPr>
          <w:rFonts w:hint="eastAsia" w:ascii="仿宋" w:hAnsi="仿宋" w:eastAsia="仿宋" w:cs="仿宋"/>
          <w:kern w:val="2"/>
          <w:sz w:val="28"/>
          <w:szCs w:val="28"/>
          <w:lang w:val="en-US" w:eastAsia="zh-CN" w:bidi="ar-SA"/>
        </w:rPr>
        <w:t>.与「时间」有关</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限时必须具体时间:</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今日、今天、几天几夜、倒计时、趁现在、就、仅限、周末、周末庆、特惠趴、购物大趴、闪购、品牌团、精品团、单品团（必须有活动日期）</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Times New Roman" w:hAnsi="Times New Roman" w:eastAsia="仿宋" w:cs="仿宋"/>
          <w:kern w:val="2"/>
          <w:sz w:val="28"/>
          <w:szCs w:val="28"/>
          <w:lang w:val="en-US" w:eastAsia="zh-CN" w:bidi="ar-SA"/>
        </w:rPr>
        <w:t>9</w:t>
      </w:r>
      <w:r>
        <w:rPr>
          <w:rFonts w:hint="eastAsia" w:ascii="仿宋" w:hAnsi="仿宋" w:eastAsia="仿宋" w:cs="仿宋"/>
          <w:kern w:val="2"/>
          <w:sz w:val="28"/>
          <w:szCs w:val="28"/>
          <w:lang w:val="en-US" w:eastAsia="zh-CN" w:bidi="ar-SA"/>
        </w:rPr>
        <w:t>.严禁使用：</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随时结束、随时涨价、马上降价、恢复原价</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bookmarkStart w:id="3" w:name="_Toc4730"/>
      <w:r>
        <w:rPr>
          <w:rFonts w:hint="eastAsia" w:ascii="仿宋" w:hAnsi="仿宋" w:eastAsia="仿宋" w:cs="仿宋"/>
          <w:kern w:val="2"/>
          <w:sz w:val="28"/>
          <w:szCs w:val="28"/>
          <w:lang w:val="en-US" w:eastAsia="zh-CN" w:bidi="ar-SA"/>
        </w:rPr>
        <w:t>严禁使用不文明用语</w:t>
      </w:r>
      <w:bookmarkEnd w:id="3"/>
      <w:r>
        <w:rPr>
          <w:rFonts w:hint="eastAsia" w:ascii="仿宋" w:hAnsi="仿宋" w:eastAsia="仿宋" w:cs="仿宋"/>
          <w:kern w:val="2"/>
          <w:sz w:val="28"/>
          <w:szCs w:val="28"/>
          <w:lang w:val="en-US" w:eastAsia="zh-CN" w:bidi="ar-SA"/>
        </w:rPr>
        <w:t>；</w:t>
      </w:r>
      <w:bookmarkStart w:id="4" w:name="_Toc10417"/>
      <w:r>
        <w:rPr>
          <w:rFonts w:hint="eastAsia" w:ascii="仿宋" w:hAnsi="仿宋" w:eastAsia="仿宋" w:cs="仿宋"/>
          <w:kern w:val="2"/>
          <w:sz w:val="28"/>
          <w:szCs w:val="28"/>
          <w:lang w:val="en-US" w:eastAsia="zh-CN" w:bidi="ar-SA"/>
        </w:rPr>
        <w:t>严禁使用疑似骗用户的词语</w:t>
      </w:r>
      <w:bookmarkEnd w:id="4"/>
      <w:r>
        <w:rPr>
          <w:rFonts w:hint="eastAsia" w:ascii="仿宋" w:hAnsi="仿宋" w:eastAsia="仿宋" w:cs="仿宋"/>
          <w:kern w:val="2"/>
          <w:sz w:val="28"/>
          <w:szCs w:val="28"/>
          <w:lang w:val="en-US" w:eastAsia="zh-CN" w:bidi="ar-SA"/>
        </w:rPr>
        <w:t>；恭喜获奖、全民免单、点击有惊喜、点击获取、免费领取领取奖品、非转基因更安全等。</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bookmarkStart w:id="5" w:name="_Toc29145"/>
      <w:r>
        <w:rPr>
          <w:rFonts w:hint="eastAsia" w:ascii="仿宋" w:hAnsi="仿宋" w:eastAsia="仿宋" w:cs="仿宋"/>
          <w:kern w:val="2"/>
          <w:sz w:val="28"/>
          <w:szCs w:val="28"/>
          <w:lang w:val="en-US" w:eastAsia="zh-CN" w:bidi="ar-SA"/>
        </w:rPr>
        <w:t>严禁使用刺激消费词语</w:t>
      </w:r>
      <w:bookmarkEnd w:id="5"/>
      <w:r>
        <w:rPr>
          <w:rFonts w:hint="eastAsia" w:ascii="仿宋" w:hAnsi="仿宋" w:eastAsia="仿宋" w:cs="仿宋"/>
          <w:kern w:val="2"/>
          <w:sz w:val="28"/>
          <w:szCs w:val="28"/>
          <w:lang w:val="en-US" w:eastAsia="zh-CN" w:bidi="ar-SA"/>
        </w:rPr>
        <w:t>；秒杀、抢爆、再不抢就没了、不会再便宜了、万人疯抢、抢疯了等。</w:t>
      </w:r>
    </w:p>
    <w:p>
      <w:pPr>
        <w:pStyle w:val="3"/>
        <w:bidi w:val="0"/>
        <w:rPr>
          <w:rFonts w:hint="eastAsia"/>
          <w:lang w:val="en-US" w:eastAsia="zh-CN"/>
        </w:rPr>
      </w:pPr>
      <w:r>
        <w:rPr>
          <w:rFonts w:hint="eastAsia"/>
          <w:lang w:eastAsia="zh-CN"/>
        </w:rPr>
        <w:t>（</w:t>
      </w:r>
      <w:r>
        <w:rPr>
          <w:rFonts w:hint="eastAsia"/>
          <w:lang w:val="en-US" w:eastAsia="zh-CN"/>
        </w:rPr>
        <w:t>五</w:t>
      </w:r>
      <w:r>
        <w:rPr>
          <w:rFonts w:hint="eastAsia"/>
          <w:lang w:eastAsia="zh-CN"/>
        </w:rPr>
        <w:t>）</w:t>
      </w:r>
      <w:r>
        <w:rPr>
          <w:rFonts w:hint="eastAsia"/>
        </w:rPr>
        <w:t>技术要点</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Times New Roman" w:hAnsi="Times New Roman" w:eastAsia="仿宋" w:cs="仿宋"/>
          <w:kern w:val="2"/>
          <w:sz w:val="28"/>
          <w:szCs w:val="28"/>
          <w:lang w:val="en-US" w:eastAsia="zh-CN" w:bidi="ar-SA"/>
        </w:rPr>
        <w:t>1</w:t>
      </w:r>
      <w:r>
        <w:rPr>
          <w:rFonts w:hint="eastAsia" w:ascii="仿宋" w:hAnsi="仿宋" w:eastAsia="仿宋" w:cs="仿宋"/>
          <w:kern w:val="2"/>
          <w:sz w:val="28"/>
          <w:szCs w:val="28"/>
          <w:lang w:val="en-US" w:eastAsia="zh-CN" w:bidi="ar-SA"/>
        </w:rPr>
        <w:t>.如实描述产品内容、细节、亮点。</w:t>
      </w:r>
    </w:p>
    <w:p>
      <w:pPr>
        <w:pStyle w:val="15"/>
        <w:numPr>
          <w:ilvl w:val="0"/>
          <w:numId w:val="0"/>
        </w:numPr>
        <w:ind w:left="320" w:leftChars="0" w:firstLine="560" w:firstLineChars="200"/>
        <w:jc w:val="left"/>
        <w:rPr>
          <w:rFonts w:hint="eastAsia" w:ascii="仿宋" w:hAnsi="仿宋" w:eastAsia="仿宋" w:cs="仿宋"/>
          <w:kern w:val="2"/>
          <w:sz w:val="28"/>
          <w:szCs w:val="28"/>
          <w:lang w:val="en-US" w:eastAsia="zh-CN" w:bidi="ar-SA"/>
        </w:rPr>
      </w:pPr>
      <w:r>
        <w:rPr>
          <w:rFonts w:hint="eastAsia" w:ascii="Times New Roman" w:hAnsi="Times New Roman" w:eastAsia="仿宋" w:cs="仿宋"/>
          <w:kern w:val="2"/>
          <w:sz w:val="28"/>
          <w:szCs w:val="28"/>
          <w:lang w:val="en-US" w:eastAsia="zh-CN" w:bidi="ar-SA"/>
        </w:rPr>
        <w:t>2</w:t>
      </w:r>
      <w:r>
        <w:rPr>
          <w:rFonts w:hint="eastAsia" w:ascii="仿宋" w:hAnsi="仿宋" w:eastAsia="仿宋" w:cs="仿宋"/>
          <w:kern w:val="2"/>
          <w:sz w:val="28"/>
          <w:szCs w:val="28"/>
          <w:lang w:val="en-US" w:eastAsia="zh-CN" w:bidi="ar-SA"/>
        </w:rPr>
        <w:t>.诚恳告知用户产品使用功能及使用场景。</w:t>
      </w:r>
    </w:p>
    <w:p>
      <w:pPr>
        <w:pStyle w:val="15"/>
        <w:numPr>
          <w:ilvl w:val="0"/>
          <w:numId w:val="0"/>
        </w:numPr>
        <w:ind w:left="320" w:leftChars="0" w:firstLine="560" w:firstLineChars="200"/>
        <w:jc w:val="left"/>
        <w:rPr>
          <w:rFonts w:hint="eastAsia" w:ascii="仿宋" w:hAnsi="仿宋" w:eastAsia="仿宋" w:cs="仿宋"/>
          <w:b/>
          <w:bCs/>
          <w:sz w:val="28"/>
          <w:szCs w:val="28"/>
        </w:rPr>
      </w:pPr>
      <w:r>
        <w:rPr>
          <w:rFonts w:hint="eastAsia" w:ascii="Times New Roman" w:hAnsi="Times New Roman" w:eastAsia="仿宋" w:cs="仿宋"/>
          <w:kern w:val="2"/>
          <w:sz w:val="28"/>
          <w:szCs w:val="28"/>
          <w:lang w:val="en-US" w:eastAsia="zh-CN" w:bidi="ar-SA"/>
        </w:rPr>
        <w:t>3</w:t>
      </w:r>
      <w:r>
        <w:rPr>
          <w:rFonts w:hint="eastAsia" w:ascii="仿宋" w:hAnsi="仿宋" w:eastAsia="仿宋" w:cs="仿宋"/>
          <w:kern w:val="2"/>
          <w:sz w:val="28"/>
          <w:szCs w:val="28"/>
          <w:lang w:val="en-US" w:eastAsia="zh-CN" w:bidi="ar-SA"/>
        </w:rPr>
        <w:t xml:space="preserve">.遵守各大平台规则和规定。  </w:t>
      </w:r>
      <w:r>
        <w:rPr>
          <w:rFonts w:hint="eastAsia" w:ascii="仿宋" w:hAnsi="仿宋" w:eastAsia="仿宋" w:cs="仿宋"/>
          <w:b/>
          <w:bCs/>
          <w:sz w:val="28"/>
          <w:szCs w:val="28"/>
        </w:rPr>
        <w:t xml:space="preserve">  </w:t>
      </w:r>
    </w:p>
    <w:p>
      <w:pPr>
        <w:jc w:val="left"/>
        <w:rPr>
          <w:rFonts w:hint="eastAsia" w:ascii="仿宋" w:hAnsi="仿宋" w:eastAsia="仿宋" w:cs="仿宋"/>
          <w:sz w:val="28"/>
          <w:szCs w:val="28"/>
        </w:rPr>
      </w:pPr>
    </w:p>
    <w:p>
      <w:pPr>
        <w:pStyle w:val="2"/>
        <w:numPr>
          <w:ilvl w:val="0"/>
          <w:numId w:val="0"/>
        </w:numPr>
        <w:bidi w:val="0"/>
        <w:ind w:leftChars="200"/>
        <w:rPr>
          <w:rFonts w:hint="eastAsia"/>
        </w:rPr>
      </w:pPr>
      <w:r>
        <w:rPr>
          <w:rFonts w:hint="eastAsia"/>
          <w:lang w:val="en-US" w:eastAsia="zh-CN"/>
        </w:rPr>
        <w:t>四、</w:t>
      </w:r>
      <w:r>
        <w:rPr>
          <w:rFonts w:hint="eastAsia"/>
        </w:rPr>
        <w:t>课程体系</w:t>
      </w:r>
    </w:p>
    <w:p>
      <w:pPr>
        <w:pStyle w:val="3"/>
        <w:bidi w:val="0"/>
        <w:rPr>
          <w:rFonts w:hint="eastAsia"/>
        </w:rPr>
      </w:pPr>
      <w:bookmarkStart w:id="6" w:name="_Toc118219670"/>
      <w:r>
        <w:rPr>
          <w:rFonts w:hint="eastAsia"/>
          <w:lang w:val="en-US" w:eastAsia="zh-CN"/>
        </w:rPr>
        <w:t>（一）</w:t>
      </w:r>
      <w:r>
        <w:rPr>
          <w:rFonts w:hint="eastAsia"/>
        </w:rPr>
        <w:t>公共基础课程</w:t>
      </w:r>
      <w:bookmarkEnd w:id="6"/>
    </w:p>
    <w:p>
      <w:pPr>
        <w:adjustRightInd w:val="0"/>
        <w:snapToGrid w:val="0"/>
        <w:spacing w:line="540" w:lineRule="exact"/>
        <w:jc w:val="center"/>
        <w:rPr>
          <w:rFonts w:hint="eastAsia" w:ascii="仿宋" w:hAnsi="仿宋" w:eastAsia="仿宋" w:cs="仿宋"/>
          <w:kern w:val="0"/>
          <w:sz w:val="28"/>
          <w:szCs w:val="28"/>
        </w:rPr>
      </w:pPr>
      <w:bookmarkStart w:id="7" w:name="_Hlk39609259"/>
      <w:r>
        <w:rPr>
          <w:rFonts w:hint="eastAsia" w:ascii="仿宋" w:hAnsi="仿宋" w:eastAsia="仿宋" w:cs="仿宋"/>
          <w:kern w:val="0"/>
          <w:sz w:val="28"/>
          <w:szCs w:val="28"/>
        </w:rPr>
        <w:t>表</w:t>
      </w:r>
      <w:r>
        <w:rPr>
          <w:rFonts w:hint="eastAsia" w:ascii="Times New Roman" w:hAnsi="Times New Roman" w:eastAsia="仿宋" w:cs="仿宋"/>
          <w:kern w:val="0"/>
          <w:sz w:val="28"/>
          <w:szCs w:val="28"/>
          <w:lang w:val="en-US" w:eastAsia="zh-CN"/>
        </w:rPr>
        <w:t>4</w:t>
      </w: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1</w:t>
      </w:r>
      <w:r>
        <w:rPr>
          <w:rFonts w:hint="eastAsia" w:ascii="仿宋" w:hAnsi="仿宋" w:eastAsia="仿宋" w:cs="仿宋"/>
          <w:kern w:val="0"/>
          <w:sz w:val="28"/>
          <w:szCs w:val="28"/>
        </w:rPr>
        <w:t xml:space="preserve"> 主要公共基础课程</w:t>
      </w:r>
      <w:bookmarkEnd w:id="7"/>
    </w:p>
    <w:tbl>
      <w:tblPr>
        <w:tblStyle w:val="10"/>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3055"/>
        <w:gridCol w:w="2482"/>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5" w:type="pct"/>
            <w:vAlign w:val="center"/>
          </w:tcPr>
          <w:p>
            <w:pPr>
              <w:widowControl/>
              <w:snapToGrid w:val="0"/>
              <w:spacing w:line="540" w:lineRule="exact"/>
              <w:jc w:val="center"/>
              <w:rPr>
                <w:rFonts w:hint="eastAsia" w:ascii="仿宋" w:hAnsi="仿宋" w:eastAsia="仿宋" w:cs="仿宋"/>
                <w:b/>
                <w:vanish/>
                <w:sz w:val="28"/>
                <w:szCs w:val="28"/>
              </w:rPr>
            </w:pPr>
            <w:r>
              <w:rPr>
                <w:rFonts w:hint="eastAsia" w:ascii="仿宋" w:hAnsi="仿宋" w:eastAsia="仿宋" w:cs="仿宋"/>
                <w:b/>
                <w:sz w:val="28"/>
                <w:szCs w:val="28"/>
              </w:rPr>
              <w:t>课程名称</w:t>
            </w:r>
          </w:p>
        </w:tc>
        <w:tc>
          <w:tcPr>
            <w:tcW w:w="1802" w:type="pct"/>
            <w:vAlign w:val="center"/>
          </w:tcPr>
          <w:p>
            <w:pPr>
              <w:widowControl/>
              <w:snapToGrid w:val="0"/>
              <w:spacing w:line="540" w:lineRule="exact"/>
              <w:jc w:val="center"/>
              <w:rPr>
                <w:rFonts w:hint="eastAsia" w:ascii="仿宋" w:hAnsi="仿宋" w:eastAsia="仿宋" w:cs="仿宋"/>
                <w:b/>
                <w:sz w:val="28"/>
                <w:szCs w:val="28"/>
              </w:rPr>
            </w:pPr>
            <w:r>
              <w:rPr>
                <w:rFonts w:hint="eastAsia" w:ascii="仿宋" w:hAnsi="仿宋" w:eastAsia="仿宋" w:cs="仿宋"/>
                <w:b/>
                <w:sz w:val="28"/>
                <w:szCs w:val="28"/>
              </w:rPr>
              <w:t>主要教学内容与要求</w:t>
            </w:r>
          </w:p>
        </w:tc>
        <w:tc>
          <w:tcPr>
            <w:tcW w:w="1464" w:type="pct"/>
            <w:vAlign w:val="center"/>
          </w:tcPr>
          <w:p>
            <w:pPr>
              <w:widowControl/>
              <w:snapToGrid w:val="0"/>
              <w:spacing w:line="540" w:lineRule="exact"/>
              <w:jc w:val="center"/>
              <w:rPr>
                <w:rFonts w:hint="eastAsia" w:ascii="仿宋" w:hAnsi="仿宋" w:eastAsia="仿宋" w:cs="仿宋"/>
                <w:b/>
                <w:sz w:val="28"/>
                <w:szCs w:val="28"/>
              </w:rPr>
            </w:pPr>
            <w:r>
              <w:rPr>
                <w:rFonts w:hint="eastAsia" w:ascii="仿宋" w:hAnsi="仿宋" w:eastAsia="仿宋" w:cs="仿宋"/>
                <w:b/>
                <w:sz w:val="28"/>
                <w:szCs w:val="28"/>
              </w:rPr>
              <w:t>能力或素质要求</w:t>
            </w:r>
          </w:p>
        </w:tc>
        <w:tc>
          <w:tcPr>
            <w:tcW w:w="757" w:type="pct"/>
            <w:vAlign w:val="center"/>
          </w:tcPr>
          <w:p>
            <w:pPr>
              <w:widowControl/>
              <w:snapToGrid w:val="0"/>
              <w:spacing w:line="540" w:lineRule="exact"/>
              <w:jc w:val="center"/>
              <w:rPr>
                <w:rFonts w:hint="eastAsia" w:ascii="仿宋" w:hAnsi="仿宋" w:eastAsia="仿宋" w:cs="仿宋"/>
                <w:b/>
                <w:vanish/>
                <w:sz w:val="28"/>
                <w:szCs w:val="28"/>
              </w:rPr>
            </w:pPr>
            <w:r>
              <w:rPr>
                <w:rFonts w:hint="eastAsia" w:ascii="仿宋" w:hAnsi="仿宋" w:eastAsia="仿宋" w:cs="仿宋"/>
                <w:b/>
                <w:sz w:val="28"/>
                <w:szCs w:val="28"/>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75" w:type="pct"/>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语文</w:t>
            </w:r>
          </w:p>
        </w:tc>
        <w:tc>
          <w:tcPr>
            <w:tcW w:w="1802"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语文是一门公共必修基础课，教学内容和要求分模块具体化：</w:t>
            </w:r>
            <w:r>
              <w:rPr>
                <w:rFonts w:hint="eastAsia" w:ascii="Times New Roman" w:hAnsi="Times New Roman" w:eastAsia="仿宋" w:cs="仿宋"/>
                <w:sz w:val="28"/>
                <w:szCs w:val="28"/>
                <w:lang w:eastAsia="zh-CN"/>
              </w:rPr>
              <w:t>1</w:t>
            </w:r>
            <w:r>
              <w:rPr>
                <w:rFonts w:hint="eastAsia" w:ascii="仿宋" w:hAnsi="仿宋" w:eastAsia="仿宋" w:cs="仿宋"/>
                <w:sz w:val="28"/>
                <w:szCs w:val="28"/>
              </w:rPr>
              <w:t>.基础模块：基础模块的主要内容分为阅读与鉴赏、应用文写作、口语交际、三个板块。其中阅读与鉴赏和应用文写作部分在选文上注重了思想性、典范性、时效性和实用性的统一；口语交际体现于各类实训课和日常学习中。</w:t>
            </w:r>
            <w:r>
              <w:rPr>
                <w:rFonts w:hint="eastAsia" w:ascii="Times New Roman" w:hAnsi="Times New Roman" w:eastAsia="仿宋" w:cs="仿宋"/>
                <w:sz w:val="28"/>
                <w:szCs w:val="28"/>
                <w:lang w:eastAsia="zh-CN"/>
              </w:rPr>
              <w:t>2</w:t>
            </w:r>
            <w:r>
              <w:rPr>
                <w:rFonts w:hint="eastAsia" w:ascii="仿宋" w:hAnsi="仿宋" w:eastAsia="仿宋" w:cs="仿宋"/>
                <w:sz w:val="28"/>
                <w:szCs w:val="28"/>
              </w:rPr>
              <w:t>. 职业模块:这部分注重实践与应用。每学期进行不少于</w:t>
            </w:r>
            <w:r>
              <w:rPr>
                <w:rFonts w:hint="eastAsia" w:ascii="Times New Roman" w:hAnsi="Times New Roman" w:eastAsia="仿宋" w:cs="仿宋"/>
                <w:sz w:val="28"/>
                <w:szCs w:val="28"/>
                <w:lang w:eastAsia="zh-CN"/>
              </w:rPr>
              <w:t>2</w:t>
            </w:r>
            <w:r>
              <w:rPr>
                <w:rFonts w:hint="eastAsia" w:ascii="仿宋" w:hAnsi="仿宋" w:eastAsia="仿宋" w:cs="仿宋"/>
                <w:sz w:val="28"/>
                <w:szCs w:val="28"/>
              </w:rPr>
              <w:t>次外出实践课程，和校内实践课程。并在校内外相关岗位设立相关岗位进行为期两周的实习。</w:t>
            </w:r>
            <w:r>
              <w:rPr>
                <w:rFonts w:hint="eastAsia" w:ascii="Times New Roman" w:hAnsi="Times New Roman" w:eastAsia="仿宋" w:cs="仿宋"/>
                <w:sz w:val="28"/>
                <w:szCs w:val="28"/>
                <w:lang w:eastAsia="zh-CN"/>
              </w:rPr>
              <w:t>3</w:t>
            </w:r>
            <w:r>
              <w:rPr>
                <w:rFonts w:hint="eastAsia" w:ascii="仿宋" w:hAnsi="仿宋" w:eastAsia="仿宋" w:cs="仿宋"/>
                <w:sz w:val="28"/>
                <w:szCs w:val="28"/>
              </w:rPr>
              <w:t>. 拓展模块:重在增强学生综合素质，通过阅读，经历,实践，思想工作等，提高学生心理素质和整体人文素质。</w:t>
            </w:r>
          </w:p>
        </w:tc>
        <w:tc>
          <w:tcPr>
            <w:tcW w:w="1464"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中等职业学校语文课程要全面贯彻落实党的教育方针，落实立德树人的根本任务。学生在完成九年义务教育基础上，通过本课程的学习，进一步掌握必需的语文基础知识，掌握日常生活和职业岗位需要的现代文阅读能力、写作能力、口语交际能力；具有初步的文学作品欣赏能力和浅易文言文阅读能力；掌握基本的语文学习方法，养成自学和运用语文的良好习惯；能够重视语言的积累和感悟，接受优秀文化的熏陶，提高思想品德修养和审美情趣，形成良好的个性、健全的人格，在语言理解与运用、思维发展与提升、审美发现与鉴赏、文化传承与创新等语文核心素养方面获得持续发展。</w:t>
            </w:r>
          </w:p>
        </w:tc>
        <w:tc>
          <w:tcPr>
            <w:tcW w:w="757" w:type="pct"/>
            <w:vAlign w:val="center"/>
          </w:tcPr>
          <w:p>
            <w:pPr>
              <w:snapToGrid w:val="0"/>
              <w:spacing w:line="54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Times New Roman" w:hAnsi="Times New Roman" w:eastAsia="仿宋" w:cs="仿宋"/>
                <w:color w:val="000000" w:themeColor="text1"/>
                <w:sz w:val="28"/>
                <w:szCs w:val="28"/>
                <w:lang w:eastAsia="zh-CN"/>
                <w14:textFill>
                  <w14:solidFill>
                    <w14:schemeClr w14:val="tx1"/>
                  </w14:solidFill>
                </w14:textFill>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75" w:type="pct"/>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数学</w:t>
            </w:r>
          </w:p>
        </w:tc>
        <w:tc>
          <w:tcPr>
            <w:tcW w:w="1802"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数学是一门公共必修基础课程。该课程教学以掌握概念、强化应用、培养技能为教学重点，逐步培养学生具有比较熟练的基本运算能力、综合运用所学知识分析和解决实际问题的能力、数学建模及使用计算机求解问题能力、初步抽象概括问题的能力、自学能力以及一定的逻辑推理能力。数学是研宄数量关系和空间形式的科学，是其他科学和技术的基础，是现实生活中解决问题的重要工具，是人类文化的重要组成部分。</w:t>
            </w:r>
          </w:p>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教学要体现职教特色，遵循技术技能人才的成长规律；教学中要合理融入思想政治教育，引导学生增强职业道德修养，提高职业素养。 </w:t>
            </w:r>
            <w:r>
              <w:rPr>
                <w:rFonts w:hint="eastAsia" w:ascii="Times New Roman" w:hAnsi="Times New Roman" w:eastAsia="仿宋" w:cs="仿宋"/>
                <w:sz w:val="28"/>
                <w:szCs w:val="28"/>
                <w:lang w:eastAsia="zh-CN"/>
              </w:rPr>
              <w:t>1</w:t>
            </w:r>
            <w:r>
              <w:rPr>
                <w:rFonts w:hint="eastAsia" w:ascii="仿宋" w:hAnsi="仿宋" w:eastAsia="仿宋" w:cs="仿宋"/>
                <w:sz w:val="28"/>
                <w:szCs w:val="28"/>
              </w:rPr>
              <w:t>.落实立德树人，聚焦核心素养 。</w:t>
            </w:r>
            <w:r>
              <w:rPr>
                <w:rFonts w:hint="eastAsia" w:ascii="Times New Roman" w:hAnsi="Times New Roman" w:eastAsia="仿宋" w:cs="仿宋"/>
                <w:sz w:val="28"/>
                <w:szCs w:val="28"/>
                <w:lang w:eastAsia="zh-CN"/>
              </w:rPr>
              <w:t>2</w:t>
            </w:r>
            <w:r>
              <w:rPr>
                <w:rFonts w:hint="eastAsia" w:ascii="仿宋" w:hAnsi="仿宋" w:eastAsia="仿宋" w:cs="仿宋"/>
                <w:sz w:val="28"/>
                <w:szCs w:val="28"/>
              </w:rPr>
              <w:t>.突出主体地位，改进教学方式。确立学生在教学中的主体地位是发展学生核心素养的根本保证。</w:t>
            </w:r>
            <w:r>
              <w:rPr>
                <w:rFonts w:hint="eastAsia" w:ascii="Times New Roman" w:hAnsi="Times New Roman" w:eastAsia="仿宋" w:cs="仿宋"/>
                <w:sz w:val="28"/>
                <w:szCs w:val="28"/>
                <w:lang w:eastAsia="zh-CN"/>
              </w:rPr>
              <w:t>3</w:t>
            </w:r>
            <w:r>
              <w:rPr>
                <w:rFonts w:hint="eastAsia" w:ascii="仿宋" w:hAnsi="仿宋" w:eastAsia="仿宋" w:cs="仿宋"/>
                <w:sz w:val="28"/>
                <w:szCs w:val="28"/>
              </w:rPr>
              <w:t>.体现职教特色，注重实践应用。职业教育要突出对人才的技术和技能的培养，这是职业教育的培养目标也是职业教育的特色。</w:t>
            </w:r>
            <w:r>
              <w:rPr>
                <w:rFonts w:hint="eastAsia" w:ascii="Times New Roman" w:hAnsi="Times New Roman" w:eastAsia="仿宋" w:cs="仿宋"/>
                <w:sz w:val="28"/>
                <w:szCs w:val="28"/>
                <w:lang w:eastAsia="zh-CN"/>
              </w:rPr>
              <w:t>4</w:t>
            </w:r>
            <w:r>
              <w:rPr>
                <w:rFonts w:hint="eastAsia" w:ascii="仿宋" w:hAnsi="仿宋" w:eastAsia="仿宋" w:cs="仿宋"/>
                <w:sz w:val="28"/>
                <w:szCs w:val="28"/>
              </w:rPr>
              <w:t>.利用信息技术，提高教学效果。教师要主动适应信息时代背景下的数学教学方式，结合数学学科特点，将信息技术与数学课程深度融合，有效实施中等职业学校数学课程的信息化教学。</w:t>
            </w:r>
          </w:p>
        </w:tc>
        <w:tc>
          <w:tcPr>
            <w:tcW w:w="1464"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使中等职业学校学生获得进一步学习和职业发展 所必需的数学知识、数学技能、数学方法、数学思想和活动经验；具备中等职业学校数学学科核心素养--数学运算、直观想象、逻辑推理、数学抽象、数据分析和数学建模，形成在继续学习和未来工作中运用数学知识和经验发现问题的意识、运用数学的思想方法和工具解决问题的能力；具备一定的科学精神和工匠精神， 养成良好的道德品质，增强创新意识，成为德智体美劳全面发展的高素质劳动者和技术技能人才。</w:t>
            </w:r>
          </w:p>
        </w:tc>
        <w:tc>
          <w:tcPr>
            <w:tcW w:w="757" w:type="pct"/>
            <w:vAlign w:val="center"/>
          </w:tcPr>
          <w:p>
            <w:pPr>
              <w:snapToGrid w:val="0"/>
              <w:spacing w:line="54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975" w:type="pct"/>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英语</w:t>
            </w:r>
          </w:p>
        </w:tc>
        <w:tc>
          <w:tcPr>
            <w:tcW w:w="1802"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英语是一门公共必修基础课程。该课程以职场交际为目标, 以应用为目的，在加强基础知识和基本技能的同时，重视培养学生实际应用英语的能力。课程教学中，体现以学生为中心、融“教、学、做”为一体的教学理念，注重学生的语言应用能力，特别是听说能力的培养。根据课标，学生能够围绕单元的主题语境内容，基于单元提供的对话、书信、视频、图表、人物介绍等多模态语篇，综合运用各种语言技能，读懂语篇内容，听懂并谈论话题，发表自己的看法，使用新学语言描述多种外貌特征。最终促进自身语言能力、文化意识、思维品质和学习能力的综合提升。</w:t>
            </w:r>
          </w:p>
        </w:tc>
        <w:tc>
          <w:tcPr>
            <w:tcW w:w="1464"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能够运用各种学习策略，在自主学习、合作学习与探究式学习的过程中，结合单元所提供的反思性和评价性问题，不断监控、评价、反思和调整自己的学习内容和进程，激发英语学习的兴趣，提高自己的理解和表达能力。</w:t>
            </w:r>
          </w:p>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培养学生实际应用英语的能力，为提升就业竞争力及今后的可持续发展打下良好的基础。开发学生的语言能力和运用英语进行真实交际的能力。</w:t>
            </w:r>
          </w:p>
        </w:tc>
        <w:tc>
          <w:tcPr>
            <w:tcW w:w="757" w:type="pct"/>
            <w:vAlign w:val="center"/>
          </w:tcPr>
          <w:p>
            <w:pPr>
              <w:snapToGrid w:val="0"/>
              <w:spacing w:line="54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75" w:type="pct"/>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思想政治</w:t>
            </w:r>
          </w:p>
        </w:tc>
        <w:tc>
          <w:tcPr>
            <w:tcW w:w="1802"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思想政治课是落实立德树人根本任务的关键课程，是各专业学生必修的公共基础课，本课程以立德树人为根本任务，以培育思想政治学科核心素养为主导，帮助中职学生确立正确的政治方向，坚定理想信念，厚植爱国主义情怀，提高职业道德素质、法治素养和心理健康水平，促进学生健康成长、全面发展，培养拥护中国共产党领导和我国社会主义制度，立志为中国特色社会主义事业奋斗终身的有用人才。</w:t>
            </w:r>
          </w:p>
        </w:tc>
        <w:tc>
          <w:tcPr>
            <w:tcW w:w="1464"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紧密结合社会实践和学生实际，讲述马克思主义基本原理，用习近平新时代中国特色社会主义思想铸魂育人，对学生进行思想教育，政治教育，道德教育，法治教育、心理健康教育、职业生涯和职业精神教育，引导学生通过自主思考，合作探究的学习过程，理解新时代中国特色社会主义经济建设，政治建设，文化建设，社会建设，生态文明建设的内容和要求，培育政治认同，职业精神，法治意识，健全人格，公共参与等核心素养，树立共产主义远大理想和中国特色社会主义共同理想，坚定四个自信，直自觉培育和践行社会主义核心价值观，为学生成为担当民族复兴大任的时代新人、成为德智体美劳全面发展的社会主义建设者和接班人奠定正确的世界观人生观和价值观基础。</w:t>
            </w:r>
          </w:p>
        </w:tc>
        <w:tc>
          <w:tcPr>
            <w:tcW w:w="757" w:type="pct"/>
            <w:vAlign w:val="center"/>
          </w:tcPr>
          <w:p>
            <w:pPr>
              <w:snapToGrid w:val="0"/>
              <w:spacing w:line="54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975" w:type="pct"/>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历史</w:t>
            </w:r>
          </w:p>
        </w:tc>
        <w:tc>
          <w:tcPr>
            <w:tcW w:w="1802"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历史学是在一定历史观的指导下，研究人类历史进程及其规律，并加以叙述和阐释的学科。历史学是人类文化的重要组成部分，在传承人类文明的共同遗产，提高公民文化素质等方面有着不可替代的重要作用。学习历史和研究历史，可以汲取人类文明优秀成果，增长智慧，以史为鉴，更好地把握今天、开创明天。中等职业学校历史课程是各专业学生必修的公共基础课程。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tc>
        <w:tc>
          <w:tcPr>
            <w:tcW w:w="1464"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通过中职历史课程的开设，培养学生的历史学科核心素养。学科核心素养是学科育人价值的集中体现，是学生通过学科学习 与运用而逐步形成的正确价值观念、必备品格和关键能力。历史学科 核心素养包括唯物史观、时空观念、史料实证、历史解释、家国情怀 五个方面。唯物史观是诸素养得以达成的理论保证；时空观念是诸素养中学科本质的体现；史料实证是诸素养得以达成的必要途径；历史 解释是诸素养中对历史思维与表达能力的要求；家国情怀是诸素养中 价值追求的目标。通过学科核心素养的培育，达到立德树人的要求。</w:t>
            </w:r>
          </w:p>
        </w:tc>
        <w:tc>
          <w:tcPr>
            <w:tcW w:w="757" w:type="pct"/>
            <w:vAlign w:val="center"/>
          </w:tcPr>
          <w:p>
            <w:pPr>
              <w:snapToGrid w:val="0"/>
              <w:spacing w:line="54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75" w:type="pct"/>
            <w:shd w:val="clear" w:color="auto" w:fill="FFFFFF" w:themeFill="background1"/>
            <w:vAlign w:val="center"/>
          </w:tcPr>
          <w:p>
            <w:pPr>
              <w:widowControl/>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信息技术</w:t>
            </w:r>
          </w:p>
        </w:tc>
        <w:tc>
          <w:tcPr>
            <w:tcW w:w="1802" w:type="pct"/>
            <w:shd w:val="clear" w:color="auto" w:fill="FFFFFF" w:themeFill="background1"/>
            <w:vAlign w:val="center"/>
          </w:tcPr>
          <w:p>
            <w:pPr>
              <w:widowControl/>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中等职业学校信息技术课程是各专业学生必修的公共基础课程。学生通过对信息技术基础知识与技能的学习，有助于增强信息意识、发展计算思维、提高数字化学习与创新能力、树立正确的信息社会价值观和责任感，培养符合时代要求的信息素养与适应职业发展需要的信息能力。</w:t>
            </w:r>
          </w:p>
          <w:p>
            <w:pPr>
              <w:widowControl/>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tc>
        <w:tc>
          <w:tcPr>
            <w:tcW w:w="1464" w:type="pct"/>
            <w:shd w:val="clear" w:color="auto" w:fill="FFFFFF" w:themeFill="background1"/>
            <w:vAlign w:val="center"/>
          </w:tcPr>
          <w:p>
            <w:pPr>
              <w:widowControl/>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中等职业学校信息技术课程学科核心素养主要包括信息意识、计算思维、数字化学习与创新、信息社会责任四个方面。</w:t>
            </w:r>
          </w:p>
          <w:p>
            <w:pPr>
              <w:widowControl/>
              <w:snapToGrid w:val="0"/>
              <w:spacing w:line="540" w:lineRule="exact"/>
              <w:ind w:firstLine="560" w:firstLineChars="200"/>
              <w:rPr>
                <w:rFonts w:hint="eastAsia" w:ascii="仿宋" w:hAnsi="仿宋" w:eastAsia="仿宋" w:cs="仿宋"/>
                <w:sz w:val="28"/>
                <w:szCs w:val="28"/>
              </w:rPr>
            </w:pPr>
            <w:r>
              <w:rPr>
                <w:rFonts w:hint="eastAsia" w:ascii="Times New Roman" w:hAnsi="Times New Roman" w:eastAsia="仿宋" w:cs="仿宋"/>
                <w:sz w:val="28"/>
                <w:szCs w:val="28"/>
                <w:lang w:eastAsia="zh-CN"/>
              </w:rPr>
              <w:t>1</w:t>
            </w:r>
            <w:r>
              <w:rPr>
                <w:rFonts w:hint="eastAsia" w:ascii="仿宋" w:hAnsi="仿宋" w:eastAsia="仿宋" w:cs="仿宋"/>
                <w:sz w:val="28"/>
                <w:szCs w:val="28"/>
              </w:rPr>
              <w:t>. 信息意识</w:t>
            </w:r>
          </w:p>
          <w:p>
            <w:pPr>
              <w:widowControl/>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信息意识是指个体对信息的敏感度和对信息价值的判断力。具有信息意识 的学生，能够根据生产、生活的实际需要，自觉、主动地寻求恰当方式获取信息，分析数据所承载的信息，采用有效策略对信息来源的可靠性、内容的准确性、指向的目的性做出合理判断，对信息可能产生的影响进行预期分析，为解决问题提供参考；在合作解决问题过程中，能与团队共享信息，实现信息的更大价值。</w:t>
            </w:r>
          </w:p>
          <w:p>
            <w:pPr>
              <w:widowControl/>
              <w:snapToGrid w:val="0"/>
              <w:spacing w:line="540" w:lineRule="exact"/>
              <w:ind w:firstLine="560" w:firstLineChars="200"/>
              <w:rPr>
                <w:rFonts w:hint="eastAsia" w:ascii="仿宋" w:hAnsi="仿宋" w:eastAsia="仿宋" w:cs="仿宋"/>
                <w:sz w:val="28"/>
                <w:szCs w:val="28"/>
              </w:rPr>
            </w:pPr>
            <w:r>
              <w:rPr>
                <w:rFonts w:hint="eastAsia" w:ascii="Times New Roman" w:hAnsi="Times New Roman" w:eastAsia="仿宋" w:cs="仿宋"/>
                <w:sz w:val="28"/>
                <w:szCs w:val="28"/>
                <w:lang w:eastAsia="zh-CN"/>
              </w:rPr>
              <w:t>2</w:t>
            </w:r>
            <w:r>
              <w:rPr>
                <w:rFonts w:hint="eastAsia" w:ascii="仿宋" w:hAnsi="仿宋" w:eastAsia="仿宋" w:cs="仿宋"/>
                <w:sz w:val="28"/>
                <w:szCs w:val="28"/>
              </w:rPr>
              <w:t>.计算思维</w:t>
            </w:r>
          </w:p>
          <w:p>
            <w:pPr>
              <w:widowControl/>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计算思维是指个体运用信息技术的思想方法，在分析处理信息、解决问题过 程中产生的一系列思维活动。具有计算思维的学生，能够运用所学知识和技能，采用信息技术可以处理的方式界定问题、抽象特征、建立模型、组织数据；善于运用信息技术工具和信息资源，形成职业岗位与生活情境中的解决方案；总结信息技术应用的方法与技巧，迁移运用到相关问题的解决过程中。</w:t>
            </w:r>
          </w:p>
          <w:p>
            <w:pPr>
              <w:widowControl/>
              <w:snapToGrid w:val="0"/>
              <w:spacing w:line="540" w:lineRule="exact"/>
              <w:ind w:firstLine="560" w:firstLineChars="200"/>
              <w:rPr>
                <w:rFonts w:hint="eastAsia" w:ascii="仿宋" w:hAnsi="仿宋" w:eastAsia="仿宋" w:cs="仿宋"/>
                <w:sz w:val="28"/>
                <w:szCs w:val="28"/>
              </w:rPr>
            </w:pPr>
            <w:r>
              <w:rPr>
                <w:rFonts w:hint="eastAsia" w:ascii="Times New Roman" w:hAnsi="Times New Roman" w:eastAsia="仿宋" w:cs="仿宋"/>
                <w:sz w:val="28"/>
                <w:szCs w:val="28"/>
                <w:lang w:eastAsia="zh-CN"/>
              </w:rPr>
              <w:t>3</w:t>
            </w:r>
            <w:r>
              <w:rPr>
                <w:rFonts w:hint="eastAsia" w:ascii="仿宋" w:hAnsi="仿宋" w:eastAsia="仿宋" w:cs="仿宋"/>
                <w:sz w:val="28"/>
                <w:szCs w:val="28"/>
              </w:rPr>
              <w:t>.数字化学习与创新</w:t>
            </w:r>
          </w:p>
          <w:p>
            <w:pPr>
              <w:widowControl/>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数字化学习与创新是指个体综合运用数字化学习资源与工具，自主或协作完成 学习任务，进行实践创新的能力。具备数字化学习与创新能力的学生，能够适应数字化的学习环境，养成数字化学习与创新的习惯，会利用数字化学习系统、资源、工具等，开展自主探究、知识分享、协作学习、职业技能训练和创新创业实践，助力适应职业发展需要的信息能力和终身学习能力的提高。</w:t>
            </w:r>
          </w:p>
          <w:p>
            <w:pPr>
              <w:widowControl/>
              <w:snapToGrid w:val="0"/>
              <w:spacing w:line="540" w:lineRule="exact"/>
              <w:ind w:firstLine="560" w:firstLineChars="200"/>
              <w:rPr>
                <w:rFonts w:hint="eastAsia" w:ascii="仿宋" w:hAnsi="仿宋" w:eastAsia="仿宋" w:cs="仿宋"/>
                <w:sz w:val="28"/>
                <w:szCs w:val="28"/>
              </w:rPr>
            </w:pPr>
            <w:r>
              <w:rPr>
                <w:rFonts w:hint="eastAsia" w:ascii="Times New Roman" w:hAnsi="Times New Roman" w:eastAsia="仿宋" w:cs="仿宋"/>
                <w:sz w:val="28"/>
                <w:szCs w:val="28"/>
                <w:lang w:eastAsia="zh-CN"/>
              </w:rPr>
              <w:t>4</w:t>
            </w:r>
            <w:r>
              <w:rPr>
                <w:rFonts w:hint="eastAsia" w:ascii="仿宋" w:hAnsi="仿宋" w:eastAsia="仿宋" w:cs="仿宋"/>
                <w:sz w:val="28"/>
                <w:szCs w:val="28"/>
              </w:rPr>
              <w:t>.信息社会责任</w:t>
            </w:r>
          </w:p>
          <w:p>
            <w:pPr>
              <w:widowControl/>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信息社会责任是指在信息社会中，个体在文化修养、道德规范和行为自律等方面应尽的责任。具有信息社会责任的学生，能够遵守信息法律法规，遵守信息社会的道德规范，懂得合法使用信息资源，自觉抵制不良信息；具备信息安全意识，注意保护个人、他人的信息隐私，以及公共信息安全；关注信息技术革命所 带来的社会问题，对信息技术创新所产生的新观念和新事物，具备积极的学习态度、理性的价值判断和负责的行动能力。</w:t>
            </w:r>
          </w:p>
        </w:tc>
        <w:tc>
          <w:tcPr>
            <w:tcW w:w="757" w:type="pct"/>
            <w:shd w:val="clear" w:color="auto" w:fill="FFFFFF" w:themeFill="background1"/>
            <w:vAlign w:val="center"/>
          </w:tcPr>
          <w:p>
            <w:pPr>
              <w:widowControl/>
              <w:snapToGrid w:val="0"/>
              <w:spacing w:line="54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75" w:type="pct"/>
            <w:vAlign w:val="center"/>
          </w:tcPr>
          <w:p>
            <w:pPr>
              <w:widowControl/>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体育与健康</w:t>
            </w:r>
          </w:p>
        </w:tc>
        <w:tc>
          <w:tcPr>
            <w:tcW w:w="1802" w:type="pct"/>
            <w:vAlign w:val="center"/>
          </w:tcPr>
          <w:p>
            <w:pPr>
              <w:widowControl/>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中等职业学校体育与健康课程是各专业学生必修的公共基础课程。本课程 是以身体练习为主要手段，以体育与健康的知识、技能和方法的传授为主要内容，以培养中等职业学校学生的体育与健康学科核心素养和促进学生身心健康发展为主要目标的综合性课程。对于建设健康中国和人力资源强国，实现中华民族伟大复兴的中国梦具有重要意义。</w:t>
            </w:r>
          </w:p>
        </w:tc>
        <w:tc>
          <w:tcPr>
            <w:tcW w:w="1464" w:type="pct"/>
            <w:vAlign w:val="center"/>
          </w:tcPr>
          <w:p>
            <w:pPr>
              <w:widowControl/>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掌握一项或多项自己较为喜欢的运动项目和锻炼方法，并在某一方面形成一定的爱好和兴趣，为“终身体育”打好基础。</w:t>
            </w:r>
          </w:p>
        </w:tc>
        <w:tc>
          <w:tcPr>
            <w:tcW w:w="757" w:type="pct"/>
            <w:vAlign w:val="center"/>
          </w:tcPr>
          <w:p>
            <w:pPr>
              <w:widowControl/>
              <w:snapToGrid w:val="0"/>
              <w:spacing w:line="54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198</w:t>
            </w:r>
          </w:p>
        </w:tc>
      </w:tr>
    </w:tbl>
    <w:p>
      <w:pPr>
        <w:pStyle w:val="3"/>
        <w:bidi w:val="0"/>
        <w:rPr>
          <w:rFonts w:hint="eastAsia"/>
        </w:rPr>
      </w:pPr>
      <w:bookmarkStart w:id="8" w:name="_Toc118219671"/>
      <w:r>
        <w:rPr>
          <w:rFonts w:hint="eastAsia"/>
          <w:lang w:eastAsia="zh-CN"/>
        </w:rPr>
        <w:t>（</w:t>
      </w:r>
      <w:r>
        <w:rPr>
          <w:rFonts w:hint="eastAsia"/>
          <w:lang w:val="en-US" w:eastAsia="zh-CN"/>
        </w:rPr>
        <w:t>二</w:t>
      </w:r>
      <w:r>
        <w:rPr>
          <w:rFonts w:hint="eastAsia"/>
          <w:lang w:eastAsia="zh-CN"/>
        </w:rPr>
        <w:t>）</w:t>
      </w:r>
      <w:r>
        <w:rPr>
          <w:rFonts w:hint="eastAsia"/>
        </w:rPr>
        <w:t>主要专业课程与实习实训</w:t>
      </w:r>
      <w:bookmarkEnd w:id="8"/>
    </w:p>
    <w:p>
      <w:pPr>
        <w:pStyle w:val="4"/>
        <w:bidi w:val="0"/>
        <w:rPr>
          <w:rFonts w:hint="eastAsia"/>
        </w:rPr>
      </w:pPr>
      <w:r>
        <w:rPr>
          <w:rFonts w:hint="eastAsia"/>
        </w:rPr>
        <w:t>（</w:t>
      </w:r>
      <w:r>
        <w:rPr>
          <w:rFonts w:hint="eastAsia" w:ascii="Times New Roman" w:hAnsi="Times New Roman"/>
          <w:lang w:eastAsia="zh-CN"/>
        </w:rPr>
        <w:t>1</w:t>
      </w:r>
      <w:r>
        <w:rPr>
          <w:rFonts w:hint="eastAsia"/>
        </w:rPr>
        <w:t>）专业基础课程</w:t>
      </w:r>
    </w:p>
    <w:p>
      <w:pPr>
        <w:adjustRightInd w:val="0"/>
        <w:snapToGrid w:val="0"/>
        <w:spacing w:line="5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表</w:t>
      </w:r>
      <w:r>
        <w:rPr>
          <w:rFonts w:hint="eastAsia" w:ascii="Times New Roman" w:hAnsi="Times New Roman" w:eastAsia="仿宋" w:cs="仿宋"/>
          <w:kern w:val="0"/>
          <w:sz w:val="28"/>
          <w:szCs w:val="28"/>
          <w:lang w:val="en-US" w:eastAsia="zh-CN"/>
        </w:rPr>
        <w:t>4</w:t>
      </w: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2</w:t>
      </w:r>
      <w:r>
        <w:rPr>
          <w:rFonts w:hint="eastAsia" w:ascii="仿宋" w:hAnsi="仿宋" w:eastAsia="仿宋" w:cs="仿宋"/>
          <w:kern w:val="0"/>
          <w:sz w:val="28"/>
          <w:szCs w:val="28"/>
        </w:rPr>
        <w:t xml:space="preserve"> 主要专业基础课程</w:t>
      </w:r>
    </w:p>
    <w:tbl>
      <w:tblPr>
        <w:tblStyle w:val="10"/>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3056"/>
        <w:gridCol w:w="2482"/>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90" w:type="pct"/>
            <w:vAlign w:val="center"/>
          </w:tcPr>
          <w:p>
            <w:pPr>
              <w:widowControl/>
              <w:snapToGrid w:val="0"/>
              <w:spacing w:line="540" w:lineRule="exact"/>
              <w:jc w:val="center"/>
              <w:rPr>
                <w:rFonts w:hint="eastAsia" w:ascii="仿宋" w:hAnsi="仿宋" w:eastAsia="仿宋" w:cs="仿宋"/>
                <w:b/>
                <w:vanish/>
                <w:sz w:val="28"/>
                <w:szCs w:val="28"/>
              </w:rPr>
            </w:pPr>
            <w:r>
              <w:rPr>
                <w:rFonts w:hint="eastAsia" w:ascii="仿宋" w:hAnsi="仿宋" w:eastAsia="仿宋" w:cs="仿宋"/>
                <w:b/>
                <w:sz w:val="28"/>
                <w:szCs w:val="28"/>
              </w:rPr>
              <w:t>课程名称</w:t>
            </w:r>
          </w:p>
        </w:tc>
        <w:tc>
          <w:tcPr>
            <w:tcW w:w="1831" w:type="pct"/>
            <w:vAlign w:val="center"/>
          </w:tcPr>
          <w:p>
            <w:pPr>
              <w:widowControl/>
              <w:snapToGrid w:val="0"/>
              <w:spacing w:line="540" w:lineRule="exact"/>
              <w:jc w:val="center"/>
              <w:rPr>
                <w:rFonts w:hint="eastAsia" w:ascii="仿宋" w:hAnsi="仿宋" w:eastAsia="仿宋" w:cs="仿宋"/>
                <w:b/>
                <w:sz w:val="28"/>
                <w:szCs w:val="28"/>
              </w:rPr>
            </w:pPr>
            <w:r>
              <w:rPr>
                <w:rFonts w:hint="eastAsia" w:ascii="仿宋" w:hAnsi="仿宋" w:eastAsia="仿宋" w:cs="仿宋"/>
                <w:b/>
                <w:sz w:val="28"/>
                <w:szCs w:val="28"/>
              </w:rPr>
              <w:t>主要教学内容与要求</w:t>
            </w:r>
          </w:p>
        </w:tc>
        <w:tc>
          <w:tcPr>
            <w:tcW w:w="1487" w:type="pct"/>
            <w:vAlign w:val="center"/>
          </w:tcPr>
          <w:p>
            <w:pPr>
              <w:widowControl/>
              <w:snapToGrid w:val="0"/>
              <w:spacing w:line="540" w:lineRule="exact"/>
              <w:jc w:val="center"/>
              <w:rPr>
                <w:rFonts w:hint="eastAsia" w:ascii="仿宋" w:hAnsi="仿宋" w:eastAsia="仿宋" w:cs="仿宋"/>
                <w:b/>
                <w:sz w:val="28"/>
                <w:szCs w:val="28"/>
              </w:rPr>
            </w:pPr>
            <w:r>
              <w:rPr>
                <w:rFonts w:hint="eastAsia" w:ascii="仿宋" w:hAnsi="仿宋" w:eastAsia="仿宋" w:cs="仿宋"/>
                <w:b/>
                <w:sz w:val="28"/>
                <w:szCs w:val="28"/>
              </w:rPr>
              <w:t>能力或素质要求</w:t>
            </w:r>
          </w:p>
        </w:tc>
        <w:tc>
          <w:tcPr>
            <w:tcW w:w="692" w:type="pct"/>
            <w:vAlign w:val="center"/>
          </w:tcPr>
          <w:p>
            <w:pPr>
              <w:widowControl/>
              <w:snapToGrid w:val="0"/>
              <w:spacing w:line="540" w:lineRule="exact"/>
              <w:jc w:val="center"/>
              <w:rPr>
                <w:rFonts w:hint="eastAsia" w:ascii="仿宋" w:hAnsi="仿宋" w:eastAsia="仿宋" w:cs="仿宋"/>
                <w:b/>
                <w:vanish/>
                <w:sz w:val="28"/>
                <w:szCs w:val="28"/>
              </w:rPr>
            </w:pPr>
            <w:r>
              <w:rPr>
                <w:rFonts w:hint="eastAsia" w:ascii="仿宋" w:hAnsi="仿宋" w:eastAsia="仿宋" w:cs="仿宋"/>
                <w:b/>
                <w:sz w:val="28"/>
                <w:szCs w:val="28"/>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90" w:type="pct"/>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电子商务基础</w:t>
            </w:r>
          </w:p>
        </w:tc>
        <w:tc>
          <w:tcPr>
            <w:tcW w:w="1831"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本课程是电子商务专业的一门专业基础课程，该课程以电子商务业务流程为主线，系统讲述电子商务的基本概念、电子商务模式、网络支付、物流信息、电子商务安全、网络营销、电子商务法规等基础知识。</w:t>
            </w:r>
          </w:p>
        </w:tc>
        <w:tc>
          <w:tcPr>
            <w:tcW w:w="1487"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通过本课程的学习，培养学生具较高的信息技术素养，对网络环境能敏锐体察，增强学生团队合作、善于整合资源的精神和意识，提升表述沟通能力，具有电子商务法律法规约束意识。</w:t>
            </w:r>
          </w:p>
        </w:tc>
        <w:tc>
          <w:tcPr>
            <w:tcW w:w="692" w:type="pct"/>
            <w:vAlign w:val="center"/>
          </w:tcPr>
          <w:p>
            <w:pPr>
              <w:snapToGrid w:val="0"/>
              <w:spacing w:line="54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0" w:type="pct"/>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电子商务物流</w:t>
            </w:r>
          </w:p>
        </w:tc>
        <w:tc>
          <w:tcPr>
            <w:tcW w:w="1831"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课程是电子商务专业的一门专业基础课程。该课程要求学生熟练、系统地掌握电子商务物流基础知识、基本理论，掌握现代物流管理相关方法和技能，并能理论联系实际，培养学生分析问题、判断问题和解决问题的能力。</w:t>
            </w:r>
          </w:p>
        </w:tc>
        <w:tc>
          <w:tcPr>
            <w:tcW w:w="1487"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培养学生具备分析实际问题并提出新的解决方案的能力，具有较强的自学的能力，利用网络、文献等获取信息的能力。</w:t>
            </w:r>
          </w:p>
        </w:tc>
        <w:tc>
          <w:tcPr>
            <w:tcW w:w="692" w:type="pct"/>
            <w:vAlign w:val="center"/>
          </w:tcPr>
          <w:p>
            <w:pPr>
              <w:snapToGrid w:val="0"/>
              <w:spacing w:line="54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990" w:type="pct"/>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商品拍摄与素材编辑</w:t>
            </w:r>
          </w:p>
        </w:tc>
        <w:tc>
          <w:tcPr>
            <w:tcW w:w="1831"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该课程是本校电子商务专业的一门校企合作的专业基础课程，学生通过学习商品拍摄的基本知识、商品的照明 方法和摄影方法，使学生能够根据所售商品的不同特征和消费心理进行拍摄；能够熟练进行商品图片的后期处理，并能将图像处理技术应用在网店装修、信息发布等工作中。</w:t>
            </w:r>
          </w:p>
        </w:tc>
        <w:tc>
          <w:tcPr>
            <w:tcW w:w="1487"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培养学生具有使用数码相机、单反相机进行拍摄的能力，使学生具有良好的、健康的审美情趣和文化素养，具有商品图片美化、效果设计、图片后期处理、商品摄影创意设计的能力</w:t>
            </w:r>
          </w:p>
        </w:tc>
        <w:tc>
          <w:tcPr>
            <w:tcW w:w="692" w:type="pct"/>
            <w:vAlign w:val="center"/>
          </w:tcPr>
          <w:p>
            <w:pPr>
              <w:snapToGrid w:val="0"/>
              <w:spacing w:line="54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72</w:t>
            </w:r>
          </w:p>
        </w:tc>
      </w:tr>
    </w:tbl>
    <w:p>
      <w:pPr>
        <w:pStyle w:val="4"/>
        <w:bidi w:val="0"/>
        <w:rPr>
          <w:rFonts w:hint="eastAsia"/>
        </w:rPr>
      </w:pPr>
      <w:r>
        <w:rPr>
          <w:rFonts w:hint="eastAsia"/>
        </w:rPr>
        <w:t>（</w:t>
      </w:r>
      <w:r>
        <w:rPr>
          <w:rFonts w:hint="eastAsia" w:ascii="Times New Roman" w:hAnsi="Times New Roman"/>
          <w:lang w:eastAsia="zh-CN"/>
        </w:rPr>
        <w:t>2</w:t>
      </w:r>
      <w:r>
        <w:rPr>
          <w:rFonts w:hint="eastAsia"/>
        </w:rPr>
        <w:t>）专业核心课程</w:t>
      </w:r>
    </w:p>
    <w:p>
      <w:pPr>
        <w:adjustRightInd w:val="0"/>
        <w:snapToGrid w:val="0"/>
        <w:spacing w:line="5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表</w:t>
      </w:r>
      <w:r>
        <w:rPr>
          <w:rFonts w:hint="eastAsia" w:ascii="Times New Roman" w:hAnsi="Times New Roman" w:eastAsia="仿宋" w:cs="仿宋"/>
          <w:kern w:val="0"/>
          <w:sz w:val="28"/>
          <w:szCs w:val="28"/>
          <w:lang w:val="en-US" w:eastAsia="zh-CN"/>
        </w:rPr>
        <w:t>4</w:t>
      </w: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3</w:t>
      </w:r>
      <w:r>
        <w:rPr>
          <w:rFonts w:hint="eastAsia" w:ascii="仿宋" w:hAnsi="仿宋" w:eastAsia="仿宋" w:cs="仿宋"/>
          <w:kern w:val="0"/>
          <w:sz w:val="28"/>
          <w:szCs w:val="28"/>
        </w:rPr>
        <w:t xml:space="preserve"> 主要专业核心课程</w:t>
      </w:r>
    </w:p>
    <w:tbl>
      <w:tblPr>
        <w:tblStyle w:val="10"/>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3056"/>
        <w:gridCol w:w="2482"/>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90" w:type="pct"/>
            <w:vAlign w:val="center"/>
          </w:tcPr>
          <w:p>
            <w:pPr>
              <w:widowControl/>
              <w:snapToGrid w:val="0"/>
              <w:spacing w:line="540" w:lineRule="exact"/>
              <w:jc w:val="center"/>
              <w:rPr>
                <w:rFonts w:hint="eastAsia" w:ascii="仿宋" w:hAnsi="仿宋" w:eastAsia="仿宋" w:cs="仿宋"/>
                <w:b/>
                <w:vanish/>
                <w:sz w:val="28"/>
                <w:szCs w:val="28"/>
              </w:rPr>
            </w:pPr>
            <w:r>
              <w:rPr>
                <w:rFonts w:hint="eastAsia" w:ascii="仿宋" w:hAnsi="仿宋" w:eastAsia="仿宋" w:cs="仿宋"/>
                <w:b/>
                <w:sz w:val="28"/>
                <w:szCs w:val="28"/>
              </w:rPr>
              <w:t>课程名称</w:t>
            </w:r>
          </w:p>
        </w:tc>
        <w:tc>
          <w:tcPr>
            <w:tcW w:w="1831" w:type="pct"/>
            <w:vAlign w:val="center"/>
          </w:tcPr>
          <w:p>
            <w:pPr>
              <w:widowControl/>
              <w:snapToGrid w:val="0"/>
              <w:spacing w:line="540" w:lineRule="exact"/>
              <w:jc w:val="center"/>
              <w:rPr>
                <w:rFonts w:hint="eastAsia" w:ascii="仿宋" w:hAnsi="仿宋" w:eastAsia="仿宋" w:cs="仿宋"/>
                <w:b/>
                <w:sz w:val="28"/>
                <w:szCs w:val="28"/>
              </w:rPr>
            </w:pPr>
            <w:r>
              <w:rPr>
                <w:rFonts w:hint="eastAsia" w:ascii="仿宋" w:hAnsi="仿宋" w:eastAsia="仿宋" w:cs="仿宋"/>
                <w:b/>
                <w:sz w:val="28"/>
                <w:szCs w:val="28"/>
              </w:rPr>
              <w:t>主要教学内容与要求</w:t>
            </w:r>
          </w:p>
        </w:tc>
        <w:tc>
          <w:tcPr>
            <w:tcW w:w="1487" w:type="pct"/>
            <w:vAlign w:val="center"/>
          </w:tcPr>
          <w:p>
            <w:pPr>
              <w:widowControl/>
              <w:snapToGrid w:val="0"/>
              <w:spacing w:line="540" w:lineRule="exact"/>
              <w:jc w:val="center"/>
              <w:rPr>
                <w:rFonts w:hint="eastAsia" w:ascii="仿宋" w:hAnsi="仿宋" w:eastAsia="仿宋" w:cs="仿宋"/>
                <w:b/>
                <w:sz w:val="28"/>
                <w:szCs w:val="28"/>
              </w:rPr>
            </w:pPr>
            <w:r>
              <w:rPr>
                <w:rFonts w:hint="eastAsia" w:ascii="仿宋" w:hAnsi="仿宋" w:eastAsia="仿宋" w:cs="仿宋"/>
                <w:b/>
                <w:sz w:val="28"/>
                <w:szCs w:val="28"/>
              </w:rPr>
              <w:t>能力或素质要求</w:t>
            </w:r>
          </w:p>
        </w:tc>
        <w:tc>
          <w:tcPr>
            <w:tcW w:w="692" w:type="pct"/>
            <w:vAlign w:val="center"/>
          </w:tcPr>
          <w:p>
            <w:pPr>
              <w:widowControl/>
              <w:snapToGrid w:val="0"/>
              <w:spacing w:line="540" w:lineRule="exact"/>
              <w:jc w:val="center"/>
              <w:rPr>
                <w:rFonts w:hint="eastAsia" w:ascii="仿宋" w:hAnsi="仿宋" w:eastAsia="仿宋" w:cs="仿宋"/>
                <w:b/>
                <w:vanish/>
                <w:sz w:val="28"/>
                <w:szCs w:val="28"/>
              </w:rPr>
            </w:pPr>
            <w:r>
              <w:rPr>
                <w:rFonts w:hint="eastAsia" w:ascii="仿宋" w:hAnsi="仿宋" w:eastAsia="仿宋" w:cs="仿宋"/>
                <w:b/>
                <w:sz w:val="28"/>
                <w:szCs w:val="28"/>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90" w:type="pct"/>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网络营销实务</w:t>
            </w:r>
          </w:p>
        </w:tc>
        <w:tc>
          <w:tcPr>
            <w:tcW w:w="1831"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课程是电子商务专门的一门专业核心与技能课程，使学生从互联网技术、市场营销和信息管理等多学科的角度，掌握在网络虚拟市场中开展营销活动的原理和特点、环境与方法、工具和手段、目标与实施控制等相关内容。</w:t>
            </w:r>
          </w:p>
        </w:tc>
        <w:tc>
          <w:tcPr>
            <w:tcW w:w="1487"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培养学生利用网络工具开展市场调研的能力，收集处理商务信息、撰写营销策划方案的能力，具有自主学习、语言表达、个性发展的能力。</w:t>
            </w:r>
          </w:p>
        </w:tc>
        <w:tc>
          <w:tcPr>
            <w:tcW w:w="692" w:type="pct"/>
            <w:vAlign w:val="center"/>
          </w:tcPr>
          <w:p>
            <w:pPr>
              <w:snapToGrid w:val="0"/>
              <w:spacing w:line="54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0" w:type="pct"/>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客户服务</w:t>
            </w:r>
          </w:p>
        </w:tc>
        <w:tc>
          <w:tcPr>
            <w:tcW w:w="1831"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课程是电子商务专业的一门专业核心与技能课程。学生通过该课程学习，能够在客户服务岗位上完成受理客户咨询、促成客户交易、处理客户投诉、有效化解客户抱怨、异议等工作，能够在工作中自我调节工作情绪和压力。</w:t>
            </w:r>
          </w:p>
        </w:tc>
        <w:tc>
          <w:tcPr>
            <w:tcW w:w="1487"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培养学生具备良好的沟通、合作和分析判断能力，有责任意识和服务意识，具有工作严谨敬业、乐于吃苦、应对困难和奉献的基本素质。</w:t>
            </w:r>
          </w:p>
        </w:tc>
        <w:tc>
          <w:tcPr>
            <w:tcW w:w="692" w:type="pct"/>
            <w:vAlign w:val="center"/>
          </w:tcPr>
          <w:p>
            <w:pPr>
              <w:snapToGrid w:val="0"/>
              <w:spacing w:line="54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990" w:type="pct"/>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网店运营</w:t>
            </w:r>
          </w:p>
        </w:tc>
        <w:tc>
          <w:tcPr>
            <w:tcW w:w="1831"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本课程是电子商务专业的一门专业核心与技能课程。聚焦网店装修、网店基础操作、运营规划、商品管理、SEO优化、SEM推广、运营分析等关键工作领域的多个典型工作任务。</w:t>
            </w:r>
          </w:p>
        </w:tc>
        <w:tc>
          <w:tcPr>
            <w:tcW w:w="1487"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通过多平台、多任务的实训，培养学生感知不同平台的区别与共性，拓展职业领域和职业能力。</w:t>
            </w:r>
          </w:p>
        </w:tc>
        <w:tc>
          <w:tcPr>
            <w:tcW w:w="692" w:type="pct"/>
            <w:vAlign w:val="center"/>
          </w:tcPr>
          <w:p>
            <w:pPr>
              <w:snapToGrid w:val="0"/>
              <w:spacing w:line="54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990" w:type="pct"/>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移动商务</w:t>
            </w:r>
          </w:p>
        </w:tc>
        <w:tc>
          <w:tcPr>
            <w:tcW w:w="1831"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本课程是电子商务专业的一门专业核心课程。该课程能够对移动电子商务的发展现状及趋势有整体认识，了解移动电子商务应用领域，掌握移动商务应用模式，理解移动支付的原理及应用。</w:t>
            </w:r>
          </w:p>
        </w:tc>
        <w:tc>
          <w:tcPr>
            <w:tcW w:w="1487"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培养学生能够根据材料，分析企业移动商务解决方案，具备制定移动营销策划方案的能力，具有可持续学习与发展能力，具有强烈的工作责任心和风险意识。</w:t>
            </w:r>
          </w:p>
        </w:tc>
        <w:tc>
          <w:tcPr>
            <w:tcW w:w="692" w:type="pct"/>
            <w:vAlign w:val="center"/>
          </w:tcPr>
          <w:p>
            <w:pPr>
              <w:snapToGrid w:val="0"/>
              <w:spacing w:line="54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72</w:t>
            </w:r>
          </w:p>
        </w:tc>
      </w:tr>
    </w:tbl>
    <w:p>
      <w:pPr>
        <w:pStyle w:val="4"/>
        <w:bidi w:val="0"/>
        <w:rPr>
          <w:rFonts w:hint="eastAsia"/>
        </w:rPr>
      </w:pPr>
      <w:r>
        <w:rPr>
          <w:rFonts w:hint="eastAsia"/>
        </w:rPr>
        <w:t>（</w:t>
      </w:r>
      <w:r>
        <w:rPr>
          <w:rFonts w:hint="eastAsia" w:ascii="Times New Roman" w:hAnsi="Times New Roman"/>
          <w:lang w:eastAsia="zh-CN"/>
        </w:rPr>
        <w:t>3</w:t>
      </w:r>
      <w:r>
        <w:rPr>
          <w:rFonts w:hint="eastAsia"/>
        </w:rPr>
        <w:t>）实习实训</w:t>
      </w:r>
    </w:p>
    <w:p>
      <w:pPr>
        <w:adjustRightInd w:val="0"/>
        <w:snapToGrid w:val="0"/>
        <w:spacing w:line="5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表</w:t>
      </w:r>
      <w:r>
        <w:rPr>
          <w:rFonts w:hint="eastAsia" w:ascii="Times New Roman" w:hAnsi="Times New Roman" w:eastAsia="仿宋" w:cs="仿宋"/>
          <w:kern w:val="0"/>
          <w:sz w:val="28"/>
          <w:szCs w:val="28"/>
          <w:lang w:val="en-US" w:eastAsia="zh-CN"/>
        </w:rPr>
        <w:t>4</w:t>
      </w: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4</w:t>
      </w:r>
      <w:r>
        <w:rPr>
          <w:rFonts w:hint="eastAsia" w:ascii="仿宋" w:hAnsi="仿宋" w:eastAsia="仿宋" w:cs="仿宋"/>
          <w:kern w:val="0"/>
          <w:sz w:val="28"/>
          <w:szCs w:val="28"/>
        </w:rPr>
        <w:t xml:space="preserve"> 主要实习实训</w:t>
      </w:r>
    </w:p>
    <w:tbl>
      <w:tblPr>
        <w:tblStyle w:val="10"/>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3056"/>
        <w:gridCol w:w="2482"/>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90" w:type="pct"/>
            <w:vAlign w:val="center"/>
          </w:tcPr>
          <w:p>
            <w:pPr>
              <w:widowControl/>
              <w:snapToGrid w:val="0"/>
              <w:spacing w:line="540" w:lineRule="exact"/>
              <w:jc w:val="center"/>
              <w:rPr>
                <w:rFonts w:hint="eastAsia" w:ascii="仿宋" w:hAnsi="仿宋" w:eastAsia="仿宋" w:cs="仿宋"/>
                <w:b/>
                <w:vanish/>
                <w:sz w:val="28"/>
                <w:szCs w:val="28"/>
              </w:rPr>
            </w:pPr>
            <w:r>
              <w:rPr>
                <w:rFonts w:hint="eastAsia" w:ascii="仿宋" w:hAnsi="仿宋" w:eastAsia="仿宋" w:cs="仿宋"/>
                <w:b/>
                <w:sz w:val="28"/>
                <w:szCs w:val="28"/>
              </w:rPr>
              <w:t>实习实训名称</w:t>
            </w:r>
          </w:p>
        </w:tc>
        <w:tc>
          <w:tcPr>
            <w:tcW w:w="1831" w:type="pct"/>
            <w:vAlign w:val="center"/>
          </w:tcPr>
          <w:p>
            <w:pPr>
              <w:widowControl/>
              <w:snapToGrid w:val="0"/>
              <w:spacing w:line="540" w:lineRule="exact"/>
              <w:jc w:val="center"/>
              <w:rPr>
                <w:rFonts w:hint="eastAsia" w:ascii="仿宋" w:hAnsi="仿宋" w:eastAsia="仿宋" w:cs="仿宋"/>
                <w:b/>
                <w:sz w:val="28"/>
                <w:szCs w:val="28"/>
              </w:rPr>
            </w:pPr>
            <w:r>
              <w:rPr>
                <w:rFonts w:hint="eastAsia" w:ascii="仿宋" w:hAnsi="仿宋" w:eastAsia="仿宋" w:cs="仿宋"/>
                <w:b/>
                <w:sz w:val="28"/>
                <w:szCs w:val="28"/>
              </w:rPr>
              <w:t>主要教学内容与要求</w:t>
            </w:r>
          </w:p>
        </w:tc>
        <w:tc>
          <w:tcPr>
            <w:tcW w:w="1487" w:type="pct"/>
            <w:vAlign w:val="center"/>
          </w:tcPr>
          <w:p>
            <w:pPr>
              <w:widowControl/>
              <w:snapToGrid w:val="0"/>
              <w:spacing w:line="540" w:lineRule="exact"/>
              <w:jc w:val="center"/>
              <w:rPr>
                <w:rFonts w:hint="eastAsia" w:ascii="仿宋" w:hAnsi="仿宋" w:eastAsia="仿宋" w:cs="仿宋"/>
                <w:b/>
                <w:sz w:val="28"/>
                <w:szCs w:val="28"/>
              </w:rPr>
            </w:pPr>
            <w:r>
              <w:rPr>
                <w:rFonts w:hint="eastAsia" w:ascii="仿宋" w:hAnsi="仿宋" w:eastAsia="仿宋" w:cs="仿宋"/>
                <w:b/>
                <w:sz w:val="28"/>
                <w:szCs w:val="28"/>
              </w:rPr>
              <w:t>能力或素质要求</w:t>
            </w:r>
          </w:p>
        </w:tc>
        <w:tc>
          <w:tcPr>
            <w:tcW w:w="692" w:type="pct"/>
            <w:vAlign w:val="center"/>
          </w:tcPr>
          <w:p>
            <w:pPr>
              <w:widowControl/>
              <w:snapToGrid w:val="0"/>
              <w:spacing w:line="540" w:lineRule="exact"/>
              <w:jc w:val="center"/>
              <w:rPr>
                <w:rFonts w:hint="eastAsia" w:ascii="仿宋" w:hAnsi="仿宋" w:eastAsia="仿宋" w:cs="仿宋"/>
                <w:b/>
                <w:vanish/>
                <w:sz w:val="28"/>
                <w:szCs w:val="28"/>
              </w:rPr>
            </w:pPr>
            <w:r>
              <w:rPr>
                <w:rFonts w:hint="eastAsia" w:ascii="仿宋" w:hAnsi="仿宋" w:eastAsia="仿宋" w:cs="仿宋"/>
                <w:b/>
                <w:sz w:val="28"/>
                <w:szCs w:val="28"/>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0" w:type="pct"/>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电子商务短视频内容制作</w:t>
            </w:r>
          </w:p>
        </w:tc>
        <w:tc>
          <w:tcPr>
            <w:tcW w:w="1831"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该项内容是本校电子商务专业校企合作实习实训项目，使学生掌握常用的媒体设计与处理工具，进行视频编辑、产品图片美化等设计与处理工作，能够运用所学知识解决电子商务工作中有关图像、视频的采集与处理。</w:t>
            </w:r>
          </w:p>
        </w:tc>
        <w:tc>
          <w:tcPr>
            <w:tcW w:w="1487"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培养学生良好的创新思维和创业精神，具有良好的团队合作意识及沟通协调能力，培养高度的职业责任心、严谨的工作作风，踏实的工作态度 。</w:t>
            </w:r>
          </w:p>
        </w:tc>
        <w:tc>
          <w:tcPr>
            <w:tcW w:w="692" w:type="pct"/>
            <w:vAlign w:val="center"/>
          </w:tcPr>
          <w:p>
            <w:pPr>
              <w:snapToGrid w:val="0"/>
              <w:spacing w:line="54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990" w:type="pct"/>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直播销售</w:t>
            </w:r>
          </w:p>
        </w:tc>
        <w:tc>
          <w:tcPr>
            <w:tcW w:w="1831"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该项内容是本校电子商务专业校企合作实习实训项目，工作领域涵盖直播运营、内容运营、流量运营、账号运营四个维度。</w:t>
            </w:r>
          </w:p>
        </w:tc>
        <w:tc>
          <w:tcPr>
            <w:tcW w:w="1487" w:type="pct"/>
            <w:vAlign w:val="center"/>
          </w:tcPr>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培养学生服务意识，提升学生创新与创业能力、工作能力、持续学习的能力，使学生具有市场意识和运营意识。</w:t>
            </w:r>
          </w:p>
        </w:tc>
        <w:tc>
          <w:tcPr>
            <w:tcW w:w="692" w:type="pct"/>
            <w:vAlign w:val="center"/>
          </w:tcPr>
          <w:p>
            <w:pPr>
              <w:snapToGrid w:val="0"/>
              <w:spacing w:line="54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90</w:t>
            </w:r>
          </w:p>
        </w:tc>
      </w:tr>
    </w:tbl>
    <w:p>
      <w:pPr>
        <w:jc w:val="left"/>
        <w:rPr>
          <w:rFonts w:hint="eastAsia" w:ascii="仿宋" w:hAnsi="仿宋" w:eastAsia="仿宋" w:cs="仿宋"/>
          <w:b/>
          <w:bCs/>
          <w:sz w:val="28"/>
          <w:szCs w:val="28"/>
        </w:rPr>
      </w:pPr>
    </w:p>
    <w:p>
      <w:pPr>
        <w:pStyle w:val="2"/>
        <w:bidi w:val="0"/>
        <w:ind w:left="0" w:leftChars="0" w:firstLine="0" w:firstLineChars="0"/>
        <w:rPr>
          <w:rFonts w:hint="eastAsia"/>
        </w:rPr>
      </w:pPr>
      <w:r>
        <w:rPr>
          <w:rFonts w:hint="eastAsia"/>
        </w:rPr>
        <w:t>五、教学建议</w:t>
      </w:r>
    </w:p>
    <w:p>
      <w:pPr>
        <w:adjustRightInd w:val="0"/>
        <w:snapToGrid w:val="0"/>
        <w:spacing w:line="52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表</w:t>
      </w:r>
      <w:r>
        <w:rPr>
          <w:rFonts w:hint="eastAsia" w:ascii="Times New Roman" w:hAnsi="Times New Roman" w:eastAsia="仿宋" w:cs="仿宋"/>
          <w:kern w:val="0"/>
          <w:sz w:val="28"/>
          <w:szCs w:val="28"/>
          <w:lang w:val="en-US" w:eastAsia="zh-CN"/>
        </w:rPr>
        <w:t>5</w:t>
      </w: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1</w:t>
      </w:r>
      <w:r>
        <w:rPr>
          <w:rFonts w:hint="eastAsia" w:ascii="仿宋" w:hAnsi="仿宋" w:eastAsia="仿宋" w:cs="仿宋"/>
          <w:kern w:val="0"/>
          <w:sz w:val="28"/>
          <w:szCs w:val="28"/>
        </w:rPr>
        <w:t xml:space="preserve"> 教学时间安排</w:t>
      </w:r>
    </w:p>
    <w:tbl>
      <w:tblPr>
        <w:tblStyle w:val="11"/>
        <w:tblpPr w:leftFromText="180" w:rightFromText="180" w:vertAnchor="text" w:horzAnchor="page" w:tblpXSpec="center" w:tblpY="1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719"/>
        <w:gridCol w:w="681"/>
        <w:gridCol w:w="706"/>
        <w:gridCol w:w="706"/>
        <w:gridCol w:w="706"/>
        <w:gridCol w:w="706"/>
        <w:gridCol w:w="706"/>
        <w:gridCol w:w="706"/>
        <w:gridCol w:w="706"/>
        <w:gridCol w:w="707"/>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3" w:hRule="atLeast"/>
        </w:trPr>
        <w:tc>
          <w:tcPr>
            <w:tcW w:w="836" w:type="dxa"/>
            <w:vAlign w:val="center"/>
          </w:tcPr>
          <w:p>
            <w:pPr>
              <w:adjustRightInd w:val="0"/>
              <w:snapToGrid w:val="0"/>
              <w:spacing w:line="220" w:lineRule="exact"/>
              <w:jc w:val="center"/>
              <w:rPr>
                <w:rFonts w:hint="eastAsia" w:ascii="仿宋" w:hAnsi="仿宋" w:eastAsia="仿宋" w:cs="仿宋"/>
                <w:b/>
                <w:bCs/>
                <w:sz w:val="28"/>
                <w:szCs w:val="28"/>
              </w:rPr>
            </w:pPr>
            <w:r>
              <w:rPr>
                <w:rFonts w:hint="eastAsia" w:ascii="仿宋" w:hAnsi="仿宋" w:eastAsia="仿宋" w:cs="仿宋"/>
                <w:b/>
                <w:bCs/>
                <w:sz w:val="28"/>
                <w:szCs w:val="28"/>
              </w:rPr>
              <w:t>学期</w:t>
            </w:r>
          </w:p>
        </w:tc>
        <w:tc>
          <w:tcPr>
            <w:tcW w:w="840" w:type="dxa"/>
            <w:vAlign w:val="center"/>
          </w:tcPr>
          <w:p>
            <w:pPr>
              <w:adjustRightInd w:val="0"/>
              <w:snapToGrid w:val="0"/>
              <w:spacing w:line="220" w:lineRule="exact"/>
              <w:jc w:val="center"/>
              <w:rPr>
                <w:rFonts w:hint="eastAsia" w:ascii="仿宋" w:hAnsi="仿宋" w:eastAsia="仿宋" w:cs="仿宋"/>
                <w:b/>
                <w:bCs/>
                <w:sz w:val="28"/>
                <w:szCs w:val="28"/>
              </w:rPr>
            </w:pPr>
            <w:r>
              <w:rPr>
                <w:rFonts w:hint="eastAsia" w:ascii="仿宋" w:hAnsi="仿宋" w:eastAsia="仿宋" w:cs="仿宋"/>
                <w:b/>
                <w:bCs/>
                <w:sz w:val="28"/>
                <w:szCs w:val="28"/>
              </w:rPr>
              <w:t>入学</w:t>
            </w:r>
          </w:p>
          <w:p>
            <w:pPr>
              <w:adjustRightInd w:val="0"/>
              <w:snapToGrid w:val="0"/>
              <w:spacing w:line="220" w:lineRule="exact"/>
              <w:jc w:val="center"/>
              <w:rPr>
                <w:rFonts w:hint="eastAsia" w:ascii="仿宋" w:hAnsi="仿宋" w:eastAsia="仿宋" w:cs="仿宋"/>
                <w:b/>
                <w:bCs/>
                <w:sz w:val="28"/>
                <w:szCs w:val="28"/>
              </w:rPr>
            </w:pPr>
            <w:r>
              <w:rPr>
                <w:rFonts w:hint="eastAsia" w:ascii="仿宋" w:hAnsi="仿宋" w:eastAsia="仿宋" w:cs="仿宋"/>
                <w:b/>
                <w:bCs/>
                <w:sz w:val="28"/>
                <w:szCs w:val="28"/>
              </w:rPr>
              <w:t>教育</w:t>
            </w:r>
          </w:p>
        </w:tc>
        <w:tc>
          <w:tcPr>
            <w:tcW w:w="781" w:type="dxa"/>
            <w:vAlign w:val="center"/>
          </w:tcPr>
          <w:p>
            <w:pPr>
              <w:adjustRightInd w:val="0"/>
              <w:snapToGrid w:val="0"/>
              <w:spacing w:line="220" w:lineRule="exact"/>
              <w:jc w:val="center"/>
              <w:rPr>
                <w:rFonts w:hint="eastAsia" w:ascii="仿宋" w:hAnsi="仿宋" w:eastAsia="仿宋" w:cs="仿宋"/>
                <w:b/>
                <w:bCs/>
                <w:sz w:val="28"/>
                <w:szCs w:val="28"/>
              </w:rPr>
            </w:pPr>
            <w:r>
              <w:rPr>
                <w:rFonts w:hint="eastAsia" w:ascii="仿宋" w:hAnsi="仿宋" w:eastAsia="仿宋" w:cs="仿宋"/>
                <w:b/>
                <w:bCs/>
                <w:sz w:val="28"/>
                <w:szCs w:val="28"/>
              </w:rPr>
              <w:t>军训</w:t>
            </w:r>
          </w:p>
        </w:tc>
        <w:tc>
          <w:tcPr>
            <w:tcW w:w="819" w:type="dxa"/>
            <w:vAlign w:val="center"/>
          </w:tcPr>
          <w:p>
            <w:pPr>
              <w:adjustRightInd w:val="0"/>
              <w:snapToGrid w:val="0"/>
              <w:spacing w:line="220" w:lineRule="exact"/>
              <w:jc w:val="center"/>
              <w:rPr>
                <w:rFonts w:hint="eastAsia" w:ascii="仿宋" w:hAnsi="仿宋" w:eastAsia="仿宋" w:cs="仿宋"/>
                <w:b/>
                <w:bCs/>
                <w:sz w:val="28"/>
                <w:szCs w:val="28"/>
              </w:rPr>
            </w:pPr>
            <w:r>
              <w:rPr>
                <w:rFonts w:hint="eastAsia" w:ascii="仿宋" w:hAnsi="仿宋" w:eastAsia="仿宋" w:cs="仿宋"/>
                <w:b/>
                <w:bCs/>
                <w:sz w:val="28"/>
                <w:szCs w:val="28"/>
              </w:rPr>
              <w:t>课堂</w:t>
            </w:r>
          </w:p>
          <w:p>
            <w:pPr>
              <w:adjustRightInd w:val="0"/>
              <w:snapToGrid w:val="0"/>
              <w:spacing w:line="220" w:lineRule="exact"/>
              <w:jc w:val="center"/>
              <w:rPr>
                <w:rFonts w:hint="eastAsia" w:ascii="仿宋" w:hAnsi="仿宋" w:eastAsia="仿宋" w:cs="仿宋"/>
                <w:b/>
                <w:bCs/>
                <w:sz w:val="28"/>
                <w:szCs w:val="28"/>
              </w:rPr>
            </w:pPr>
            <w:r>
              <w:rPr>
                <w:rFonts w:hint="eastAsia" w:ascii="仿宋" w:hAnsi="仿宋" w:eastAsia="仿宋" w:cs="仿宋"/>
                <w:b/>
                <w:bCs/>
                <w:sz w:val="28"/>
                <w:szCs w:val="28"/>
              </w:rPr>
              <w:t>教学</w:t>
            </w:r>
          </w:p>
        </w:tc>
        <w:tc>
          <w:tcPr>
            <w:tcW w:w="820" w:type="dxa"/>
            <w:vAlign w:val="center"/>
          </w:tcPr>
          <w:p>
            <w:pPr>
              <w:adjustRightInd w:val="0"/>
              <w:snapToGrid w:val="0"/>
              <w:spacing w:line="220" w:lineRule="exact"/>
              <w:jc w:val="center"/>
              <w:rPr>
                <w:rFonts w:hint="eastAsia" w:ascii="仿宋" w:hAnsi="仿宋" w:eastAsia="仿宋" w:cs="仿宋"/>
                <w:b/>
                <w:bCs/>
                <w:sz w:val="28"/>
                <w:szCs w:val="28"/>
              </w:rPr>
            </w:pPr>
            <w:r>
              <w:rPr>
                <w:rFonts w:hint="eastAsia" w:ascii="仿宋" w:hAnsi="仿宋" w:eastAsia="仿宋" w:cs="仿宋"/>
                <w:b/>
                <w:bCs/>
                <w:sz w:val="28"/>
                <w:szCs w:val="28"/>
              </w:rPr>
              <w:t>实践</w:t>
            </w:r>
          </w:p>
          <w:p>
            <w:pPr>
              <w:adjustRightInd w:val="0"/>
              <w:snapToGrid w:val="0"/>
              <w:spacing w:line="220" w:lineRule="exact"/>
              <w:jc w:val="center"/>
              <w:rPr>
                <w:rFonts w:hint="eastAsia" w:ascii="仿宋" w:hAnsi="仿宋" w:eastAsia="仿宋" w:cs="仿宋"/>
                <w:b/>
                <w:bCs/>
                <w:sz w:val="28"/>
                <w:szCs w:val="28"/>
              </w:rPr>
            </w:pPr>
            <w:r>
              <w:rPr>
                <w:rFonts w:hint="eastAsia" w:ascii="仿宋" w:hAnsi="仿宋" w:eastAsia="仿宋" w:cs="仿宋"/>
                <w:b/>
                <w:bCs/>
                <w:sz w:val="28"/>
                <w:szCs w:val="28"/>
              </w:rPr>
              <w:t>教学</w:t>
            </w:r>
          </w:p>
        </w:tc>
        <w:tc>
          <w:tcPr>
            <w:tcW w:w="820" w:type="dxa"/>
            <w:vAlign w:val="center"/>
          </w:tcPr>
          <w:p>
            <w:pPr>
              <w:adjustRightInd w:val="0"/>
              <w:snapToGrid w:val="0"/>
              <w:spacing w:line="220" w:lineRule="exact"/>
              <w:jc w:val="center"/>
              <w:rPr>
                <w:rFonts w:hint="eastAsia" w:ascii="仿宋" w:hAnsi="仿宋" w:eastAsia="仿宋" w:cs="仿宋"/>
                <w:b/>
                <w:bCs/>
                <w:sz w:val="28"/>
                <w:szCs w:val="28"/>
              </w:rPr>
            </w:pPr>
            <w:r>
              <w:rPr>
                <w:rFonts w:hint="eastAsia" w:ascii="仿宋" w:hAnsi="仿宋" w:eastAsia="仿宋" w:cs="仿宋"/>
                <w:b/>
                <w:bCs/>
                <w:sz w:val="28"/>
                <w:szCs w:val="28"/>
              </w:rPr>
              <w:t>顶岗</w:t>
            </w:r>
          </w:p>
          <w:p>
            <w:pPr>
              <w:adjustRightInd w:val="0"/>
              <w:snapToGrid w:val="0"/>
              <w:spacing w:line="220" w:lineRule="exact"/>
              <w:jc w:val="center"/>
              <w:rPr>
                <w:rFonts w:hint="eastAsia" w:ascii="仿宋" w:hAnsi="仿宋" w:eastAsia="仿宋" w:cs="仿宋"/>
                <w:b/>
                <w:bCs/>
                <w:sz w:val="28"/>
                <w:szCs w:val="28"/>
              </w:rPr>
            </w:pPr>
            <w:r>
              <w:rPr>
                <w:rFonts w:hint="eastAsia" w:ascii="仿宋" w:hAnsi="仿宋" w:eastAsia="仿宋" w:cs="仿宋"/>
                <w:b/>
                <w:bCs/>
                <w:sz w:val="28"/>
                <w:szCs w:val="28"/>
              </w:rPr>
              <w:t>实习</w:t>
            </w:r>
          </w:p>
        </w:tc>
        <w:tc>
          <w:tcPr>
            <w:tcW w:w="820" w:type="dxa"/>
            <w:vAlign w:val="center"/>
          </w:tcPr>
          <w:p>
            <w:pPr>
              <w:adjustRightInd w:val="0"/>
              <w:snapToGrid w:val="0"/>
              <w:spacing w:line="220" w:lineRule="exact"/>
              <w:jc w:val="center"/>
              <w:rPr>
                <w:rFonts w:hint="eastAsia" w:ascii="仿宋" w:hAnsi="仿宋" w:eastAsia="仿宋" w:cs="仿宋"/>
                <w:b/>
                <w:bCs/>
                <w:sz w:val="28"/>
                <w:szCs w:val="28"/>
              </w:rPr>
            </w:pPr>
            <w:r>
              <w:rPr>
                <w:rFonts w:hint="eastAsia" w:ascii="仿宋" w:hAnsi="仿宋" w:eastAsia="仿宋" w:cs="仿宋"/>
                <w:b/>
                <w:bCs/>
                <w:sz w:val="28"/>
                <w:szCs w:val="28"/>
              </w:rPr>
              <w:t>社会实践</w:t>
            </w:r>
          </w:p>
        </w:tc>
        <w:tc>
          <w:tcPr>
            <w:tcW w:w="820" w:type="dxa"/>
            <w:vAlign w:val="center"/>
          </w:tcPr>
          <w:p>
            <w:pPr>
              <w:adjustRightInd w:val="0"/>
              <w:snapToGrid w:val="0"/>
              <w:spacing w:line="220" w:lineRule="exact"/>
              <w:jc w:val="center"/>
              <w:rPr>
                <w:rFonts w:hint="eastAsia" w:ascii="仿宋" w:hAnsi="仿宋" w:eastAsia="仿宋" w:cs="仿宋"/>
                <w:b/>
                <w:bCs/>
                <w:sz w:val="28"/>
                <w:szCs w:val="28"/>
              </w:rPr>
            </w:pPr>
            <w:r>
              <w:rPr>
                <w:rFonts w:hint="eastAsia" w:ascii="仿宋" w:hAnsi="仿宋" w:eastAsia="仿宋" w:cs="仿宋"/>
                <w:b/>
                <w:bCs/>
                <w:sz w:val="28"/>
                <w:szCs w:val="28"/>
              </w:rPr>
              <w:t>毕业教育</w:t>
            </w:r>
          </w:p>
        </w:tc>
        <w:tc>
          <w:tcPr>
            <w:tcW w:w="820" w:type="dxa"/>
            <w:vAlign w:val="center"/>
          </w:tcPr>
          <w:p>
            <w:pPr>
              <w:adjustRightInd w:val="0"/>
              <w:snapToGrid w:val="0"/>
              <w:spacing w:line="220" w:lineRule="exact"/>
              <w:jc w:val="center"/>
              <w:rPr>
                <w:rFonts w:hint="eastAsia" w:ascii="仿宋" w:hAnsi="仿宋" w:eastAsia="仿宋" w:cs="仿宋"/>
                <w:b/>
                <w:bCs/>
                <w:sz w:val="28"/>
                <w:szCs w:val="28"/>
              </w:rPr>
            </w:pPr>
            <w:r>
              <w:rPr>
                <w:rFonts w:hint="eastAsia" w:ascii="仿宋" w:hAnsi="仿宋" w:eastAsia="仿宋" w:cs="仿宋"/>
                <w:b/>
                <w:bCs/>
                <w:sz w:val="28"/>
                <w:szCs w:val="28"/>
              </w:rPr>
              <w:t>考试</w:t>
            </w:r>
          </w:p>
        </w:tc>
        <w:tc>
          <w:tcPr>
            <w:tcW w:w="820" w:type="dxa"/>
            <w:vAlign w:val="center"/>
          </w:tcPr>
          <w:p>
            <w:pPr>
              <w:adjustRightInd w:val="0"/>
              <w:snapToGrid w:val="0"/>
              <w:spacing w:line="220" w:lineRule="exact"/>
              <w:jc w:val="center"/>
              <w:rPr>
                <w:rFonts w:hint="eastAsia" w:ascii="仿宋" w:hAnsi="仿宋" w:eastAsia="仿宋" w:cs="仿宋"/>
                <w:b/>
                <w:bCs/>
                <w:sz w:val="28"/>
                <w:szCs w:val="28"/>
              </w:rPr>
            </w:pPr>
            <w:r>
              <w:rPr>
                <w:rFonts w:hint="eastAsia" w:ascii="仿宋" w:hAnsi="仿宋" w:eastAsia="仿宋" w:cs="仿宋"/>
                <w:b/>
                <w:bCs/>
                <w:sz w:val="28"/>
                <w:szCs w:val="28"/>
              </w:rPr>
              <w:t>机动</w:t>
            </w:r>
          </w:p>
        </w:tc>
        <w:tc>
          <w:tcPr>
            <w:tcW w:w="820" w:type="dxa"/>
            <w:vAlign w:val="center"/>
          </w:tcPr>
          <w:p>
            <w:pPr>
              <w:adjustRightInd w:val="0"/>
              <w:snapToGrid w:val="0"/>
              <w:spacing w:line="220" w:lineRule="exact"/>
              <w:jc w:val="center"/>
              <w:rPr>
                <w:rFonts w:hint="eastAsia" w:ascii="仿宋" w:hAnsi="仿宋" w:eastAsia="仿宋" w:cs="仿宋"/>
                <w:b/>
                <w:bCs/>
                <w:sz w:val="28"/>
                <w:szCs w:val="28"/>
              </w:rPr>
            </w:pPr>
            <w:r>
              <w:rPr>
                <w:rFonts w:hint="eastAsia" w:ascii="仿宋" w:hAnsi="仿宋" w:eastAsia="仿宋" w:cs="仿宋"/>
                <w:b/>
                <w:bCs/>
                <w:sz w:val="28"/>
                <w:szCs w:val="28"/>
              </w:rPr>
              <w:t>假期</w:t>
            </w:r>
          </w:p>
        </w:tc>
        <w:tc>
          <w:tcPr>
            <w:tcW w:w="820" w:type="dxa"/>
            <w:vAlign w:val="center"/>
          </w:tcPr>
          <w:p>
            <w:pPr>
              <w:adjustRightInd w:val="0"/>
              <w:snapToGrid w:val="0"/>
              <w:spacing w:line="220" w:lineRule="exact"/>
              <w:jc w:val="center"/>
              <w:rPr>
                <w:rFonts w:hint="eastAsia" w:ascii="仿宋" w:hAnsi="仿宋" w:eastAsia="仿宋" w:cs="仿宋"/>
                <w:b/>
                <w:bCs/>
                <w:sz w:val="28"/>
                <w:szCs w:val="28"/>
              </w:rPr>
            </w:pPr>
            <w:r>
              <w:rPr>
                <w:rFonts w:hint="eastAsia" w:ascii="仿宋" w:hAnsi="仿宋" w:eastAsia="仿宋" w:cs="仿宋"/>
                <w:b/>
                <w:bCs/>
                <w:sz w:val="28"/>
                <w:szCs w:val="2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6" w:type="dxa"/>
            <w:vAlign w:val="center"/>
          </w:tcPr>
          <w:p>
            <w:pPr>
              <w:adjustRightInd w:val="0"/>
              <w:snapToGrid w:val="0"/>
              <w:spacing w:line="200" w:lineRule="exact"/>
              <w:jc w:val="center"/>
              <w:rPr>
                <w:rFonts w:hint="eastAsia" w:ascii="仿宋" w:hAnsi="仿宋" w:eastAsia="仿宋" w:cs="仿宋"/>
                <w:b/>
                <w:bCs/>
                <w:sz w:val="28"/>
                <w:szCs w:val="28"/>
              </w:rPr>
            </w:pPr>
            <w:r>
              <w:rPr>
                <w:rFonts w:hint="eastAsia" w:ascii="仿宋" w:hAnsi="仿宋" w:eastAsia="仿宋" w:cs="仿宋"/>
                <w:b/>
                <w:bCs/>
                <w:sz w:val="28"/>
                <w:szCs w:val="28"/>
              </w:rPr>
              <w:t>一</w:t>
            </w:r>
          </w:p>
        </w:tc>
        <w:tc>
          <w:tcPr>
            <w:tcW w:w="84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781"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19"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8</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9</w:t>
            </w: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4</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6" w:type="dxa"/>
            <w:vAlign w:val="center"/>
          </w:tcPr>
          <w:p>
            <w:pPr>
              <w:adjustRightInd w:val="0"/>
              <w:snapToGrid w:val="0"/>
              <w:spacing w:line="200" w:lineRule="exact"/>
              <w:jc w:val="center"/>
              <w:rPr>
                <w:rFonts w:hint="eastAsia" w:ascii="仿宋" w:hAnsi="仿宋" w:eastAsia="仿宋" w:cs="仿宋"/>
                <w:b/>
                <w:bCs/>
                <w:sz w:val="28"/>
                <w:szCs w:val="28"/>
              </w:rPr>
            </w:pPr>
            <w:r>
              <w:rPr>
                <w:rFonts w:hint="eastAsia" w:ascii="仿宋" w:hAnsi="仿宋" w:eastAsia="仿宋" w:cs="仿宋"/>
                <w:b/>
                <w:bCs/>
                <w:sz w:val="28"/>
                <w:szCs w:val="28"/>
              </w:rPr>
              <w:t>二</w:t>
            </w:r>
          </w:p>
        </w:tc>
        <w:tc>
          <w:tcPr>
            <w:tcW w:w="840" w:type="dxa"/>
            <w:vAlign w:val="center"/>
          </w:tcPr>
          <w:p>
            <w:pPr>
              <w:adjustRightInd w:val="0"/>
              <w:snapToGrid w:val="0"/>
              <w:spacing w:line="200" w:lineRule="exact"/>
              <w:jc w:val="center"/>
              <w:rPr>
                <w:rFonts w:hint="eastAsia" w:ascii="仿宋" w:hAnsi="仿宋" w:eastAsia="仿宋" w:cs="仿宋"/>
                <w:sz w:val="28"/>
                <w:szCs w:val="28"/>
              </w:rPr>
            </w:pPr>
          </w:p>
        </w:tc>
        <w:tc>
          <w:tcPr>
            <w:tcW w:w="781" w:type="dxa"/>
            <w:vAlign w:val="center"/>
          </w:tcPr>
          <w:p>
            <w:pPr>
              <w:adjustRightInd w:val="0"/>
              <w:snapToGrid w:val="0"/>
              <w:spacing w:line="200" w:lineRule="exact"/>
              <w:jc w:val="center"/>
              <w:rPr>
                <w:rFonts w:hint="eastAsia" w:ascii="仿宋" w:hAnsi="仿宋" w:eastAsia="仿宋" w:cs="仿宋"/>
                <w:sz w:val="28"/>
                <w:szCs w:val="28"/>
              </w:rPr>
            </w:pPr>
          </w:p>
        </w:tc>
        <w:tc>
          <w:tcPr>
            <w:tcW w:w="819"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9</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9</w:t>
            </w: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8</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6" w:type="dxa"/>
            <w:vAlign w:val="center"/>
          </w:tcPr>
          <w:p>
            <w:pPr>
              <w:adjustRightInd w:val="0"/>
              <w:snapToGrid w:val="0"/>
              <w:spacing w:line="200" w:lineRule="exact"/>
              <w:jc w:val="center"/>
              <w:rPr>
                <w:rFonts w:hint="eastAsia" w:ascii="仿宋" w:hAnsi="仿宋" w:eastAsia="仿宋" w:cs="仿宋"/>
                <w:b/>
                <w:bCs/>
                <w:sz w:val="28"/>
                <w:szCs w:val="28"/>
              </w:rPr>
            </w:pPr>
            <w:r>
              <w:rPr>
                <w:rFonts w:hint="eastAsia" w:ascii="仿宋" w:hAnsi="仿宋" w:eastAsia="仿宋" w:cs="仿宋"/>
                <w:b/>
                <w:bCs/>
                <w:sz w:val="28"/>
                <w:szCs w:val="28"/>
              </w:rPr>
              <w:t>三</w:t>
            </w:r>
          </w:p>
        </w:tc>
        <w:tc>
          <w:tcPr>
            <w:tcW w:w="840" w:type="dxa"/>
            <w:vAlign w:val="center"/>
          </w:tcPr>
          <w:p>
            <w:pPr>
              <w:adjustRightInd w:val="0"/>
              <w:snapToGrid w:val="0"/>
              <w:spacing w:line="200" w:lineRule="exact"/>
              <w:jc w:val="center"/>
              <w:rPr>
                <w:rFonts w:hint="eastAsia" w:ascii="仿宋" w:hAnsi="仿宋" w:eastAsia="仿宋" w:cs="仿宋"/>
                <w:sz w:val="28"/>
                <w:szCs w:val="28"/>
              </w:rPr>
            </w:pPr>
          </w:p>
        </w:tc>
        <w:tc>
          <w:tcPr>
            <w:tcW w:w="781" w:type="dxa"/>
            <w:vAlign w:val="center"/>
          </w:tcPr>
          <w:p>
            <w:pPr>
              <w:adjustRightInd w:val="0"/>
              <w:snapToGrid w:val="0"/>
              <w:spacing w:line="200" w:lineRule="exact"/>
              <w:jc w:val="center"/>
              <w:rPr>
                <w:rFonts w:hint="eastAsia" w:ascii="仿宋" w:hAnsi="仿宋" w:eastAsia="仿宋" w:cs="仿宋"/>
                <w:sz w:val="28"/>
                <w:szCs w:val="28"/>
              </w:rPr>
            </w:pPr>
          </w:p>
        </w:tc>
        <w:tc>
          <w:tcPr>
            <w:tcW w:w="819"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9</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9</w:t>
            </w: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4</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6" w:type="dxa"/>
            <w:vAlign w:val="center"/>
          </w:tcPr>
          <w:p>
            <w:pPr>
              <w:adjustRightInd w:val="0"/>
              <w:snapToGrid w:val="0"/>
              <w:spacing w:line="200" w:lineRule="exact"/>
              <w:jc w:val="center"/>
              <w:rPr>
                <w:rFonts w:hint="eastAsia" w:ascii="仿宋" w:hAnsi="仿宋" w:eastAsia="仿宋" w:cs="仿宋"/>
                <w:b/>
                <w:bCs/>
                <w:sz w:val="28"/>
                <w:szCs w:val="28"/>
              </w:rPr>
            </w:pPr>
            <w:r>
              <w:rPr>
                <w:rFonts w:hint="eastAsia" w:ascii="仿宋" w:hAnsi="仿宋" w:eastAsia="仿宋" w:cs="仿宋"/>
                <w:b/>
                <w:bCs/>
                <w:sz w:val="28"/>
                <w:szCs w:val="28"/>
              </w:rPr>
              <w:t>四</w:t>
            </w:r>
          </w:p>
        </w:tc>
        <w:tc>
          <w:tcPr>
            <w:tcW w:w="840" w:type="dxa"/>
            <w:vAlign w:val="center"/>
          </w:tcPr>
          <w:p>
            <w:pPr>
              <w:adjustRightInd w:val="0"/>
              <w:snapToGrid w:val="0"/>
              <w:spacing w:line="200" w:lineRule="exact"/>
              <w:jc w:val="center"/>
              <w:rPr>
                <w:rFonts w:hint="eastAsia" w:ascii="仿宋" w:hAnsi="仿宋" w:eastAsia="仿宋" w:cs="仿宋"/>
                <w:sz w:val="28"/>
                <w:szCs w:val="28"/>
              </w:rPr>
            </w:pPr>
          </w:p>
        </w:tc>
        <w:tc>
          <w:tcPr>
            <w:tcW w:w="781" w:type="dxa"/>
            <w:vAlign w:val="center"/>
          </w:tcPr>
          <w:p>
            <w:pPr>
              <w:adjustRightInd w:val="0"/>
              <w:snapToGrid w:val="0"/>
              <w:spacing w:line="200" w:lineRule="exact"/>
              <w:jc w:val="center"/>
              <w:rPr>
                <w:rFonts w:hint="eastAsia" w:ascii="仿宋" w:hAnsi="仿宋" w:eastAsia="仿宋" w:cs="仿宋"/>
                <w:sz w:val="28"/>
                <w:szCs w:val="28"/>
              </w:rPr>
            </w:pPr>
          </w:p>
        </w:tc>
        <w:tc>
          <w:tcPr>
            <w:tcW w:w="819"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9</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9</w:t>
            </w: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8</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6" w:type="dxa"/>
            <w:vAlign w:val="center"/>
          </w:tcPr>
          <w:p>
            <w:pPr>
              <w:adjustRightInd w:val="0"/>
              <w:snapToGrid w:val="0"/>
              <w:spacing w:line="200" w:lineRule="exact"/>
              <w:jc w:val="center"/>
              <w:rPr>
                <w:rFonts w:hint="eastAsia" w:ascii="仿宋" w:hAnsi="仿宋" w:eastAsia="仿宋" w:cs="仿宋"/>
                <w:b/>
                <w:bCs/>
                <w:sz w:val="28"/>
                <w:szCs w:val="28"/>
              </w:rPr>
            </w:pPr>
            <w:r>
              <w:rPr>
                <w:rFonts w:hint="eastAsia" w:ascii="仿宋" w:hAnsi="仿宋" w:eastAsia="仿宋" w:cs="仿宋"/>
                <w:b/>
                <w:bCs/>
                <w:sz w:val="28"/>
                <w:szCs w:val="28"/>
              </w:rPr>
              <w:t>五</w:t>
            </w:r>
          </w:p>
        </w:tc>
        <w:tc>
          <w:tcPr>
            <w:tcW w:w="840" w:type="dxa"/>
            <w:vAlign w:val="center"/>
          </w:tcPr>
          <w:p>
            <w:pPr>
              <w:adjustRightInd w:val="0"/>
              <w:snapToGrid w:val="0"/>
              <w:spacing w:line="200" w:lineRule="exact"/>
              <w:jc w:val="center"/>
              <w:rPr>
                <w:rFonts w:hint="eastAsia" w:ascii="仿宋" w:hAnsi="仿宋" w:eastAsia="仿宋" w:cs="仿宋"/>
                <w:sz w:val="28"/>
                <w:szCs w:val="28"/>
              </w:rPr>
            </w:pPr>
          </w:p>
        </w:tc>
        <w:tc>
          <w:tcPr>
            <w:tcW w:w="781" w:type="dxa"/>
            <w:vAlign w:val="center"/>
          </w:tcPr>
          <w:p>
            <w:pPr>
              <w:adjustRightInd w:val="0"/>
              <w:snapToGrid w:val="0"/>
              <w:spacing w:line="200" w:lineRule="exact"/>
              <w:jc w:val="center"/>
              <w:rPr>
                <w:rFonts w:hint="eastAsia" w:ascii="仿宋" w:hAnsi="仿宋" w:eastAsia="仿宋" w:cs="仿宋"/>
                <w:sz w:val="28"/>
                <w:szCs w:val="28"/>
              </w:rPr>
            </w:pPr>
          </w:p>
        </w:tc>
        <w:tc>
          <w:tcPr>
            <w:tcW w:w="819"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9</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9</w:t>
            </w: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4</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6" w:type="dxa"/>
            <w:vAlign w:val="center"/>
          </w:tcPr>
          <w:p>
            <w:pPr>
              <w:adjustRightInd w:val="0"/>
              <w:snapToGrid w:val="0"/>
              <w:spacing w:line="200" w:lineRule="exact"/>
              <w:jc w:val="center"/>
              <w:rPr>
                <w:rFonts w:hint="eastAsia" w:ascii="仿宋" w:hAnsi="仿宋" w:eastAsia="仿宋" w:cs="仿宋"/>
                <w:b/>
                <w:bCs/>
                <w:sz w:val="28"/>
                <w:szCs w:val="28"/>
              </w:rPr>
            </w:pPr>
            <w:r>
              <w:rPr>
                <w:rFonts w:hint="eastAsia" w:ascii="仿宋" w:hAnsi="仿宋" w:eastAsia="仿宋" w:cs="仿宋"/>
                <w:b/>
                <w:bCs/>
                <w:sz w:val="28"/>
                <w:szCs w:val="28"/>
              </w:rPr>
              <w:t>六</w:t>
            </w:r>
          </w:p>
        </w:tc>
        <w:tc>
          <w:tcPr>
            <w:tcW w:w="840" w:type="dxa"/>
            <w:vAlign w:val="center"/>
          </w:tcPr>
          <w:p>
            <w:pPr>
              <w:adjustRightInd w:val="0"/>
              <w:snapToGrid w:val="0"/>
              <w:spacing w:line="200" w:lineRule="exact"/>
              <w:jc w:val="center"/>
              <w:rPr>
                <w:rFonts w:hint="eastAsia" w:ascii="仿宋" w:hAnsi="仿宋" w:eastAsia="仿宋" w:cs="仿宋"/>
                <w:sz w:val="28"/>
                <w:szCs w:val="28"/>
              </w:rPr>
            </w:pPr>
          </w:p>
        </w:tc>
        <w:tc>
          <w:tcPr>
            <w:tcW w:w="781" w:type="dxa"/>
            <w:vAlign w:val="center"/>
          </w:tcPr>
          <w:p>
            <w:pPr>
              <w:adjustRightInd w:val="0"/>
              <w:snapToGrid w:val="0"/>
              <w:spacing w:line="200" w:lineRule="exact"/>
              <w:jc w:val="center"/>
              <w:rPr>
                <w:rFonts w:hint="eastAsia" w:ascii="仿宋" w:hAnsi="仿宋" w:eastAsia="仿宋" w:cs="仿宋"/>
                <w:sz w:val="28"/>
                <w:szCs w:val="28"/>
              </w:rPr>
            </w:pPr>
          </w:p>
        </w:tc>
        <w:tc>
          <w:tcPr>
            <w:tcW w:w="819"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9</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9</w:t>
            </w: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8</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6" w:type="dxa"/>
            <w:vAlign w:val="center"/>
          </w:tcPr>
          <w:p>
            <w:pPr>
              <w:adjustRightInd w:val="0"/>
              <w:snapToGrid w:val="0"/>
              <w:spacing w:line="200" w:lineRule="exact"/>
              <w:jc w:val="center"/>
              <w:rPr>
                <w:rFonts w:hint="eastAsia" w:ascii="仿宋" w:hAnsi="仿宋" w:eastAsia="仿宋" w:cs="仿宋"/>
                <w:b/>
                <w:bCs/>
                <w:sz w:val="28"/>
                <w:szCs w:val="28"/>
              </w:rPr>
            </w:pPr>
            <w:r>
              <w:rPr>
                <w:rFonts w:hint="eastAsia" w:ascii="仿宋" w:hAnsi="仿宋" w:eastAsia="仿宋" w:cs="仿宋"/>
                <w:b/>
                <w:bCs/>
                <w:sz w:val="28"/>
                <w:szCs w:val="28"/>
              </w:rPr>
              <w:t>七</w:t>
            </w:r>
          </w:p>
        </w:tc>
        <w:tc>
          <w:tcPr>
            <w:tcW w:w="840" w:type="dxa"/>
            <w:vAlign w:val="center"/>
          </w:tcPr>
          <w:p>
            <w:pPr>
              <w:adjustRightInd w:val="0"/>
              <w:snapToGrid w:val="0"/>
              <w:spacing w:line="200" w:lineRule="exact"/>
              <w:jc w:val="center"/>
              <w:rPr>
                <w:rFonts w:hint="eastAsia" w:ascii="仿宋" w:hAnsi="仿宋" w:eastAsia="仿宋" w:cs="仿宋"/>
                <w:sz w:val="28"/>
                <w:szCs w:val="28"/>
              </w:rPr>
            </w:pPr>
          </w:p>
        </w:tc>
        <w:tc>
          <w:tcPr>
            <w:tcW w:w="781" w:type="dxa"/>
            <w:vAlign w:val="center"/>
          </w:tcPr>
          <w:p>
            <w:pPr>
              <w:adjustRightInd w:val="0"/>
              <w:snapToGrid w:val="0"/>
              <w:spacing w:line="200" w:lineRule="exact"/>
              <w:jc w:val="center"/>
              <w:rPr>
                <w:rFonts w:hint="eastAsia" w:ascii="仿宋" w:hAnsi="仿宋" w:eastAsia="仿宋" w:cs="仿宋"/>
                <w:sz w:val="28"/>
                <w:szCs w:val="28"/>
              </w:rPr>
            </w:pPr>
          </w:p>
        </w:tc>
        <w:tc>
          <w:tcPr>
            <w:tcW w:w="819"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9</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9</w:t>
            </w: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4</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6" w:type="dxa"/>
            <w:vAlign w:val="center"/>
          </w:tcPr>
          <w:p>
            <w:pPr>
              <w:adjustRightInd w:val="0"/>
              <w:snapToGrid w:val="0"/>
              <w:spacing w:line="200" w:lineRule="exact"/>
              <w:jc w:val="center"/>
              <w:rPr>
                <w:rFonts w:hint="eastAsia" w:ascii="仿宋" w:hAnsi="仿宋" w:eastAsia="仿宋" w:cs="仿宋"/>
                <w:b/>
                <w:bCs/>
                <w:sz w:val="28"/>
                <w:szCs w:val="28"/>
              </w:rPr>
            </w:pPr>
            <w:r>
              <w:rPr>
                <w:rFonts w:hint="eastAsia" w:ascii="仿宋" w:hAnsi="仿宋" w:eastAsia="仿宋" w:cs="仿宋"/>
                <w:b/>
                <w:bCs/>
                <w:sz w:val="28"/>
                <w:szCs w:val="28"/>
              </w:rPr>
              <w:t>八</w:t>
            </w:r>
          </w:p>
        </w:tc>
        <w:tc>
          <w:tcPr>
            <w:tcW w:w="840" w:type="dxa"/>
            <w:vAlign w:val="center"/>
          </w:tcPr>
          <w:p>
            <w:pPr>
              <w:adjustRightInd w:val="0"/>
              <w:snapToGrid w:val="0"/>
              <w:spacing w:line="200" w:lineRule="exact"/>
              <w:jc w:val="center"/>
              <w:rPr>
                <w:rFonts w:hint="eastAsia" w:ascii="仿宋" w:hAnsi="仿宋" w:eastAsia="仿宋" w:cs="仿宋"/>
                <w:sz w:val="28"/>
                <w:szCs w:val="28"/>
              </w:rPr>
            </w:pPr>
          </w:p>
        </w:tc>
        <w:tc>
          <w:tcPr>
            <w:tcW w:w="781" w:type="dxa"/>
            <w:vAlign w:val="center"/>
          </w:tcPr>
          <w:p>
            <w:pPr>
              <w:adjustRightInd w:val="0"/>
              <w:snapToGrid w:val="0"/>
              <w:spacing w:line="200" w:lineRule="exact"/>
              <w:jc w:val="center"/>
              <w:rPr>
                <w:rFonts w:hint="eastAsia" w:ascii="仿宋" w:hAnsi="仿宋" w:eastAsia="仿宋" w:cs="仿宋"/>
                <w:sz w:val="28"/>
                <w:szCs w:val="28"/>
              </w:rPr>
            </w:pPr>
          </w:p>
        </w:tc>
        <w:tc>
          <w:tcPr>
            <w:tcW w:w="819"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9</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9</w:t>
            </w: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8</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6" w:type="dxa"/>
            <w:vAlign w:val="center"/>
          </w:tcPr>
          <w:p>
            <w:pPr>
              <w:adjustRightInd w:val="0"/>
              <w:snapToGrid w:val="0"/>
              <w:spacing w:line="200" w:lineRule="exact"/>
              <w:jc w:val="center"/>
              <w:rPr>
                <w:rFonts w:hint="eastAsia" w:ascii="仿宋" w:hAnsi="仿宋" w:eastAsia="仿宋" w:cs="仿宋"/>
                <w:b/>
                <w:bCs/>
                <w:sz w:val="28"/>
                <w:szCs w:val="28"/>
              </w:rPr>
            </w:pPr>
            <w:r>
              <w:rPr>
                <w:rFonts w:hint="eastAsia" w:ascii="仿宋" w:hAnsi="仿宋" w:eastAsia="仿宋" w:cs="仿宋"/>
                <w:b/>
                <w:bCs/>
                <w:sz w:val="28"/>
                <w:szCs w:val="28"/>
              </w:rPr>
              <w:t>九</w:t>
            </w:r>
          </w:p>
        </w:tc>
        <w:tc>
          <w:tcPr>
            <w:tcW w:w="840" w:type="dxa"/>
            <w:vAlign w:val="center"/>
          </w:tcPr>
          <w:p>
            <w:pPr>
              <w:adjustRightInd w:val="0"/>
              <w:snapToGrid w:val="0"/>
              <w:spacing w:line="200" w:lineRule="exact"/>
              <w:jc w:val="center"/>
              <w:rPr>
                <w:rFonts w:hint="eastAsia" w:ascii="仿宋" w:hAnsi="仿宋" w:eastAsia="仿宋" w:cs="仿宋"/>
                <w:sz w:val="28"/>
                <w:szCs w:val="28"/>
              </w:rPr>
            </w:pPr>
          </w:p>
        </w:tc>
        <w:tc>
          <w:tcPr>
            <w:tcW w:w="781" w:type="dxa"/>
            <w:vAlign w:val="center"/>
          </w:tcPr>
          <w:p>
            <w:pPr>
              <w:adjustRightInd w:val="0"/>
              <w:snapToGrid w:val="0"/>
              <w:spacing w:line="200" w:lineRule="exact"/>
              <w:jc w:val="center"/>
              <w:rPr>
                <w:rFonts w:hint="eastAsia" w:ascii="仿宋" w:hAnsi="仿宋" w:eastAsia="仿宋" w:cs="仿宋"/>
                <w:sz w:val="28"/>
                <w:szCs w:val="28"/>
              </w:rPr>
            </w:pPr>
          </w:p>
        </w:tc>
        <w:tc>
          <w:tcPr>
            <w:tcW w:w="819"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18</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4</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36" w:type="dxa"/>
            <w:vAlign w:val="center"/>
          </w:tcPr>
          <w:p>
            <w:pPr>
              <w:adjustRightInd w:val="0"/>
              <w:snapToGrid w:val="0"/>
              <w:spacing w:line="200" w:lineRule="exact"/>
              <w:jc w:val="center"/>
              <w:rPr>
                <w:rFonts w:hint="eastAsia" w:ascii="仿宋" w:hAnsi="仿宋" w:eastAsia="仿宋" w:cs="仿宋"/>
                <w:b/>
                <w:bCs/>
                <w:sz w:val="28"/>
                <w:szCs w:val="28"/>
              </w:rPr>
            </w:pPr>
            <w:r>
              <w:rPr>
                <w:rFonts w:hint="eastAsia" w:ascii="仿宋" w:hAnsi="仿宋" w:eastAsia="仿宋" w:cs="仿宋"/>
                <w:b/>
                <w:bCs/>
                <w:sz w:val="28"/>
                <w:szCs w:val="28"/>
              </w:rPr>
              <w:t>十</w:t>
            </w:r>
          </w:p>
        </w:tc>
        <w:tc>
          <w:tcPr>
            <w:tcW w:w="840" w:type="dxa"/>
            <w:vAlign w:val="center"/>
          </w:tcPr>
          <w:p>
            <w:pPr>
              <w:adjustRightInd w:val="0"/>
              <w:snapToGrid w:val="0"/>
              <w:spacing w:line="200" w:lineRule="exact"/>
              <w:jc w:val="center"/>
              <w:rPr>
                <w:rFonts w:hint="eastAsia" w:ascii="仿宋" w:hAnsi="仿宋" w:eastAsia="仿宋" w:cs="仿宋"/>
                <w:sz w:val="28"/>
                <w:szCs w:val="28"/>
              </w:rPr>
            </w:pPr>
          </w:p>
        </w:tc>
        <w:tc>
          <w:tcPr>
            <w:tcW w:w="781" w:type="dxa"/>
            <w:vAlign w:val="center"/>
          </w:tcPr>
          <w:p>
            <w:pPr>
              <w:adjustRightInd w:val="0"/>
              <w:snapToGrid w:val="0"/>
              <w:spacing w:line="200" w:lineRule="exact"/>
              <w:jc w:val="center"/>
              <w:rPr>
                <w:rFonts w:hint="eastAsia" w:ascii="仿宋" w:hAnsi="仿宋" w:eastAsia="仿宋" w:cs="仿宋"/>
                <w:sz w:val="28"/>
                <w:szCs w:val="28"/>
              </w:rPr>
            </w:pPr>
          </w:p>
        </w:tc>
        <w:tc>
          <w:tcPr>
            <w:tcW w:w="819"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18</w:t>
            </w: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rPr>
            </w:pP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36" w:type="dxa"/>
            <w:vAlign w:val="center"/>
          </w:tcPr>
          <w:p>
            <w:pPr>
              <w:adjustRightInd w:val="0"/>
              <w:snapToGrid w:val="0"/>
              <w:spacing w:line="200" w:lineRule="exact"/>
              <w:jc w:val="center"/>
              <w:rPr>
                <w:rFonts w:hint="eastAsia" w:ascii="仿宋" w:hAnsi="仿宋" w:eastAsia="仿宋" w:cs="仿宋"/>
                <w:b/>
                <w:bCs/>
                <w:sz w:val="28"/>
                <w:szCs w:val="28"/>
              </w:rPr>
            </w:pPr>
            <w:r>
              <w:rPr>
                <w:rFonts w:hint="eastAsia" w:ascii="仿宋" w:hAnsi="仿宋" w:eastAsia="仿宋" w:cs="仿宋"/>
                <w:b/>
                <w:bCs/>
                <w:sz w:val="28"/>
                <w:szCs w:val="28"/>
              </w:rPr>
              <w:t>总计</w:t>
            </w:r>
          </w:p>
        </w:tc>
        <w:tc>
          <w:tcPr>
            <w:tcW w:w="84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781"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19"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71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72</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36</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8</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10</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53</w:t>
            </w:r>
          </w:p>
        </w:tc>
        <w:tc>
          <w:tcPr>
            <w:tcW w:w="820" w:type="dxa"/>
            <w:vAlign w:val="center"/>
          </w:tcPr>
          <w:p>
            <w:pPr>
              <w:adjustRightInd w:val="0"/>
              <w:snapToGrid w:val="0"/>
              <w:spacing w:line="200" w:lineRule="exact"/>
              <w:jc w:val="center"/>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253</w:t>
            </w:r>
          </w:p>
        </w:tc>
      </w:tr>
    </w:tbl>
    <w:p>
      <w:pPr>
        <w:adjustRightInd w:val="0"/>
        <w:snapToGrid w:val="0"/>
        <w:spacing w:before="120" w:beforeLines="50" w:after="120" w:afterLines="50" w:line="40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rPr>
        <w:t xml:space="preserve">备注: </w:t>
      </w:r>
      <w:r>
        <w:rPr>
          <w:rFonts w:hint="eastAsia" w:ascii="Times New Roman" w:hAnsi="Times New Roman" w:eastAsia="仿宋" w:cs="仿宋"/>
          <w:sz w:val="28"/>
          <w:szCs w:val="28"/>
          <w:lang w:eastAsia="zh-CN"/>
        </w:rPr>
        <w:t>1</w:t>
      </w:r>
      <w:r>
        <w:rPr>
          <w:rFonts w:hint="eastAsia" w:ascii="仿宋" w:hAnsi="仿宋" w:eastAsia="仿宋" w:cs="仿宋"/>
          <w:sz w:val="28"/>
          <w:szCs w:val="28"/>
        </w:rPr>
        <w:t>.入学教育与军训同为一周；</w:t>
      </w:r>
    </w:p>
    <w:p>
      <w:pPr>
        <w:adjustRightInd w:val="0"/>
        <w:snapToGrid w:val="0"/>
        <w:spacing w:before="120" w:beforeLines="50" w:after="120" w:afterLines="50" w:line="400" w:lineRule="exact"/>
        <w:ind w:firstLine="1680" w:firstLineChars="600"/>
        <w:rPr>
          <w:rFonts w:hint="eastAsia" w:ascii="仿宋" w:hAnsi="仿宋" w:eastAsia="仿宋" w:cs="仿宋"/>
          <w:sz w:val="28"/>
          <w:szCs w:val="28"/>
        </w:rPr>
      </w:pPr>
      <w:r>
        <w:rPr>
          <w:rFonts w:hint="eastAsia" w:ascii="Times New Roman" w:hAnsi="Times New Roman" w:eastAsia="仿宋" w:cs="仿宋"/>
          <w:sz w:val="28"/>
          <w:szCs w:val="28"/>
          <w:lang w:eastAsia="zh-CN"/>
        </w:rPr>
        <w:t>2</w:t>
      </w:r>
      <w:r>
        <w:rPr>
          <w:rFonts w:hint="eastAsia" w:ascii="仿宋" w:hAnsi="仿宋" w:eastAsia="仿宋" w:cs="仿宋"/>
          <w:sz w:val="28"/>
          <w:szCs w:val="28"/>
        </w:rPr>
        <w:t>.第十学期中项岗实习包括</w:t>
      </w:r>
      <w:r>
        <w:rPr>
          <w:rFonts w:hint="eastAsia" w:ascii="Times New Roman" w:hAnsi="Times New Roman" w:eastAsia="仿宋" w:cs="仿宋"/>
          <w:sz w:val="28"/>
          <w:szCs w:val="28"/>
          <w:lang w:eastAsia="zh-CN"/>
        </w:rPr>
        <w:t>3</w:t>
      </w:r>
      <w:r>
        <w:rPr>
          <w:rFonts w:hint="eastAsia" w:ascii="仿宋" w:hAnsi="仿宋" w:eastAsia="仿宋" w:cs="仿宋"/>
          <w:sz w:val="28"/>
          <w:szCs w:val="28"/>
        </w:rPr>
        <w:t>周毕业设计。</w:t>
      </w:r>
    </w:p>
    <w:p>
      <w:pPr>
        <w:pStyle w:val="3"/>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网店运营</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习目标：定位于网店运营助理岗位，主要面向网店装修、网络编辑、网店美工、网店客服等岗位群，完成商品上传与维护、营销活动设置、日常订单管理、首页设计与制作、详情页设计与制作、自定义页设计与制作、客户问题处理、交易促成以及客户关系维护等工作任务，具备开好店的能力。</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学习内容：网店开设、网店装修、网店基础操作、网店客户服务、运营数据分析 </w:t>
      </w:r>
      <w:r>
        <w:rPr>
          <w:rFonts w:hint="eastAsia" w:ascii="Times New Roman" w:hAnsi="Times New Roman" w:eastAsia="仿宋" w:cs="仿宋"/>
          <w:sz w:val="28"/>
          <w:szCs w:val="28"/>
          <w:lang w:eastAsia="zh-CN"/>
        </w:rPr>
        <w:t>5</w:t>
      </w:r>
      <w:r>
        <w:rPr>
          <w:rFonts w:hint="eastAsia" w:ascii="仿宋" w:hAnsi="仿宋" w:eastAsia="仿宋" w:cs="仿宋"/>
          <w:sz w:val="28"/>
          <w:szCs w:val="28"/>
        </w:rPr>
        <w:t xml:space="preserve"> 个理论模块，</w:t>
      </w:r>
      <w:r>
        <w:rPr>
          <w:rFonts w:hint="eastAsia" w:ascii="Times New Roman" w:hAnsi="Times New Roman" w:eastAsia="仿宋" w:cs="仿宋"/>
          <w:sz w:val="28"/>
          <w:szCs w:val="28"/>
          <w:lang w:eastAsia="zh-CN"/>
        </w:rPr>
        <w:t>9</w:t>
      </w:r>
      <w:r>
        <w:rPr>
          <w:rFonts w:hint="eastAsia" w:ascii="仿宋" w:hAnsi="仿宋" w:eastAsia="仿宋" w:cs="仿宋"/>
          <w:sz w:val="28"/>
          <w:szCs w:val="28"/>
        </w:rPr>
        <w:t xml:space="preserve"> 个单元及配套的多个实训任务。在培训组织形式上，利用虚拟仿真实训软件进行模拟训练，力求做到理论与实践相结合，将知识传授、职业能力培养有机结合起来，巩固和加强对知识的理解，并学以致用。</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主要教学方法：采取“任务驱动”教学方法、情境教学、案例教学等教学方法。</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考核方法：参加全国“</w:t>
      </w:r>
      <w:r>
        <w:rPr>
          <w:rFonts w:hint="eastAsia" w:ascii="Times New Roman" w:hAnsi="Times New Roman" w:eastAsia="仿宋" w:cs="仿宋"/>
          <w:sz w:val="28"/>
          <w:szCs w:val="28"/>
          <w:lang w:eastAsia="zh-CN"/>
        </w:rPr>
        <w:t>1</w:t>
      </w:r>
      <w:r>
        <w:rPr>
          <w:rFonts w:hint="eastAsia" w:ascii="仿宋" w:hAnsi="仿宋" w:eastAsia="仿宋" w:cs="仿宋"/>
          <w:sz w:val="28"/>
          <w:szCs w:val="28"/>
        </w:rPr>
        <w:t>+X”网店运营推广职业技能等级证书（初级）考核。</w:t>
      </w:r>
    </w:p>
    <w:p>
      <w:pPr>
        <w:pStyle w:val="3"/>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rPr>
        <w:t>网络营销实务</w:t>
      </w:r>
    </w:p>
    <w:p>
      <w:pPr>
        <w:adjustRightInd w:val="0"/>
        <w:snapToGrid w:val="0"/>
        <w:spacing w:line="540" w:lineRule="exact"/>
        <w:ind w:firstLine="560" w:firstLineChars="200"/>
        <w:rPr>
          <w:rFonts w:hint="eastAsia" w:ascii="仿宋" w:hAnsi="仿宋" w:eastAsia="仿宋" w:cs="仿宋"/>
          <w:sz w:val="28"/>
          <w:szCs w:val="28"/>
        </w:rPr>
      </w:pPr>
      <w:bookmarkStart w:id="9" w:name="_Hlk39606615"/>
      <w:r>
        <w:rPr>
          <w:rFonts w:hint="eastAsia" w:ascii="仿宋" w:hAnsi="仿宋" w:eastAsia="仿宋" w:cs="仿宋"/>
          <w:sz w:val="28"/>
          <w:szCs w:val="28"/>
        </w:rPr>
        <w:t>学习目标：</w:t>
      </w:r>
      <w:bookmarkEnd w:id="9"/>
      <w:r>
        <w:rPr>
          <w:rFonts w:hint="eastAsia" w:ascii="仿宋" w:hAnsi="仿宋" w:eastAsia="仿宋" w:cs="仿宋"/>
          <w:sz w:val="28"/>
          <w:szCs w:val="28"/>
        </w:rPr>
        <w:t>通过本课程的学习，使学生对网络营销的理论体系有一个系统的认识，了解电子商务网络营销的基本知识和基本原理，掌握网络营销的主要工具和方法，提高学生从事电子商务实践的理论素养和营销工作能力，为今后从事网络营销或网上创业打下坚实的基础。</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习内容：掌握网络营销的概念和特点；了解网络消费者购买行为特征，掌握主要的网络市场调研工具，能够独立撰写网络报告；掌握产品策略、定价策略、渠道策略和促销策略的主要内容，能够设计出符合产品特性和目标市场的网络营销策略；掌握搜索引擎营销的基本原理和主要模式，了解搜索引擎广告策略的主要内容，能够对搜索引擎营销的效果进行分析；掌握网络广告的内涵和主要形式；了解网络建站的方法，掌握网络品牌建立和推广的路径，会选择不同的网络销售渠道，能够开展网络促销并对效果进行评价。</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主要教学方法：采用讲授法、案例法、任务驱动法和多媒体教学等多种教学方法。</w:t>
      </w:r>
    </w:p>
    <w:p>
      <w:pPr>
        <w:adjustRightInd w:val="0"/>
        <w:snapToGrid w:val="0"/>
        <w:spacing w:line="540" w:lineRule="exact"/>
        <w:ind w:firstLine="560" w:firstLineChars="200"/>
        <w:rPr>
          <w:rFonts w:hint="eastAsia" w:ascii="仿宋" w:hAnsi="仿宋" w:eastAsia="仿宋" w:cs="仿宋"/>
          <w:sz w:val="28"/>
          <w:szCs w:val="28"/>
        </w:rPr>
      </w:pPr>
      <w:bookmarkStart w:id="10" w:name="_Hlk39605826"/>
      <w:r>
        <w:rPr>
          <w:rFonts w:hint="eastAsia" w:ascii="仿宋" w:hAnsi="仿宋" w:eastAsia="仿宋" w:cs="仿宋"/>
          <w:sz w:val="28"/>
          <w:szCs w:val="28"/>
        </w:rPr>
        <w:t>考核方法：</w:t>
      </w:r>
      <w:bookmarkEnd w:id="10"/>
      <w:r>
        <w:rPr>
          <w:rFonts w:hint="eastAsia" w:ascii="仿宋" w:hAnsi="仿宋" w:eastAsia="仿宋" w:cs="仿宋"/>
          <w:sz w:val="28"/>
          <w:szCs w:val="28"/>
        </w:rPr>
        <w:t>本课程采用“项目+考试”的考核模式，“项目”环节占</w:t>
      </w:r>
      <w:r>
        <w:rPr>
          <w:rFonts w:hint="eastAsia" w:ascii="Times New Roman" w:hAnsi="Times New Roman" w:eastAsia="仿宋" w:cs="仿宋"/>
          <w:sz w:val="28"/>
          <w:szCs w:val="28"/>
          <w:lang w:val="en-US" w:eastAsia="zh-CN"/>
        </w:rPr>
        <w:t>7</w:t>
      </w:r>
      <w:r>
        <w:rPr>
          <w:rFonts w:hint="eastAsia" w:ascii="Times New Roman" w:hAnsi="Times New Roman" w:eastAsia="仿宋" w:cs="仿宋"/>
          <w:sz w:val="28"/>
          <w:szCs w:val="28"/>
          <w:lang w:eastAsia="zh-CN"/>
        </w:rPr>
        <w:t>0</w:t>
      </w:r>
      <w:r>
        <w:rPr>
          <w:rFonts w:hint="eastAsia" w:ascii="仿宋" w:hAnsi="仿宋" w:eastAsia="仿宋" w:cs="仿宋"/>
          <w:sz w:val="28"/>
          <w:szCs w:val="28"/>
        </w:rPr>
        <w:t>%，“考试”环节占</w:t>
      </w:r>
      <w:r>
        <w:rPr>
          <w:rFonts w:hint="eastAsia" w:ascii="Times New Roman" w:hAnsi="Times New Roman" w:eastAsia="仿宋" w:cs="仿宋"/>
          <w:sz w:val="28"/>
          <w:szCs w:val="28"/>
          <w:lang w:val="en-US" w:eastAsia="zh-CN"/>
        </w:rPr>
        <w:t>7</w:t>
      </w:r>
      <w:r>
        <w:rPr>
          <w:rFonts w:hint="eastAsia" w:ascii="Times New Roman" w:hAnsi="Times New Roman" w:eastAsia="仿宋" w:cs="仿宋"/>
          <w:sz w:val="28"/>
          <w:szCs w:val="28"/>
          <w:lang w:eastAsia="zh-CN"/>
        </w:rPr>
        <w:t>0</w:t>
      </w:r>
      <w:r>
        <w:rPr>
          <w:rFonts w:hint="eastAsia" w:ascii="仿宋" w:hAnsi="仿宋" w:eastAsia="仿宋" w:cs="仿宋"/>
          <w:sz w:val="28"/>
          <w:szCs w:val="28"/>
        </w:rPr>
        <w:t>%。“项目”环节（</w:t>
      </w:r>
      <w:r>
        <w:rPr>
          <w:rFonts w:hint="eastAsia" w:ascii="Times New Roman" w:hAnsi="Times New Roman" w:eastAsia="仿宋" w:cs="仿宋"/>
          <w:sz w:val="28"/>
          <w:szCs w:val="28"/>
          <w:lang w:val="en-US" w:eastAsia="zh-CN"/>
        </w:rPr>
        <w:t>7</w:t>
      </w:r>
      <w:r>
        <w:rPr>
          <w:rFonts w:hint="eastAsia" w:ascii="Times New Roman" w:hAnsi="Times New Roman" w:eastAsia="仿宋" w:cs="仿宋"/>
          <w:sz w:val="28"/>
          <w:szCs w:val="28"/>
          <w:lang w:eastAsia="zh-CN"/>
        </w:rPr>
        <w:t>0</w:t>
      </w:r>
      <w:r>
        <w:rPr>
          <w:rFonts w:hint="eastAsia" w:ascii="仿宋" w:hAnsi="仿宋" w:eastAsia="仿宋" w:cs="仿宋"/>
          <w:sz w:val="28"/>
          <w:szCs w:val="28"/>
        </w:rPr>
        <w:t>%）是进程性考核过程，在教学的过程中进行，考评学生在每个项目学习过程中的表现，每个项目因知识点和学生自主能力的不同所占的比重有所差别；“考试”环节（</w:t>
      </w:r>
      <w:r>
        <w:rPr>
          <w:rFonts w:hint="eastAsia" w:ascii="Times New Roman" w:hAnsi="Times New Roman" w:eastAsia="仿宋" w:cs="仿宋"/>
          <w:sz w:val="28"/>
          <w:szCs w:val="28"/>
          <w:lang w:val="en-US" w:eastAsia="zh-CN"/>
        </w:rPr>
        <w:t>3</w:t>
      </w:r>
      <w:r>
        <w:rPr>
          <w:rFonts w:hint="eastAsia" w:ascii="Times New Roman" w:hAnsi="Times New Roman" w:eastAsia="仿宋" w:cs="仿宋"/>
          <w:sz w:val="28"/>
          <w:szCs w:val="28"/>
          <w:lang w:eastAsia="zh-CN"/>
        </w:rPr>
        <w:t>0</w:t>
      </w:r>
      <w:r>
        <w:rPr>
          <w:rFonts w:hint="eastAsia" w:ascii="仿宋" w:hAnsi="仿宋" w:eastAsia="仿宋" w:cs="仿宋"/>
          <w:sz w:val="28"/>
          <w:szCs w:val="28"/>
        </w:rPr>
        <w:t>%）采用笔试的形式，在期末对学生基本理论和知识的掌握情况进行考核。</w:t>
      </w:r>
    </w:p>
    <w:p>
      <w:pPr>
        <w:pStyle w:val="3"/>
        <w:bidi w:val="0"/>
        <w:rPr>
          <w:rFonts w:hint="eastAsia"/>
        </w:rPr>
      </w:pPr>
      <w:r>
        <w:rPr>
          <w:rFonts w:hint="eastAsia"/>
          <w:lang w:eastAsia="zh-CN"/>
        </w:rPr>
        <w:t>（</w:t>
      </w:r>
      <w:r>
        <w:rPr>
          <w:rFonts w:hint="eastAsia"/>
          <w:lang w:val="en-US" w:eastAsia="zh-CN"/>
        </w:rPr>
        <w:t>三</w:t>
      </w:r>
      <w:r>
        <w:rPr>
          <w:rFonts w:hint="eastAsia"/>
          <w:lang w:eastAsia="zh-CN"/>
        </w:rPr>
        <w:t>）</w:t>
      </w:r>
      <w:r>
        <w:rPr>
          <w:rFonts w:hint="eastAsia"/>
        </w:rPr>
        <w:t>客户服务</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习目标：具备网店客服需具备的知识和技能，处理电子商务客户服务的常见情况并管理自己的情绪进行压力调整等。根据客户问题，能结合具体情况，完整精准地组织话术。在回答客户的问题时，能体现良好的语言表达能力和客户沟通能力，具有诚信意识。</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习内容:了解产品和网购流程知识，电商客服各种业务类型的工作要求以及接待、沟通等方面的知识：掌握电商客服的专业服务用语和礼仪；能正确回复客户咨询，有效处理客户投诉；会准确分析客户需求，针对客户需求给予满意的解决方案。</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主要教学方法：采用讲授法、案例法、情景教学法、项目教学、练习法等多种教学方法。</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考核方法：本课程采用“项目+考试”的考核模式，“项目”环节占</w:t>
      </w:r>
      <w:r>
        <w:rPr>
          <w:rFonts w:hint="eastAsia" w:ascii="Times New Roman" w:hAnsi="Times New Roman" w:eastAsia="仿宋" w:cs="仿宋"/>
          <w:sz w:val="28"/>
          <w:szCs w:val="28"/>
          <w:lang w:eastAsia="zh-CN"/>
        </w:rPr>
        <w:t>50</w:t>
      </w:r>
      <w:r>
        <w:rPr>
          <w:rFonts w:hint="eastAsia" w:ascii="仿宋" w:hAnsi="仿宋" w:eastAsia="仿宋" w:cs="仿宋"/>
          <w:sz w:val="28"/>
          <w:szCs w:val="28"/>
        </w:rPr>
        <w:t>%，“考试”环节占</w:t>
      </w:r>
      <w:r>
        <w:rPr>
          <w:rFonts w:hint="eastAsia" w:ascii="Times New Roman" w:hAnsi="Times New Roman" w:eastAsia="仿宋" w:cs="仿宋"/>
          <w:sz w:val="28"/>
          <w:szCs w:val="28"/>
          <w:lang w:eastAsia="zh-CN"/>
        </w:rPr>
        <w:t>50</w:t>
      </w:r>
      <w:r>
        <w:rPr>
          <w:rFonts w:hint="eastAsia" w:ascii="仿宋" w:hAnsi="仿宋" w:eastAsia="仿宋" w:cs="仿宋"/>
          <w:sz w:val="28"/>
          <w:szCs w:val="28"/>
        </w:rPr>
        <w:t>%。“项目”环节（</w:t>
      </w:r>
      <w:r>
        <w:rPr>
          <w:rFonts w:hint="eastAsia" w:ascii="Times New Roman" w:hAnsi="Times New Roman" w:eastAsia="仿宋" w:cs="仿宋"/>
          <w:sz w:val="28"/>
          <w:szCs w:val="28"/>
          <w:lang w:eastAsia="zh-CN"/>
        </w:rPr>
        <w:t>50</w:t>
      </w:r>
      <w:r>
        <w:rPr>
          <w:rFonts w:hint="eastAsia" w:ascii="仿宋" w:hAnsi="仿宋" w:eastAsia="仿宋" w:cs="仿宋"/>
          <w:sz w:val="28"/>
          <w:szCs w:val="28"/>
        </w:rPr>
        <w:t>%）是进程性考核过程，在教学的过程中进行，考评学生在每个项目学习过程中的表现，每个项目因知识点和学生自主能力的不同所占的比重有所差别；“考试”环节（</w:t>
      </w:r>
      <w:r>
        <w:rPr>
          <w:rFonts w:hint="eastAsia" w:ascii="Times New Roman" w:hAnsi="Times New Roman" w:eastAsia="仿宋" w:cs="仿宋"/>
          <w:sz w:val="28"/>
          <w:szCs w:val="28"/>
          <w:lang w:eastAsia="zh-CN"/>
        </w:rPr>
        <w:t>50</w:t>
      </w:r>
      <w:r>
        <w:rPr>
          <w:rFonts w:hint="eastAsia" w:ascii="仿宋" w:hAnsi="仿宋" w:eastAsia="仿宋" w:cs="仿宋"/>
          <w:sz w:val="28"/>
          <w:szCs w:val="28"/>
        </w:rPr>
        <w:t>%）采用笔试的形式，在期末对学生基本理论和知识的掌握情况进行考核。</w:t>
      </w:r>
    </w:p>
    <w:p>
      <w:pPr>
        <w:pStyle w:val="3"/>
        <w:bidi w:val="0"/>
        <w:rPr>
          <w:rFonts w:hint="eastAsia"/>
        </w:rPr>
      </w:pPr>
      <w:r>
        <w:rPr>
          <w:rFonts w:hint="eastAsia"/>
          <w:lang w:eastAsia="zh-CN"/>
        </w:rPr>
        <w:t>（</w:t>
      </w:r>
      <w:r>
        <w:rPr>
          <w:rFonts w:hint="eastAsia"/>
          <w:lang w:val="en-US" w:eastAsia="zh-CN"/>
        </w:rPr>
        <w:t>四</w:t>
      </w:r>
      <w:r>
        <w:rPr>
          <w:rFonts w:hint="eastAsia"/>
          <w:lang w:eastAsia="zh-CN"/>
        </w:rPr>
        <w:t>）</w:t>
      </w:r>
      <w:r>
        <w:rPr>
          <w:rFonts w:hint="eastAsia"/>
        </w:rPr>
        <w:t>移动商务</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学习目标：移动电子商务是电子商务的新发展领域，通过课程提高学生移动通讯基础知识，熟悉移动电子商务产品和服务，更好的培养学生对移动电子商务业务的管理和服务能力。</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学习内容：移动电子商务技术；移动电子商务价值链与商业模式；移动电子商务的应用管理；移动电子商务的信息服务；移动电子支付；移动电子商务营销；移动电商安全；典型案例分析。</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主要教学方法：任务驱动教学法、案例教学法、课堂讨论法。</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考核方法：采用“项目+考试”的考核方法，“项目”环节，是进程性考核过程，占</w:t>
      </w:r>
      <w:r>
        <w:rPr>
          <w:rFonts w:hint="eastAsia" w:ascii="Times New Roman" w:hAnsi="Times New Roman" w:eastAsia="仿宋" w:cs="仿宋"/>
          <w:sz w:val="28"/>
          <w:szCs w:val="28"/>
          <w:lang w:eastAsia="zh-CN"/>
        </w:rPr>
        <w:t>50</w:t>
      </w:r>
      <w:r>
        <w:rPr>
          <w:rFonts w:hint="eastAsia" w:ascii="仿宋" w:hAnsi="仿宋" w:eastAsia="仿宋" w:cs="仿宋"/>
          <w:sz w:val="28"/>
          <w:szCs w:val="28"/>
        </w:rPr>
        <w:t>% “考试”采用笔试考试，占</w:t>
      </w:r>
      <w:r>
        <w:rPr>
          <w:rFonts w:hint="eastAsia" w:ascii="Times New Roman" w:hAnsi="Times New Roman" w:eastAsia="仿宋" w:cs="仿宋"/>
          <w:sz w:val="28"/>
          <w:szCs w:val="28"/>
          <w:lang w:eastAsia="zh-CN"/>
        </w:rPr>
        <w:t>50</w:t>
      </w:r>
      <w:r>
        <w:rPr>
          <w:rFonts w:hint="eastAsia" w:ascii="仿宋" w:hAnsi="仿宋" w:eastAsia="仿宋" w:cs="仿宋"/>
          <w:sz w:val="28"/>
          <w:szCs w:val="28"/>
        </w:rPr>
        <w:t>%。</w:t>
      </w:r>
    </w:p>
    <w:p>
      <w:pPr>
        <w:pStyle w:val="3"/>
        <w:bidi w:val="0"/>
        <w:ind w:left="0" w:leftChars="0" w:firstLine="640" w:firstLineChars="200"/>
        <w:rPr>
          <w:rFonts w:hint="eastAsia"/>
        </w:rPr>
      </w:pPr>
      <w:r>
        <w:rPr>
          <w:rFonts w:hint="eastAsia"/>
          <w:lang w:eastAsia="zh-CN"/>
        </w:rPr>
        <w:t>（</w:t>
      </w:r>
      <w:r>
        <w:rPr>
          <w:rFonts w:hint="eastAsia"/>
          <w:lang w:val="en-US" w:eastAsia="zh-CN"/>
        </w:rPr>
        <w:t>五</w:t>
      </w:r>
      <w:r>
        <w:rPr>
          <w:rFonts w:hint="eastAsia"/>
          <w:lang w:eastAsia="zh-CN"/>
        </w:rPr>
        <w:t>）</w:t>
      </w:r>
      <w:r>
        <w:rPr>
          <w:rFonts w:hint="eastAsia"/>
        </w:rPr>
        <w:t>电子商务法律法规</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习目标：让学生掌握现代法律制度如何应对网络技术发展的挑战，并培养学生的法律思维能力和运用法律知识、法学理论分析处理新型法律关系的能力，确立电子商务安全与法律的感性与理性认识，利用所学知识更好的适应信息社会发展的需求。</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学习内容：电子商务经营主体法律、电子商务合同法、电子签名法、电子认证法、电子支付法、网络广告法、以及电子商务环境下的税收法律、隐私权保护法、网络安全法和纠纷解决法律等。</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主要教学方法：项目引导法、任务驱动法、角色扮演法和分组讨论法。</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考核方法：课程考核中课内项目占总评成绩的</w:t>
      </w:r>
      <w:r>
        <w:rPr>
          <w:rFonts w:hint="eastAsia" w:ascii="Times New Roman" w:hAnsi="Times New Roman" w:eastAsia="仿宋" w:cs="仿宋"/>
          <w:sz w:val="28"/>
          <w:szCs w:val="28"/>
          <w:lang w:eastAsia="zh-CN"/>
        </w:rPr>
        <w:t>50</w:t>
      </w:r>
      <w:r>
        <w:rPr>
          <w:rFonts w:hint="eastAsia" w:ascii="仿宋" w:hAnsi="仿宋" w:eastAsia="仿宋" w:cs="仿宋"/>
          <w:sz w:val="28"/>
          <w:szCs w:val="28"/>
        </w:rPr>
        <w:t>%，期末考试占总评成绩</w:t>
      </w:r>
      <w:r>
        <w:rPr>
          <w:rFonts w:hint="eastAsia" w:ascii="Times New Roman" w:hAnsi="Times New Roman" w:eastAsia="仿宋" w:cs="仿宋"/>
          <w:sz w:val="28"/>
          <w:szCs w:val="28"/>
          <w:lang w:eastAsia="zh-CN"/>
        </w:rPr>
        <w:t>50</w:t>
      </w:r>
      <w:r>
        <w:rPr>
          <w:rFonts w:hint="eastAsia" w:ascii="仿宋" w:hAnsi="仿宋" w:eastAsia="仿宋" w:cs="仿宋"/>
          <w:sz w:val="28"/>
          <w:szCs w:val="28"/>
        </w:rPr>
        <w:t>%。</w:t>
      </w:r>
    </w:p>
    <w:p>
      <w:pPr>
        <w:pStyle w:val="3"/>
        <w:bidi w:val="0"/>
        <w:rPr>
          <w:rFonts w:hint="eastAsia"/>
        </w:rPr>
      </w:pPr>
      <w:r>
        <w:rPr>
          <w:rFonts w:hint="eastAsia"/>
          <w:lang w:eastAsia="zh-CN"/>
        </w:rPr>
        <w:t>（</w:t>
      </w:r>
      <w:r>
        <w:rPr>
          <w:rFonts w:hint="eastAsia"/>
          <w:lang w:val="en-US" w:eastAsia="zh-CN"/>
        </w:rPr>
        <w:t>六</w:t>
      </w:r>
      <w:r>
        <w:rPr>
          <w:rFonts w:hint="eastAsia"/>
          <w:lang w:eastAsia="zh-CN"/>
        </w:rPr>
        <w:t>）</w:t>
      </w:r>
      <w:r>
        <w:rPr>
          <w:rFonts w:hint="eastAsia"/>
        </w:rPr>
        <w:t>新媒体营销</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习目标：使学生了解并掌握新媒体营销的基本知识、最新发展以及相关原理，新媒体营销的最新发展状况，熟练掌握各类新媒体营销的特征和工具方法，并通过大量案例分析，使得学生能够接触到业界前沿的最新成果。</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学习内容：新媒体营销概况、门户网站营销、网络视频营销、搜索引擎营销、电子邮件营销、网上论坛营销、博客营销、微博营销、微信营销、手机媒体营销以及数字媒体营销；案例分析。</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主要教学方法：采用项目化教学法，可以灵活运用课堂讨论法，任务驱动法等多种教学方法。</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考核方法：采用“项目+考试”的考核方法，“项目”环节，是进程性考核过程，占</w:t>
      </w:r>
      <w:r>
        <w:rPr>
          <w:rFonts w:hint="eastAsia" w:ascii="Times New Roman" w:hAnsi="Times New Roman" w:eastAsia="仿宋" w:cs="仿宋"/>
          <w:sz w:val="28"/>
          <w:szCs w:val="28"/>
          <w:lang w:eastAsia="zh-CN"/>
        </w:rPr>
        <w:t>50</w:t>
      </w:r>
      <w:r>
        <w:rPr>
          <w:rFonts w:hint="eastAsia" w:ascii="仿宋" w:hAnsi="仿宋" w:eastAsia="仿宋" w:cs="仿宋"/>
          <w:sz w:val="28"/>
          <w:szCs w:val="28"/>
        </w:rPr>
        <w:t>%，“考试”采用笔试考试，占</w:t>
      </w:r>
      <w:r>
        <w:rPr>
          <w:rFonts w:hint="eastAsia" w:ascii="Times New Roman" w:hAnsi="Times New Roman" w:eastAsia="仿宋" w:cs="仿宋"/>
          <w:sz w:val="28"/>
          <w:szCs w:val="28"/>
          <w:lang w:eastAsia="zh-CN"/>
        </w:rPr>
        <w:t>50</w:t>
      </w:r>
      <w:r>
        <w:rPr>
          <w:rFonts w:hint="eastAsia" w:ascii="仿宋" w:hAnsi="仿宋" w:eastAsia="仿宋" w:cs="仿宋"/>
          <w:sz w:val="28"/>
          <w:szCs w:val="28"/>
        </w:rPr>
        <w:t>%。</w:t>
      </w:r>
    </w:p>
    <w:p>
      <w:pPr>
        <w:pStyle w:val="3"/>
        <w:bidi w:val="0"/>
        <w:rPr>
          <w:rFonts w:hint="eastAsia"/>
        </w:rPr>
      </w:pPr>
      <w:r>
        <w:rPr>
          <w:rFonts w:hint="eastAsia"/>
          <w:lang w:eastAsia="zh-CN"/>
        </w:rPr>
        <w:t>（</w:t>
      </w:r>
      <w:r>
        <w:rPr>
          <w:rFonts w:hint="eastAsia"/>
          <w:lang w:val="en-US" w:eastAsia="zh-CN"/>
        </w:rPr>
        <w:t>七</w:t>
      </w:r>
      <w:r>
        <w:rPr>
          <w:rFonts w:hint="eastAsia"/>
          <w:lang w:eastAsia="zh-CN"/>
        </w:rPr>
        <w:t>）</w:t>
      </w:r>
      <w:r>
        <w:rPr>
          <w:rFonts w:hint="eastAsia"/>
        </w:rPr>
        <w:t>商品拍摄与素材编辑</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学习目标：了解摄影的基本发展脉络，把握商品摄影的一般规律和摄影构图的初步知识和艺术规律，掌握照相机的基本操作，摄影形式美的基本知识以及摄影用光的基本方法等。</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学习内容：能根据拍摄要求调试相机，拍摄出清晰地体现商品卖点的照片；能正确展示商品，形成商品详情页；掌握促销图设计制作相关知识，能使用设计类工具软件制作商品促销信息，突出商品卖点。</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主要教学方法：项目引导法、任务驱动法、角色扮演法和分组讨论法。</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考核方法：课程考核中课内项目占总评成绩的</w:t>
      </w:r>
      <w:r>
        <w:rPr>
          <w:rFonts w:hint="eastAsia" w:ascii="Times New Roman" w:hAnsi="Times New Roman" w:eastAsia="仿宋" w:cs="仿宋"/>
          <w:sz w:val="28"/>
          <w:szCs w:val="28"/>
          <w:lang w:eastAsia="zh-CN"/>
        </w:rPr>
        <w:t>50</w:t>
      </w:r>
      <w:r>
        <w:rPr>
          <w:rFonts w:hint="eastAsia" w:ascii="仿宋" w:hAnsi="仿宋" w:eastAsia="仿宋" w:cs="仿宋"/>
          <w:sz w:val="28"/>
          <w:szCs w:val="28"/>
        </w:rPr>
        <w:t>%，期末考试占总评成绩</w:t>
      </w:r>
      <w:r>
        <w:rPr>
          <w:rFonts w:hint="eastAsia" w:ascii="Times New Roman" w:hAnsi="Times New Roman" w:eastAsia="仿宋" w:cs="仿宋"/>
          <w:sz w:val="28"/>
          <w:szCs w:val="28"/>
          <w:lang w:eastAsia="zh-CN"/>
        </w:rPr>
        <w:t>50</w:t>
      </w:r>
      <w:r>
        <w:rPr>
          <w:rFonts w:hint="eastAsia" w:ascii="仿宋" w:hAnsi="仿宋" w:eastAsia="仿宋" w:cs="仿宋"/>
          <w:sz w:val="28"/>
          <w:szCs w:val="28"/>
        </w:rPr>
        <w:t>%。</w:t>
      </w:r>
    </w:p>
    <w:p>
      <w:pPr>
        <w:pStyle w:val="3"/>
        <w:bidi w:val="0"/>
        <w:rPr>
          <w:rFonts w:hint="eastAsia"/>
        </w:rPr>
      </w:pPr>
      <w:r>
        <w:rPr>
          <w:rFonts w:hint="eastAsia"/>
          <w:lang w:eastAsia="zh-CN"/>
        </w:rPr>
        <w:t>（</w:t>
      </w:r>
      <w:r>
        <w:rPr>
          <w:rFonts w:hint="eastAsia"/>
          <w:lang w:val="en-US" w:eastAsia="zh-CN"/>
        </w:rPr>
        <w:t>八</w:t>
      </w:r>
      <w:r>
        <w:rPr>
          <w:rFonts w:hint="eastAsia"/>
          <w:lang w:eastAsia="zh-CN"/>
        </w:rPr>
        <w:t>）</w:t>
      </w:r>
      <w:r>
        <w:rPr>
          <w:rFonts w:hint="eastAsia"/>
        </w:rPr>
        <w:t>电子商务短视频内容制作</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实习实训目标：使学生掌握常用的媒体设计与处理工具，熟练操作Dreamweaver、Premiere等工具进行视频编辑、产品图片美化等设计与处理工作，能够运用所学知识解决电子商务工作中有关图像、视频的采集与处理。</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实习实训内容：短视频的策划，短视频的制作，包括拍摄、剪辑处理、特效制作、字幕音频，以及短视频的运营。</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主要实习实训方法：采用“项目导向，任务驱动”为主，实习实训过程中灵活使用多种方法。</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考核方法：项目考核内容占总评成绩的</w:t>
      </w:r>
      <w:r>
        <w:rPr>
          <w:rFonts w:hint="eastAsia" w:ascii="Times New Roman" w:hAnsi="Times New Roman" w:eastAsia="仿宋" w:cs="仿宋"/>
          <w:sz w:val="28"/>
          <w:szCs w:val="28"/>
          <w:lang w:eastAsia="zh-CN"/>
        </w:rPr>
        <w:t>50</w:t>
      </w:r>
      <w:r>
        <w:rPr>
          <w:rFonts w:hint="eastAsia" w:ascii="仿宋" w:hAnsi="仿宋" w:eastAsia="仿宋" w:cs="仿宋"/>
          <w:sz w:val="28"/>
          <w:szCs w:val="28"/>
        </w:rPr>
        <w:t>%，实习实训报告占总评成绩</w:t>
      </w:r>
      <w:r>
        <w:rPr>
          <w:rFonts w:hint="eastAsia" w:ascii="Times New Roman" w:hAnsi="Times New Roman" w:eastAsia="仿宋" w:cs="仿宋"/>
          <w:sz w:val="28"/>
          <w:szCs w:val="28"/>
          <w:lang w:eastAsia="zh-CN"/>
        </w:rPr>
        <w:t>50</w:t>
      </w:r>
      <w:r>
        <w:rPr>
          <w:rFonts w:hint="eastAsia" w:ascii="仿宋" w:hAnsi="仿宋" w:eastAsia="仿宋" w:cs="仿宋"/>
          <w:sz w:val="28"/>
          <w:szCs w:val="28"/>
        </w:rPr>
        <w:t>%。</w:t>
      </w:r>
    </w:p>
    <w:p>
      <w:pPr>
        <w:pStyle w:val="2"/>
        <w:bidi w:val="0"/>
        <w:ind w:left="0" w:leftChars="0" w:firstLine="0" w:firstLineChars="0"/>
        <w:rPr>
          <w:rFonts w:hint="eastAsia"/>
        </w:rPr>
      </w:pPr>
      <w:r>
        <w:rPr>
          <w:rFonts w:hint="eastAsia"/>
        </w:rPr>
        <w:t>六、教学保障</w:t>
      </w:r>
    </w:p>
    <w:p>
      <w:pPr>
        <w:adjustRightInd w:val="0"/>
        <w:snapToGrid w:val="0"/>
        <w:spacing w:line="540" w:lineRule="exact"/>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依托于学校建立的电商实训基地，学校与企业各派</w:t>
      </w:r>
      <w:r>
        <w:rPr>
          <w:rFonts w:hint="eastAsia" w:ascii="Times New Roman" w:hAnsi="Times New Roman" w:eastAsia="仿宋" w:cs="仿宋"/>
          <w:kern w:val="0"/>
          <w:sz w:val="28"/>
          <w:szCs w:val="28"/>
          <w:lang w:val="en-US" w:eastAsia="zh-CN"/>
        </w:rPr>
        <w:t>1</w:t>
      </w:r>
      <w:r>
        <w:rPr>
          <w:rFonts w:hint="eastAsia" w:ascii="仿宋" w:hAnsi="仿宋" w:eastAsia="仿宋" w:cs="仿宋"/>
          <w:kern w:val="0"/>
          <w:sz w:val="28"/>
          <w:szCs w:val="28"/>
          <w:lang w:val="en-US" w:eastAsia="zh-CN"/>
        </w:rPr>
        <w:t>名导师自始至终跟踪培养专业技能实训练习。电商实训基地目前共设有</w:t>
      </w:r>
      <w:r>
        <w:rPr>
          <w:rFonts w:hint="eastAsia" w:ascii="Times New Roman" w:hAnsi="Times New Roman" w:eastAsia="仿宋" w:cs="仿宋"/>
          <w:kern w:val="0"/>
          <w:sz w:val="28"/>
          <w:szCs w:val="28"/>
          <w:lang w:val="en-US" w:eastAsia="zh-CN"/>
        </w:rPr>
        <w:t>7</w:t>
      </w:r>
      <w:r>
        <w:rPr>
          <w:rFonts w:hint="eastAsia" w:ascii="仿宋" w:hAnsi="仿宋" w:eastAsia="仿宋" w:cs="仿宋"/>
          <w:kern w:val="0"/>
          <w:sz w:val="28"/>
          <w:szCs w:val="28"/>
          <w:lang w:val="en-US" w:eastAsia="zh-CN"/>
        </w:rPr>
        <w:t>个直播间、</w:t>
      </w:r>
      <w:r>
        <w:rPr>
          <w:rFonts w:hint="eastAsia" w:ascii="Times New Roman" w:hAnsi="Times New Roman" w:eastAsia="仿宋" w:cs="仿宋"/>
          <w:kern w:val="0"/>
          <w:sz w:val="28"/>
          <w:szCs w:val="28"/>
          <w:lang w:val="en-US" w:eastAsia="zh-CN"/>
        </w:rPr>
        <w:t>1</w:t>
      </w:r>
      <w:r>
        <w:rPr>
          <w:rFonts w:hint="eastAsia" w:ascii="仿宋" w:hAnsi="仿宋" w:eastAsia="仿宋" w:cs="仿宋"/>
          <w:kern w:val="0"/>
          <w:sz w:val="28"/>
          <w:szCs w:val="28"/>
          <w:lang w:val="en-US" w:eastAsia="zh-CN"/>
        </w:rPr>
        <w:t>个网店实训室、</w:t>
      </w:r>
      <w:r>
        <w:rPr>
          <w:rFonts w:hint="eastAsia" w:ascii="Times New Roman" w:hAnsi="Times New Roman" w:eastAsia="仿宋" w:cs="仿宋"/>
          <w:kern w:val="0"/>
          <w:sz w:val="28"/>
          <w:szCs w:val="28"/>
          <w:lang w:val="en-US" w:eastAsia="zh-CN"/>
        </w:rPr>
        <w:t>16</w:t>
      </w:r>
      <w:r>
        <w:rPr>
          <w:rFonts w:hint="eastAsia" w:ascii="仿宋" w:hAnsi="仿宋" w:eastAsia="仿宋" w:cs="仿宋"/>
          <w:kern w:val="0"/>
          <w:sz w:val="28"/>
          <w:szCs w:val="28"/>
          <w:lang w:val="en-US" w:eastAsia="zh-CN"/>
        </w:rPr>
        <w:t>台电脑、</w:t>
      </w:r>
      <w:r>
        <w:rPr>
          <w:rFonts w:hint="eastAsia" w:ascii="Times New Roman" w:hAnsi="Times New Roman" w:eastAsia="仿宋" w:cs="仿宋"/>
          <w:kern w:val="0"/>
          <w:sz w:val="28"/>
          <w:szCs w:val="28"/>
          <w:lang w:val="en-US" w:eastAsia="zh-CN"/>
        </w:rPr>
        <w:t>15</w:t>
      </w:r>
      <w:r>
        <w:rPr>
          <w:rFonts w:hint="eastAsia" w:ascii="仿宋" w:hAnsi="仿宋" w:eastAsia="仿宋" w:cs="仿宋"/>
          <w:kern w:val="0"/>
          <w:sz w:val="28"/>
          <w:szCs w:val="28"/>
          <w:lang w:val="en-US" w:eastAsia="zh-CN"/>
        </w:rPr>
        <w:t>盏补光灯、</w:t>
      </w:r>
      <w:r>
        <w:rPr>
          <w:rFonts w:hint="eastAsia" w:ascii="Times New Roman" w:hAnsi="Times New Roman" w:eastAsia="仿宋" w:cs="仿宋"/>
          <w:kern w:val="0"/>
          <w:sz w:val="28"/>
          <w:szCs w:val="28"/>
          <w:lang w:val="en-US" w:eastAsia="zh-CN"/>
        </w:rPr>
        <w:t>4</w:t>
      </w:r>
      <w:r>
        <w:rPr>
          <w:rFonts w:hint="eastAsia" w:ascii="仿宋" w:hAnsi="仿宋" w:eastAsia="仿宋" w:cs="仿宋"/>
          <w:kern w:val="0"/>
          <w:sz w:val="28"/>
          <w:szCs w:val="28"/>
          <w:lang w:val="en-US" w:eastAsia="zh-CN"/>
        </w:rPr>
        <w:t>条千兆网络、</w:t>
      </w:r>
      <w:r>
        <w:rPr>
          <w:rFonts w:hint="eastAsia" w:ascii="Times New Roman" w:hAnsi="Times New Roman" w:eastAsia="仿宋" w:cs="仿宋"/>
          <w:kern w:val="0"/>
          <w:sz w:val="28"/>
          <w:szCs w:val="28"/>
          <w:lang w:val="en-US" w:eastAsia="zh-CN"/>
        </w:rPr>
        <w:t>14</w:t>
      </w:r>
      <w:r>
        <w:rPr>
          <w:rFonts w:hint="eastAsia" w:ascii="仿宋" w:hAnsi="仿宋" w:eastAsia="仿宋" w:cs="仿宋"/>
          <w:kern w:val="0"/>
          <w:sz w:val="28"/>
          <w:szCs w:val="28"/>
          <w:lang w:val="en-US" w:eastAsia="zh-CN"/>
        </w:rPr>
        <w:t>部手机、</w:t>
      </w:r>
      <w:r>
        <w:rPr>
          <w:rFonts w:hint="eastAsia" w:ascii="Times New Roman" w:hAnsi="Times New Roman" w:eastAsia="仿宋" w:cs="仿宋"/>
          <w:kern w:val="0"/>
          <w:sz w:val="28"/>
          <w:szCs w:val="28"/>
          <w:lang w:val="en-US" w:eastAsia="zh-CN"/>
        </w:rPr>
        <w:t>42</w:t>
      </w:r>
      <w:r>
        <w:rPr>
          <w:rFonts w:hint="eastAsia" w:ascii="仿宋" w:hAnsi="仿宋" w:eastAsia="仿宋" w:cs="仿宋"/>
          <w:kern w:val="0"/>
          <w:sz w:val="28"/>
          <w:szCs w:val="28"/>
          <w:lang w:val="en-US" w:eastAsia="zh-CN"/>
        </w:rPr>
        <w:t>家网店供学生实训；另有</w:t>
      </w:r>
      <w:r>
        <w:rPr>
          <w:rFonts w:hint="eastAsia" w:ascii="Times New Roman" w:hAnsi="Times New Roman" w:eastAsia="仿宋" w:cs="仿宋"/>
          <w:kern w:val="0"/>
          <w:sz w:val="28"/>
          <w:szCs w:val="28"/>
          <w:lang w:val="en-US" w:eastAsia="zh-CN"/>
        </w:rPr>
        <w:t>1</w:t>
      </w:r>
      <w:r>
        <w:rPr>
          <w:rFonts w:hint="eastAsia" w:ascii="仿宋" w:hAnsi="仿宋" w:eastAsia="仿宋" w:cs="仿宋"/>
          <w:kern w:val="0"/>
          <w:sz w:val="28"/>
          <w:szCs w:val="28"/>
          <w:lang w:val="en-US" w:eastAsia="zh-CN"/>
        </w:rPr>
        <w:t>间蓝箱演播室和</w:t>
      </w:r>
      <w:r>
        <w:rPr>
          <w:rFonts w:hint="eastAsia" w:ascii="Times New Roman" w:hAnsi="Times New Roman" w:eastAsia="仿宋" w:cs="仿宋"/>
          <w:kern w:val="0"/>
          <w:sz w:val="28"/>
          <w:szCs w:val="28"/>
          <w:lang w:val="en-US" w:eastAsia="zh-CN"/>
        </w:rPr>
        <w:t>45</w:t>
      </w:r>
      <w:r>
        <w:rPr>
          <w:rFonts w:hint="eastAsia" w:ascii="仿宋" w:hAnsi="仿宋" w:eastAsia="仿宋" w:cs="仿宋"/>
          <w:kern w:val="0"/>
          <w:sz w:val="28"/>
          <w:szCs w:val="28"/>
          <w:lang w:val="en-US" w:eastAsia="zh-CN"/>
        </w:rPr>
        <w:t>台电脑机房用于短视频拍摄、剪辑制作。</w:t>
      </w:r>
    </w:p>
    <w:p>
      <w:pPr>
        <w:adjustRightInd w:val="0"/>
        <w:snapToGrid w:val="0"/>
        <w:spacing w:line="540" w:lineRule="exact"/>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实训时间为：网店运营与直播实训时间为，每周一至周四下午</w:t>
      </w:r>
      <w:r>
        <w:rPr>
          <w:rFonts w:hint="eastAsia" w:ascii="Times New Roman" w:hAnsi="Times New Roman" w:eastAsia="仿宋" w:cs="仿宋"/>
          <w:kern w:val="0"/>
          <w:sz w:val="28"/>
          <w:szCs w:val="28"/>
          <w:lang w:val="en-US" w:eastAsia="zh-CN"/>
        </w:rPr>
        <w:t>13</w:t>
      </w:r>
      <w:r>
        <w:rPr>
          <w:rFonts w:hint="eastAsia" w:ascii="仿宋" w:hAnsi="仿宋" w:eastAsia="仿宋" w:cs="仿宋"/>
          <w:kern w:val="0"/>
          <w:sz w:val="28"/>
          <w:szCs w:val="28"/>
          <w:lang w:val="en-US" w:eastAsia="zh-CN"/>
        </w:rPr>
        <w:t>时</w:t>
      </w:r>
      <w:r>
        <w:rPr>
          <w:rFonts w:hint="eastAsia" w:ascii="Times New Roman" w:hAnsi="Times New Roman" w:eastAsia="仿宋" w:cs="仿宋"/>
          <w:kern w:val="0"/>
          <w:sz w:val="28"/>
          <w:szCs w:val="28"/>
          <w:lang w:val="en-US" w:eastAsia="zh-CN"/>
        </w:rPr>
        <w:t>30</w:t>
      </w:r>
      <w:r>
        <w:rPr>
          <w:rFonts w:hint="eastAsia" w:ascii="仿宋" w:hAnsi="仿宋" w:eastAsia="仿宋" w:cs="仿宋"/>
          <w:kern w:val="0"/>
          <w:sz w:val="28"/>
          <w:szCs w:val="28"/>
          <w:lang w:val="en-US" w:eastAsia="zh-CN"/>
        </w:rPr>
        <w:t>分至</w:t>
      </w:r>
      <w:r>
        <w:rPr>
          <w:rFonts w:hint="eastAsia" w:ascii="Times New Roman" w:hAnsi="Times New Roman" w:eastAsia="仿宋" w:cs="仿宋"/>
          <w:kern w:val="0"/>
          <w:sz w:val="28"/>
          <w:szCs w:val="28"/>
          <w:lang w:val="en-US" w:eastAsia="zh-CN"/>
        </w:rPr>
        <w:t>20</w:t>
      </w:r>
      <w:r>
        <w:rPr>
          <w:rFonts w:hint="eastAsia" w:ascii="仿宋" w:hAnsi="仿宋" w:eastAsia="仿宋" w:cs="仿宋"/>
          <w:kern w:val="0"/>
          <w:sz w:val="28"/>
          <w:szCs w:val="28"/>
          <w:lang w:val="en-US" w:eastAsia="zh-CN"/>
        </w:rPr>
        <w:t>时；周五下午</w:t>
      </w:r>
      <w:r>
        <w:rPr>
          <w:rFonts w:hint="eastAsia" w:ascii="Times New Roman" w:hAnsi="Times New Roman" w:eastAsia="仿宋" w:cs="仿宋"/>
          <w:kern w:val="0"/>
          <w:sz w:val="28"/>
          <w:szCs w:val="28"/>
          <w:lang w:val="en-US" w:eastAsia="zh-CN"/>
        </w:rPr>
        <w:t>13</w:t>
      </w:r>
      <w:r>
        <w:rPr>
          <w:rFonts w:hint="eastAsia" w:ascii="仿宋" w:hAnsi="仿宋" w:eastAsia="仿宋" w:cs="仿宋"/>
          <w:kern w:val="0"/>
          <w:sz w:val="28"/>
          <w:szCs w:val="28"/>
          <w:lang w:val="en-US" w:eastAsia="zh-CN"/>
        </w:rPr>
        <w:t>时</w:t>
      </w:r>
      <w:r>
        <w:rPr>
          <w:rFonts w:hint="eastAsia" w:ascii="Times New Roman" w:hAnsi="Times New Roman" w:eastAsia="仿宋" w:cs="仿宋"/>
          <w:kern w:val="0"/>
          <w:sz w:val="28"/>
          <w:szCs w:val="28"/>
          <w:lang w:val="en-US" w:eastAsia="zh-CN"/>
        </w:rPr>
        <w:t>30</w:t>
      </w:r>
      <w:r>
        <w:rPr>
          <w:rFonts w:hint="eastAsia" w:ascii="仿宋" w:hAnsi="仿宋" w:eastAsia="仿宋" w:cs="仿宋"/>
          <w:kern w:val="0"/>
          <w:sz w:val="28"/>
          <w:szCs w:val="28"/>
          <w:lang w:val="en-US" w:eastAsia="zh-CN"/>
        </w:rPr>
        <w:t>分至</w:t>
      </w:r>
      <w:r>
        <w:rPr>
          <w:rFonts w:hint="eastAsia" w:ascii="Times New Roman" w:hAnsi="Times New Roman" w:eastAsia="仿宋" w:cs="仿宋"/>
          <w:kern w:val="0"/>
          <w:sz w:val="28"/>
          <w:szCs w:val="28"/>
          <w:lang w:val="en-US" w:eastAsia="zh-CN"/>
        </w:rPr>
        <w:t>15</w:t>
      </w:r>
      <w:r>
        <w:rPr>
          <w:rFonts w:hint="eastAsia" w:ascii="仿宋" w:hAnsi="仿宋" w:eastAsia="仿宋" w:cs="仿宋"/>
          <w:kern w:val="0"/>
          <w:sz w:val="28"/>
          <w:szCs w:val="28"/>
          <w:lang w:val="en-US" w:eastAsia="zh-CN"/>
        </w:rPr>
        <w:t>时。确保每个学生都有同等资格参与实际操作，并有企业导师全程在场，实时指导。</w:t>
      </w:r>
    </w:p>
    <w:p>
      <w:pPr>
        <w:pStyle w:val="2"/>
        <w:bidi w:val="0"/>
        <w:ind w:left="0" w:leftChars="0" w:firstLine="0" w:firstLineChars="0"/>
        <w:rPr>
          <w:rFonts w:hint="eastAsia"/>
        </w:rPr>
      </w:pPr>
      <w:r>
        <w:rPr>
          <w:rFonts w:hint="eastAsia"/>
        </w:rPr>
        <w:t>七、考核评价</w:t>
      </w:r>
    </w:p>
    <w:p>
      <w:pPr>
        <w:adjustRightInd w:val="0"/>
        <w:snapToGrid w:val="0"/>
        <w:spacing w:line="540" w:lineRule="exact"/>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实训考核：每学期末一次考核，方式为日常表现和实操成绩综合权重计算。</w:t>
      </w:r>
    </w:p>
    <w:p>
      <w:pPr>
        <w:adjustRightInd w:val="0"/>
        <w:snapToGrid w:val="0"/>
        <w:spacing w:line="540" w:lineRule="exact"/>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考核内容：包含出勤率、日常纪律表现和实操项目业绩。因为实训涉及多平台、多种营销方式、多种产品，平台不同、业态不同、产品单价不同，业绩计算方式为真实成交单量*</w:t>
      </w:r>
      <w:r>
        <w:rPr>
          <w:rFonts w:hint="eastAsia" w:ascii="Times New Roman" w:hAnsi="Times New Roman" w:eastAsia="仿宋" w:cs="仿宋"/>
          <w:kern w:val="0"/>
          <w:sz w:val="28"/>
          <w:szCs w:val="28"/>
          <w:lang w:val="en-US" w:eastAsia="zh-CN"/>
        </w:rPr>
        <w:t>70</w:t>
      </w:r>
      <w:r>
        <w:rPr>
          <w:rFonts w:hint="eastAsia" w:ascii="仿宋" w:hAnsi="仿宋" w:eastAsia="仿宋" w:cs="仿宋"/>
          <w:kern w:val="0"/>
          <w:sz w:val="28"/>
          <w:szCs w:val="28"/>
          <w:lang w:val="en-US" w:eastAsia="zh-CN"/>
        </w:rPr>
        <w:t>%+成交额*</w:t>
      </w:r>
      <w:r>
        <w:rPr>
          <w:rFonts w:hint="eastAsia" w:ascii="Times New Roman" w:hAnsi="Times New Roman" w:eastAsia="仿宋" w:cs="仿宋"/>
          <w:kern w:val="0"/>
          <w:sz w:val="28"/>
          <w:szCs w:val="28"/>
          <w:lang w:val="en-US" w:eastAsia="zh-CN"/>
        </w:rPr>
        <w:t>30</w:t>
      </w:r>
      <w:r>
        <w:rPr>
          <w:rFonts w:hint="eastAsia" w:ascii="仿宋" w:hAnsi="仿宋" w:eastAsia="仿宋" w:cs="仿宋"/>
          <w:kern w:val="0"/>
          <w:sz w:val="28"/>
          <w:szCs w:val="28"/>
          <w:lang w:val="en-US" w:eastAsia="zh-CN"/>
        </w:rPr>
        <w:t>%</w:t>
      </w:r>
    </w:p>
    <w:p>
      <w:pPr>
        <w:adjustRightInd w:val="0"/>
        <w:snapToGrid w:val="0"/>
        <w:spacing w:line="540" w:lineRule="exact"/>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公式计算方式：</w:t>
      </w:r>
    </w:p>
    <w:tbl>
      <w:tblPr>
        <w:tblStyle w:val="11"/>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实训类型</w:t>
            </w:r>
          </w:p>
        </w:tc>
        <w:tc>
          <w:tcPr>
            <w:tcW w:w="2130" w:type="dxa"/>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公式</w:t>
            </w:r>
          </w:p>
        </w:tc>
        <w:tc>
          <w:tcPr>
            <w:tcW w:w="4650" w:type="dxa"/>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直播带货</w:t>
            </w:r>
          </w:p>
        </w:tc>
        <w:tc>
          <w:tcPr>
            <w:tcW w:w="2130" w:type="dxa"/>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（出勤率+日常表现）*</w:t>
            </w:r>
            <w:r>
              <w:rPr>
                <w:rFonts w:hint="eastAsia" w:ascii="Times New Roman" w:hAnsi="Times New Roman" w:eastAsia="+中文正文" w:cs="仿宋_GB2312"/>
                <w:i w:val="0"/>
                <w:iCs w:val="0"/>
                <w:color w:val="000000"/>
                <w:kern w:val="0"/>
                <w:sz w:val="28"/>
                <w:szCs w:val="28"/>
                <w:u w:val="none"/>
                <w:lang w:val="en-US" w:eastAsia="zh-CN" w:bidi="ar"/>
              </w:rPr>
              <w:t>40</w:t>
            </w:r>
            <w:r>
              <w:rPr>
                <w:rFonts w:hint="eastAsia" w:ascii="仿宋_GB2312" w:hAnsi="仿宋_GB2312" w:eastAsia="仿宋_GB2312" w:cs="仿宋_GB2312"/>
                <w:i w:val="0"/>
                <w:iCs w:val="0"/>
                <w:color w:val="000000"/>
                <w:kern w:val="0"/>
                <w:sz w:val="28"/>
                <w:szCs w:val="28"/>
                <w:u w:val="none"/>
                <w:lang w:val="en-US" w:eastAsia="zh-CN" w:bidi="ar"/>
              </w:rPr>
              <w:t>%+（真实成交订单量*</w:t>
            </w:r>
            <w:r>
              <w:rPr>
                <w:rFonts w:hint="eastAsia" w:ascii="Times New Roman" w:hAnsi="Times New Roman" w:eastAsia="+中文正文" w:cs="仿宋_GB2312"/>
                <w:i w:val="0"/>
                <w:iCs w:val="0"/>
                <w:color w:val="000000"/>
                <w:kern w:val="0"/>
                <w:sz w:val="28"/>
                <w:szCs w:val="28"/>
                <w:u w:val="none"/>
                <w:lang w:val="en-US" w:eastAsia="zh-CN" w:bidi="ar"/>
              </w:rPr>
              <w:t>70</w:t>
            </w:r>
            <w:r>
              <w:rPr>
                <w:rFonts w:hint="eastAsia" w:ascii="仿宋_GB2312" w:hAnsi="仿宋_GB2312" w:eastAsia="仿宋_GB2312" w:cs="仿宋_GB2312"/>
                <w:i w:val="0"/>
                <w:iCs w:val="0"/>
                <w:color w:val="000000"/>
                <w:kern w:val="0"/>
                <w:sz w:val="28"/>
                <w:szCs w:val="28"/>
                <w:u w:val="none"/>
                <w:lang w:val="en-US" w:eastAsia="zh-CN" w:bidi="ar"/>
              </w:rPr>
              <w:t>%+订单金额*</w:t>
            </w:r>
            <w:r>
              <w:rPr>
                <w:rFonts w:hint="eastAsia" w:ascii="Times New Roman" w:hAnsi="Times New Roman" w:eastAsia="+中文正文" w:cs="仿宋_GB2312"/>
                <w:i w:val="0"/>
                <w:iCs w:val="0"/>
                <w:color w:val="000000"/>
                <w:kern w:val="0"/>
                <w:sz w:val="28"/>
                <w:szCs w:val="28"/>
                <w:u w:val="none"/>
                <w:lang w:val="en-US" w:eastAsia="zh-CN" w:bidi="ar"/>
              </w:rPr>
              <w:t>30</w:t>
            </w:r>
            <w:r>
              <w:rPr>
                <w:rFonts w:hint="eastAsia" w:ascii="仿宋_GB2312" w:hAnsi="仿宋_GB2312" w:eastAsia="仿宋_GB2312" w:cs="仿宋_GB2312"/>
                <w:i w:val="0"/>
                <w:iCs w:val="0"/>
                <w:color w:val="000000"/>
                <w:kern w:val="0"/>
                <w:sz w:val="28"/>
                <w:szCs w:val="28"/>
                <w:u w:val="none"/>
                <w:lang w:val="en-US" w:eastAsia="zh-CN" w:bidi="ar"/>
              </w:rPr>
              <w:t>%）*</w:t>
            </w:r>
            <w:r>
              <w:rPr>
                <w:rFonts w:hint="eastAsia" w:ascii="Times New Roman" w:hAnsi="Times New Roman" w:eastAsia="+中文正文" w:cs="仿宋_GB2312"/>
                <w:i w:val="0"/>
                <w:iCs w:val="0"/>
                <w:color w:val="000000"/>
                <w:kern w:val="0"/>
                <w:sz w:val="28"/>
                <w:szCs w:val="28"/>
                <w:u w:val="none"/>
                <w:lang w:val="en-US" w:eastAsia="zh-CN" w:bidi="ar"/>
              </w:rPr>
              <w:t>60</w:t>
            </w:r>
            <w:r>
              <w:rPr>
                <w:rFonts w:hint="eastAsia" w:ascii="仿宋_GB2312" w:hAnsi="仿宋_GB2312" w:eastAsia="仿宋_GB2312" w:cs="仿宋_GB2312"/>
                <w:i w:val="0"/>
                <w:iCs w:val="0"/>
                <w:color w:val="000000"/>
                <w:kern w:val="0"/>
                <w:sz w:val="28"/>
                <w:szCs w:val="28"/>
                <w:u w:val="none"/>
                <w:lang w:val="en-US" w:eastAsia="zh-CN" w:bidi="ar"/>
              </w:rPr>
              <w:t>%。</w:t>
            </w:r>
          </w:p>
        </w:tc>
        <w:tc>
          <w:tcPr>
            <w:tcW w:w="4650" w:type="dxa"/>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公式分日常表现和实训数据两部分组成。因不同直播间商品客单价不同，着重以订单数量为主，订单金额为辅。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短视频制作</w:t>
            </w:r>
          </w:p>
        </w:tc>
        <w:tc>
          <w:tcPr>
            <w:tcW w:w="2130" w:type="dxa"/>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（出勤率+日常表现）*</w:t>
            </w:r>
            <w:r>
              <w:rPr>
                <w:rFonts w:hint="eastAsia" w:ascii="Times New Roman" w:hAnsi="Times New Roman" w:eastAsia="+中文正文" w:cs="仿宋_GB2312"/>
                <w:i w:val="0"/>
                <w:iCs w:val="0"/>
                <w:color w:val="000000"/>
                <w:kern w:val="0"/>
                <w:sz w:val="28"/>
                <w:szCs w:val="28"/>
                <w:u w:val="none"/>
                <w:lang w:val="en-US" w:eastAsia="zh-CN" w:bidi="ar"/>
              </w:rPr>
              <w:t>40</w:t>
            </w:r>
            <w:r>
              <w:rPr>
                <w:rFonts w:hint="eastAsia" w:ascii="仿宋_GB2312" w:hAnsi="仿宋_GB2312" w:eastAsia="仿宋_GB2312" w:cs="仿宋_GB2312"/>
                <w:i w:val="0"/>
                <w:iCs w:val="0"/>
                <w:color w:val="000000"/>
                <w:kern w:val="0"/>
                <w:sz w:val="28"/>
                <w:szCs w:val="28"/>
                <w:u w:val="none"/>
                <w:lang w:val="en-US" w:eastAsia="zh-CN" w:bidi="ar"/>
              </w:rPr>
              <w:t>%+（真实有效评论量*</w:t>
            </w:r>
            <w:r>
              <w:rPr>
                <w:rFonts w:hint="eastAsia" w:ascii="Times New Roman" w:hAnsi="Times New Roman" w:eastAsia="+中文正文" w:cs="仿宋_GB2312"/>
                <w:i w:val="0"/>
                <w:iCs w:val="0"/>
                <w:color w:val="000000"/>
                <w:kern w:val="0"/>
                <w:sz w:val="28"/>
                <w:szCs w:val="28"/>
                <w:u w:val="none"/>
                <w:lang w:val="en-US" w:eastAsia="zh-CN" w:bidi="ar"/>
              </w:rPr>
              <w:t>70</w:t>
            </w:r>
            <w:r>
              <w:rPr>
                <w:rFonts w:hint="eastAsia" w:ascii="仿宋_GB2312" w:hAnsi="仿宋_GB2312" w:eastAsia="仿宋_GB2312" w:cs="仿宋_GB2312"/>
                <w:i w:val="0"/>
                <w:iCs w:val="0"/>
                <w:color w:val="000000"/>
                <w:kern w:val="0"/>
                <w:sz w:val="28"/>
                <w:szCs w:val="28"/>
                <w:u w:val="none"/>
                <w:lang w:val="en-US" w:eastAsia="zh-CN" w:bidi="ar"/>
              </w:rPr>
              <w:t>%+转发量*</w:t>
            </w:r>
            <w:r>
              <w:rPr>
                <w:rFonts w:hint="eastAsia" w:ascii="Times New Roman" w:hAnsi="Times New Roman" w:eastAsia="+中文正文" w:cs="仿宋_GB2312"/>
                <w:i w:val="0"/>
                <w:iCs w:val="0"/>
                <w:color w:val="000000"/>
                <w:kern w:val="0"/>
                <w:sz w:val="28"/>
                <w:szCs w:val="28"/>
                <w:u w:val="none"/>
                <w:lang w:val="en-US" w:eastAsia="zh-CN" w:bidi="ar"/>
              </w:rPr>
              <w:t>30</w:t>
            </w:r>
            <w:r>
              <w:rPr>
                <w:rFonts w:hint="eastAsia" w:ascii="仿宋_GB2312" w:hAnsi="仿宋_GB2312" w:eastAsia="仿宋_GB2312" w:cs="仿宋_GB2312"/>
                <w:i w:val="0"/>
                <w:iCs w:val="0"/>
                <w:color w:val="000000"/>
                <w:kern w:val="0"/>
                <w:sz w:val="28"/>
                <w:szCs w:val="28"/>
                <w:u w:val="none"/>
                <w:lang w:val="en-US" w:eastAsia="zh-CN" w:bidi="ar"/>
              </w:rPr>
              <w:t>%）*</w:t>
            </w:r>
            <w:r>
              <w:rPr>
                <w:rFonts w:hint="eastAsia" w:ascii="Times New Roman" w:hAnsi="Times New Roman" w:eastAsia="+中文正文" w:cs="仿宋_GB2312"/>
                <w:i w:val="0"/>
                <w:iCs w:val="0"/>
                <w:color w:val="000000"/>
                <w:kern w:val="0"/>
                <w:sz w:val="28"/>
                <w:szCs w:val="28"/>
                <w:u w:val="none"/>
                <w:lang w:val="en-US" w:eastAsia="zh-CN" w:bidi="ar"/>
              </w:rPr>
              <w:t>60</w:t>
            </w:r>
            <w:r>
              <w:rPr>
                <w:rFonts w:hint="eastAsia" w:ascii="仿宋_GB2312" w:hAnsi="仿宋_GB2312" w:eastAsia="仿宋_GB2312" w:cs="仿宋_GB2312"/>
                <w:i w:val="0"/>
                <w:iCs w:val="0"/>
                <w:color w:val="000000"/>
                <w:kern w:val="0"/>
                <w:sz w:val="28"/>
                <w:szCs w:val="28"/>
                <w:u w:val="none"/>
                <w:lang w:val="en-US" w:eastAsia="zh-CN" w:bidi="ar"/>
              </w:rPr>
              <w:t>%。</w:t>
            </w:r>
          </w:p>
        </w:tc>
        <w:tc>
          <w:tcPr>
            <w:tcW w:w="4650" w:type="dxa"/>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公式分日常表现和实训数据两部分组成。因不同短视频账号赛道不同，着重以浅层数据为主，深层数据为辅。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网店运营</w:t>
            </w:r>
          </w:p>
        </w:tc>
        <w:tc>
          <w:tcPr>
            <w:tcW w:w="2130" w:type="dxa"/>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（出勤率+日常表现）*</w:t>
            </w:r>
            <w:r>
              <w:rPr>
                <w:rFonts w:hint="eastAsia" w:ascii="Times New Roman" w:hAnsi="Times New Roman" w:eastAsia="+中文正文" w:cs="仿宋_GB2312"/>
                <w:i w:val="0"/>
                <w:iCs w:val="0"/>
                <w:color w:val="000000"/>
                <w:kern w:val="0"/>
                <w:sz w:val="28"/>
                <w:szCs w:val="28"/>
                <w:u w:val="none"/>
                <w:lang w:val="en-US" w:eastAsia="zh-CN" w:bidi="ar"/>
              </w:rPr>
              <w:t>40</w:t>
            </w:r>
            <w:r>
              <w:rPr>
                <w:rFonts w:hint="eastAsia" w:ascii="仿宋_GB2312" w:hAnsi="仿宋_GB2312" w:eastAsia="仿宋_GB2312" w:cs="仿宋_GB2312"/>
                <w:i w:val="0"/>
                <w:iCs w:val="0"/>
                <w:color w:val="000000"/>
                <w:kern w:val="0"/>
                <w:sz w:val="28"/>
                <w:szCs w:val="28"/>
                <w:u w:val="none"/>
                <w:lang w:val="en-US" w:eastAsia="zh-CN" w:bidi="ar"/>
              </w:rPr>
              <w:t>%+（真实成交订单量*</w:t>
            </w:r>
            <w:r>
              <w:rPr>
                <w:rFonts w:hint="eastAsia" w:ascii="Times New Roman" w:hAnsi="Times New Roman" w:eastAsia="+中文正文" w:cs="仿宋_GB2312"/>
                <w:i w:val="0"/>
                <w:iCs w:val="0"/>
                <w:color w:val="000000"/>
                <w:kern w:val="0"/>
                <w:sz w:val="28"/>
                <w:szCs w:val="28"/>
                <w:u w:val="none"/>
                <w:lang w:val="en-US" w:eastAsia="zh-CN" w:bidi="ar"/>
              </w:rPr>
              <w:t>70</w:t>
            </w:r>
            <w:r>
              <w:rPr>
                <w:rFonts w:hint="eastAsia" w:ascii="仿宋_GB2312" w:hAnsi="仿宋_GB2312" w:eastAsia="仿宋_GB2312" w:cs="仿宋_GB2312"/>
                <w:i w:val="0"/>
                <w:iCs w:val="0"/>
                <w:color w:val="000000"/>
                <w:kern w:val="0"/>
                <w:sz w:val="28"/>
                <w:szCs w:val="28"/>
                <w:u w:val="none"/>
                <w:lang w:val="en-US" w:eastAsia="zh-CN" w:bidi="ar"/>
              </w:rPr>
              <w:t>%+订单金额*</w:t>
            </w:r>
            <w:r>
              <w:rPr>
                <w:rFonts w:hint="eastAsia" w:ascii="Times New Roman" w:hAnsi="Times New Roman" w:eastAsia="+中文正文" w:cs="仿宋_GB2312"/>
                <w:i w:val="0"/>
                <w:iCs w:val="0"/>
                <w:color w:val="000000"/>
                <w:kern w:val="0"/>
                <w:sz w:val="28"/>
                <w:szCs w:val="28"/>
                <w:u w:val="none"/>
                <w:lang w:val="en-US" w:eastAsia="zh-CN" w:bidi="ar"/>
              </w:rPr>
              <w:t>30</w:t>
            </w:r>
            <w:r>
              <w:rPr>
                <w:rFonts w:hint="eastAsia" w:ascii="仿宋_GB2312" w:hAnsi="仿宋_GB2312" w:eastAsia="仿宋_GB2312" w:cs="仿宋_GB2312"/>
                <w:i w:val="0"/>
                <w:iCs w:val="0"/>
                <w:color w:val="000000"/>
                <w:kern w:val="0"/>
                <w:sz w:val="28"/>
                <w:szCs w:val="28"/>
                <w:u w:val="none"/>
                <w:lang w:val="en-US" w:eastAsia="zh-CN" w:bidi="ar"/>
              </w:rPr>
              <w:t>%）*</w:t>
            </w:r>
            <w:r>
              <w:rPr>
                <w:rFonts w:hint="eastAsia" w:ascii="Times New Roman" w:hAnsi="Times New Roman" w:eastAsia="+中文正文" w:cs="仿宋_GB2312"/>
                <w:i w:val="0"/>
                <w:iCs w:val="0"/>
                <w:color w:val="000000"/>
                <w:kern w:val="0"/>
                <w:sz w:val="28"/>
                <w:szCs w:val="28"/>
                <w:u w:val="none"/>
                <w:lang w:val="en-US" w:eastAsia="zh-CN" w:bidi="ar"/>
              </w:rPr>
              <w:t>60</w:t>
            </w:r>
            <w:r>
              <w:rPr>
                <w:rFonts w:hint="eastAsia" w:ascii="仿宋_GB2312" w:hAnsi="仿宋_GB2312" w:eastAsia="仿宋_GB2312" w:cs="仿宋_GB2312"/>
                <w:i w:val="0"/>
                <w:iCs w:val="0"/>
                <w:color w:val="000000"/>
                <w:kern w:val="0"/>
                <w:sz w:val="28"/>
                <w:szCs w:val="28"/>
                <w:u w:val="none"/>
                <w:lang w:val="en-US" w:eastAsia="zh-CN" w:bidi="ar"/>
              </w:rPr>
              <w:t>%。</w:t>
            </w:r>
          </w:p>
        </w:tc>
        <w:tc>
          <w:tcPr>
            <w:tcW w:w="4650" w:type="dxa"/>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公式分日常表现和实训数据两部分组成。因不同直播间商品客单价不同，着重以订单数量为主，订单金额为辅。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0" w:type="dxa"/>
            <w:gridSpan w:val="3"/>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总说明：三个实训方向采取互通机制，学生在自己所实训版块表现优异（进入前</w:t>
            </w:r>
            <w:r>
              <w:rPr>
                <w:rFonts w:hint="eastAsia" w:ascii="Times New Roman" w:hAnsi="Times New Roman" w:eastAsia="+中文正文" w:cs="仿宋_GB2312"/>
                <w:i w:val="0"/>
                <w:iCs w:val="0"/>
                <w:color w:val="000000"/>
                <w:kern w:val="0"/>
                <w:sz w:val="28"/>
                <w:szCs w:val="28"/>
                <w:u w:val="none"/>
                <w:lang w:val="en-US" w:eastAsia="zh-CN" w:bidi="ar"/>
              </w:rPr>
              <w:t>30</w:t>
            </w:r>
            <w:r>
              <w:rPr>
                <w:rFonts w:hint="eastAsia" w:ascii="仿宋_GB2312" w:hAnsi="仿宋_GB2312" w:eastAsia="仿宋_GB2312" w:cs="仿宋_GB2312"/>
                <w:i w:val="0"/>
                <w:iCs w:val="0"/>
                <w:color w:val="000000"/>
                <w:kern w:val="0"/>
                <w:sz w:val="28"/>
                <w:szCs w:val="28"/>
                <w:u w:val="none"/>
                <w:lang w:val="en-US" w:eastAsia="zh-CN" w:bidi="ar"/>
              </w:rPr>
              <w:t>%），即可提出申请去参加其他版块的实训。</w:t>
            </w:r>
          </w:p>
        </w:tc>
      </w:tr>
    </w:tbl>
    <w:p>
      <w:pPr>
        <w:adjustRightInd w:val="0"/>
        <w:snapToGrid w:val="0"/>
        <w:spacing w:line="540" w:lineRule="exact"/>
        <w:ind w:firstLine="560" w:firstLineChars="200"/>
        <w:rPr>
          <w:rFonts w:hint="eastAsia" w:ascii="仿宋" w:hAnsi="仿宋" w:eastAsia="仿宋" w:cs="仿宋"/>
          <w:kern w:val="0"/>
          <w:sz w:val="28"/>
          <w:szCs w:val="28"/>
          <w:lang w:val="en-US" w:eastAsia="zh-CN"/>
        </w:rPr>
      </w:pPr>
    </w:p>
    <w:p>
      <w:pPr>
        <w:pStyle w:val="2"/>
        <w:bidi w:val="0"/>
        <w:ind w:left="0" w:leftChars="0" w:firstLine="0" w:firstLineChars="0"/>
        <w:rPr>
          <w:rFonts w:hint="eastAsia"/>
        </w:rPr>
      </w:pPr>
      <w:r>
        <w:rPr>
          <w:rFonts w:hint="eastAsia"/>
        </w:rPr>
        <w:t>八、毕业标准</w:t>
      </w:r>
    </w:p>
    <w:p>
      <w:pPr>
        <w:pStyle w:val="3"/>
        <w:bidi w:val="0"/>
        <w:rPr>
          <w:rFonts w:hint="eastAsia"/>
        </w:rPr>
      </w:pPr>
      <w:bookmarkStart w:id="11" w:name="_Toc45966713"/>
      <w:bookmarkStart w:id="12" w:name="_Toc118219685"/>
      <w:bookmarkStart w:id="13" w:name="_Toc45966088"/>
      <w:bookmarkStart w:id="14" w:name="_Toc45965329"/>
      <w:r>
        <w:rPr>
          <w:rFonts w:hint="eastAsia"/>
        </w:rPr>
        <w:t>（一）学业学习和考核要求</w:t>
      </w:r>
      <w:bookmarkEnd w:id="11"/>
      <w:bookmarkEnd w:id="12"/>
      <w:bookmarkEnd w:id="13"/>
      <w:bookmarkEnd w:id="14"/>
    </w:p>
    <w:p>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修满</w:t>
      </w:r>
      <w:r>
        <w:rPr>
          <w:rFonts w:hint="eastAsia" w:ascii="Times New Roman" w:hAnsi="Times New Roman" w:eastAsia="仿宋" w:cs="仿宋"/>
          <w:sz w:val="28"/>
          <w:szCs w:val="28"/>
          <w:lang w:eastAsia="zh-CN"/>
        </w:rPr>
        <w:t>266</w:t>
      </w:r>
      <w:r>
        <w:rPr>
          <w:rFonts w:hint="eastAsia" w:ascii="仿宋" w:hAnsi="仿宋" w:eastAsia="仿宋" w:cs="仿宋"/>
          <w:sz w:val="28"/>
          <w:szCs w:val="28"/>
        </w:rPr>
        <w:t>学分（含顶岗实习</w:t>
      </w:r>
      <w:r>
        <w:rPr>
          <w:rFonts w:hint="eastAsia" w:ascii="Times New Roman" w:hAnsi="Times New Roman" w:eastAsia="仿宋" w:cs="仿宋"/>
          <w:sz w:val="28"/>
          <w:szCs w:val="28"/>
          <w:lang w:eastAsia="zh-CN"/>
        </w:rPr>
        <w:t>36</w:t>
      </w:r>
      <w:r>
        <w:rPr>
          <w:rFonts w:hint="eastAsia" w:ascii="仿宋" w:hAnsi="仿宋" w:eastAsia="仿宋" w:cs="仿宋"/>
          <w:sz w:val="28"/>
          <w:szCs w:val="28"/>
        </w:rPr>
        <w:t>学分），其中中职阶段</w:t>
      </w:r>
      <w:r>
        <w:rPr>
          <w:rFonts w:hint="eastAsia" w:ascii="Times New Roman" w:hAnsi="Times New Roman" w:eastAsia="仿宋" w:cs="仿宋"/>
          <w:sz w:val="28"/>
          <w:szCs w:val="28"/>
          <w:lang w:eastAsia="zh-CN"/>
        </w:rPr>
        <w:t>164</w:t>
      </w:r>
      <w:r>
        <w:rPr>
          <w:rFonts w:hint="eastAsia" w:ascii="仿宋" w:hAnsi="仿宋" w:eastAsia="仿宋" w:cs="仿宋"/>
          <w:sz w:val="28"/>
          <w:szCs w:val="28"/>
        </w:rPr>
        <w:t>学分，高职阶段</w:t>
      </w:r>
      <w:r>
        <w:rPr>
          <w:rFonts w:hint="eastAsia" w:ascii="Times New Roman" w:hAnsi="Times New Roman" w:eastAsia="仿宋" w:cs="仿宋"/>
          <w:sz w:val="28"/>
          <w:szCs w:val="28"/>
          <w:lang w:eastAsia="zh-CN"/>
        </w:rPr>
        <w:t>102</w:t>
      </w:r>
      <w:r>
        <w:rPr>
          <w:rFonts w:hint="eastAsia" w:ascii="仿宋" w:hAnsi="仿宋" w:eastAsia="仿宋" w:cs="仿宋"/>
          <w:sz w:val="28"/>
          <w:szCs w:val="28"/>
        </w:rPr>
        <w:t>学分。</w:t>
      </w:r>
    </w:p>
    <w:p>
      <w:pPr>
        <w:pStyle w:val="3"/>
        <w:bidi w:val="0"/>
        <w:rPr>
          <w:rFonts w:hint="eastAsia"/>
        </w:rPr>
      </w:pPr>
      <w:bookmarkStart w:id="15" w:name="_Toc45966089"/>
      <w:bookmarkStart w:id="16" w:name="_Toc45966714"/>
      <w:bookmarkStart w:id="17" w:name="_Toc118219686"/>
      <w:bookmarkStart w:id="18" w:name="_Toc45965330"/>
      <w:r>
        <w:rPr>
          <w:rFonts w:hint="eastAsia"/>
        </w:rPr>
        <w:t>（二）证书要求</w:t>
      </w:r>
      <w:bookmarkEnd w:id="15"/>
      <w:bookmarkEnd w:id="16"/>
      <w:bookmarkEnd w:id="17"/>
      <w:bookmarkEnd w:id="18"/>
    </w:p>
    <w:p>
      <w:pPr>
        <w:pStyle w:val="4"/>
        <w:bidi w:val="0"/>
        <w:rPr>
          <w:rFonts w:hint="eastAsia"/>
        </w:rPr>
      </w:pPr>
      <w:r>
        <w:rPr>
          <w:rFonts w:hint="eastAsia" w:ascii="Times New Roman" w:hAnsi="Times New Roman"/>
          <w:lang w:eastAsia="zh-CN"/>
        </w:rPr>
        <w:t>1</w:t>
      </w:r>
      <w:r>
        <w:rPr>
          <w:rFonts w:hint="eastAsia"/>
        </w:rPr>
        <w:t>.能力证书（获得其中之一即可）</w:t>
      </w:r>
    </w:p>
    <w:p>
      <w:pPr>
        <w:snapToGrid w:val="0"/>
        <w:spacing w:line="54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工信部计算机操作员证书。</w:t>
      </w:r>
    </w:p>
    <w:p>
      <w:pPr>
        <w:snapToGrid w:val="0"/>
        <w:spacing w:line="54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普通话水平等级证书：二级乙等以上。</w:t>
      </w:r>
    </w:p>
    <w:p>
      <w:pPr>
        <w:pStyle w:val="4"/>
        <w:bidi w:val="0"/>
        <w:rPr>
          <w:rFonts w:hint="eastAsia"/>
        </w:rPr>
      </w:pPr>
      <w:r>
        <w:rPr>
          <w:rFonts w:hint="eastAsia" w:ascii="Times New Roman" w:hAnsi="Times New Roman"/>
          <w:lang w:eastAsia="zh-CN"/>
        </w:rPr>
        <w:t>2</w:t>
      </w:r>
      <w:r>
        <w:rPr>
          <w:rFonts w:hint="eastAsia"/>
        </w:rPr>
        <w:t>.职业类证书（获得其中之一）</w:t>
      </w:r>
    </w:p>
    <w:p>
      <w:pPr>
        <w:adjustRightInd w:val="0"/>
        <w:snapToGrid w:val="0"/>
        <w:spacing w:line="5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表</w:t>
      </w:r>
      <w:r>
        <w:rPr>
          <w:rFonts w:hint="eastAsia" w:ascii="Times New Roman" w:hAnsi="Times New Roman" w:eastAsia="仿宋" w:cs="仿宋"/>
          <w:kern w:val="0"/>
          <w:sz w:val="28"/>
          <w:szCs w:val="28"/>
          <w:lang w:val="en-US" w:eastAsia="zh-CN"/>
        </w:rPr>
        <w:t>8</w:t>
      </w:r>
      <w:r>
        <w:rPr>
          <w:rFonts w:hint="eastAsia" w:ascii="仿宋" w:hAnsi="仿宋" w:eastAsia="仿宋" w:cs="仿宋"/>
          <w:kern w:val="0"/>
          <w:sz w:val="28"/>
          <w:szCs w:val="28"/>
        </w:rPr>
        <w:t>-</w:t>
      </w:r>
      <w:r>
        <w:rPr>
          <w:rFonts w:hint="eastAsia" w:ascii="Times New Roman" w:hAnsi="Times New Roman" w:eastAsia="仿宋" w:cs="仿宋"/>
          <w:kern w:val="0"/>
          <w:sz w:val="28"/>
          <w:szCs w:val="28"/>
          <w:lang w:eastAsia="zh-CN"/>
        </w:rPr>
        <w:t>1</w:t>
      </w:r>
      <w:r>
        <w:rPr>
          <w:rFonts w:hint="eastAsia" w:ascii="仿宋" w:hAnsi="仿宋" w:eastAsia="仿宋" w:cs="仿宋"/>
          <w:kern w:val="0"/>
          <w:sz w:val="28"/>
          <w:szCs w:val="28"/>
        </w:rPr>
        <w:t>电子商务专业职业资格证书一览表</w:t>
      </w:r>
    </w:p>
    <w:tbl>
      <w:tblPr>
        <w:tblStyle w:val="10"/>
        <w:tblW w:w="78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4252"/>
        <w:gridCol w:w="28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6" w:type="dxa"/>
            <w:vAlign w:val="center"/>
          </w:tcPr>
          <w:p>
            <w:pPr>
              <w:snapToGrid w:val="0"/>
              <w:spacing w:line="540" w:lineRule="exact"/>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4252" w:type="dxa"/>
            <w:vAlign w:val="center"/>
          </w:tcPr>
          <w:p>
            <w:pPr>
              <w:snapToGrid w:val="0"/>
              <w:spacing w:line="540" w:lineRule="exact"/>
              <w:jc w:val="center"/>
              <w:rPr>
                <w:rFonts w:hint="eastAsia" w:ascii="仿宋" w:hAnsi="仿宋" w:eastAsia="仿宋" w:cs="仿宋"/>
                <w:b/>
                <w:sz w:val="28"/>
                <w:szCs w:val="28"/>
              </w:rPr>
            </w:pPr>
            <w:r>
              <w:rPr>
                <w:rFonts w:hint="eastAsia" w:ascii="仿宋" w:hAnsi="仿宋" w:eastAsia="仿宋" w:cs="仿宋"/>
                <w:b/>
                <w:sz w:val="28"/>
                <w:szCs w:val="28"/>
              </w:rPr>
              <w:t>证书名称</w:t>
            </w:r>
          </w:p>
        </w:tc>
        <w:tc>
          <w:tcPr>
            <w:tcW w:w="2805" w:type="dxa"/>
            <w:vAlign w:val="center"/>
          </w:tcPr>
          <w:p>
            <w:pPr>
              <w:snapToGrid w:val="0"/>
              <w:spacing w:line="540" w:lineRule="exact"/>
              <w:jc w:val="center"/>
              <w:rPr>
                <w:rFonts w:hint="eastAsia" w:ascii="仿宋" w:hAnsi="仿宋" w:eastAsia="仿宋" w:cs="仿宋"/>
                <w:b/>
                <w:sz w:val="28"/>
                <w:szCs w:val="28"/>
              </w:rPr>
            </w:pPr>
            <w:r>
              <w:rPr>
                <w:rFonts w:hint="eastAsia" w:ascii="仿宋" w:hAnsi="仿宋" w:eastAsia="仿宋" w:cs="仿宋"/>
                <w:b/>
                <w:sz w:val="28"/>
                <w:szCs w:val="28"/>
              </w:rPr>
              <w:t>发证单位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36" w:type="dxa"/>
            <w:vAlign w:val="center"/>
          </w:tcPr>
          <w:p>
            <w:pPr>
              <w:snapToGrid w:val="0"/>
              <w:spacing w:line="540" w:lineRule="exact"/>
              <w:ind w:firstLine="280" w:firstLineChars="100"/>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1</w:t>
            </w:r>
          </w:p>
        </w:tc>
        <w:tc>
          <w:tcPr>
            <w:tcW w:w="4252" w:type="dxa"/>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网店运营推广“</w:t>
            </w:r>
            <w:r>
              <w:rPr>
                <w:rFonts w:hint="eastAsia" w:ascii="Times New Roman" w:hAnsi="Times New Roman" w:eastAsia="仿宋" w:cs="仿宋"/>
                <w:sz w:val="28"/>
                <w:szCs w:val="28"/>
                <w:lang w:eastAsia="zh-CN"/>
              </w:rPr>
              <w:t>1</w:t>
            </w:r>
            <w:r>
              <w:rPr>
                <w:rFonts w:hint="eastAsia" w:ascii="仿宋" w:hAnsi="仿宋" w:eastAsia="仿宋" w:cs="仿宋"/>
                <w:sz w:val="28"/>
                <w:szCs w:val="28"/>
              </w:rPr>
              <w:t>+x”职业技能等级证书</w:t>
            </w:r>
          </w:p>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（初级/中级）</w:t>
            </w:r>
          </w:p>
        </w:tc>
        <w:tc>
          <w:tcPr>
            <w:tcW w:w="2805" w:type="dxa"/>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北京鸿科经纬科技有限公司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6" w:type="dxa"/>
            <w:vAlign w:val="center"/>
          </w:tcPr>
          <w:p>
            <w:pPr>
              <w:snapToGrid w:val="0"/>
              <w:spacing w:line="540" w:lineRule="exact"/>
              <w:ind w:firstLine="280" w:firstLineChars="100"/>
              <w:rPr>
                <w:rFonts w:hint="eastAsia" w:ascii="仿宋" w:hAnsi="仿宋" w:eastAsia="仿宋" w:cs="仿宋"/>
                <w:sz w:val="28"/>
                <w:szCs w:val="28"/>
                <w:lang w:eastAsia="zh-CN"/>
              </w:rPr>
            </w:pPr>
            <w:r>
              <w:rPr>
                <w:rFonts w:hint="eastAsia" w:ascii="Times New Roman" w:hAnsi="Times New Roman" w:eastAsia="仿宋" w:cs="仿宋"/>
                <w:sz w:val="28"/>
                <w:szCs w:val="28"/>
                <w:lang w:eastAsia="zh-CN"/>
              </w:rPr>
              <w:t>2</w:t>
            </w:r>
          </w:p>
        </w:tc>
        <w:tc>
          <w:tcPr>
            <w:tcW w:w="4252" w:type="dxa"/>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电子商务师资格证书（中级）</w:t>
            </w:r>
          </w:p>
        </w:tc>
        <w:tc>
          <w:tcPr>
            <w:tcW w:w="2805" w:type="dxa"/>
            <w:vAlign w:val="center"/>
          </w:tcPr>
          <w:p>
            <w:pPr>
              <w:snapToGrid w:val="0"/>
              <w:spacing w:line="540" w:lineRule="exact"/>
              <w:jc w:val="center"/>
              <w:rPr>
                <w:rFonts w:hint="eastAsia" w:ascii="仿宋" w:hAnsi="仿宋" w:eastAsia="仿宋" w:cs="仿宋"/>
                <w:sz w:val="28"/>
                <w:szCs w:val="28"/>
              </w:rPr>
            </w:pPr>
            <w:r>
              <w:rPr>
                <w:rFonts w:hint="eastAsia" w:ascii="仿宋" w:hAnsi="仿宋" w:eastAsia="仿宋" w:cs="仿宋"/>
                <w:sz w:val="28"/>
                <w:szCs w:val="28"/>
              </w:rPr>
              <w:t>工业和信息化产业部</w:t>
            </w:r>
          </w:p>
        </w:tc>
      </w:tr>
    </w:tbl>
    <w:p>
      <w:pPr>
        <w:adjustRightInd w:val="0"/>
        <w:snapToGrid w:val="0"/>
        <w:spacing w:line="540" w:lineRule="exact"/>
        <w:ind w:firstLine="560" w:firstLineChars="200"/>
        <w:rPr>
          <w:rFonts w:hint="eastAsia" w:ascii="仿宋" w:hAnsi="仿宋" w:eastAsia="仿宋" w:cs="仿宋"/>
          <w:sz w:val="28"/>
          <w:szCs w:val="28"/>
        </w:rPr>
      </w:pPr>
    </w:p>
    <w:p>
      <w:pPr>
        <w:jc w:val="left"/>
        <w:rPr>
          <w:rFonts w:hint="eastAsia" w:ascii="仿宋" w:hAnsi="仿宋" w:eastAsia="仿宋" w:cs="仿宋"/>
          <w:b/>
          <w:bCs/>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中文正文">
    <w:altName w:val="Segoe Print"/>
    <w:panose1 w:val="00000000000000000000"/>
    <w:charset w:val="00"/>
    <w:family w:val="auto"/>
    <w:pitch w:val="default"/>
    <w:sig w:usb0="00000000" w:usb1="00000000" w:usb2="00000000" w:usb3="00000000" w:csb0="00000000" w:csb1="00000000"/>
  </w:font>
  <w:font w:name="微软雅黑 Light">
    <w:panose1 w:val="020B0502040204020203"/>
    <w:charset w:val="86"/>
    <w:family w:val="swiss"/>
    <w:pitch w:val="default"/>
    <w:sig w:usb0="80000287" w:usb1="2ACF001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0784748"/>
      <w:docPartObj>
        <w:docPartGallery w:val="autotext"/>
      </w:docPartObj>
    </w:sdtPr>
    <w:sdtContent>
      <w:p>
        <w:pPr>
          <w:pStyle w:val="5"/>
          <w:jc w:val="center"/>
        </w:pPr>
        <w:r>
          <mc:AlternateContent>
            <mc:Choice Requires="wps">
              <w:drawing>
                <wp:inline distT="0" distB="0" distL="114300" distR="114300">
                  <wp:extent cx="5467350" cy="45085"/>
                  <wp:effectExtent l="0" t="0" r="0" b="12065"/>
                  <wp:docPr id="1" name="流程图: 决策 1" descr="Light horizontal"/>
                  <wp:cNvGraphicFramePr/>
                  <a:graphic xmlns:a="http://schemas.openxmlformats.org/drawingml/2006/main">
                    <a:graphicData uri="http://schemas.microsoft.com/office/word/2010/wordprocessingShape">
                      <wps:wsp>
                        <wps:cNvSpPr/>
                        <wps:spPr>
                          <a:xfrm flipV="1">
                            <a:off x="0" y="0"/>
                            <a:ext cx="5467350" cy="45085"/>
                          </a:xfrm>
                          <a:prstGeom prst="flowChartDecision">
                            <a:avLst/>
                          </a:prstGeom>
                          <a:pattFill prst="ltHorz">
                            <a:fgClr>
                              <a:srgbClr val="000000"/>
                            </a:fgClr>
                            <a:bgClr>
                              <a:srgbClr val="FFFFFF"/>
                            </a:bgClr>
                          </a:pattFill>
                          <a:ln>
                            <a:noFill/>
                          </a:ln>
                        </wps:spPr>
                        <wps:bodyPr upright="1"/>
                      </wps:wsp>
                    </a:graphicData>
                  </a:graphic>
                </wp:inline>
              </w:drawing>
            </mc:Choice>
            <mc:Fallback>
              <w:pict>
                <v:shape id="_x0000_s1026" o:spid="_x0000_s1026" o:spt="110" alt="Light horizontal" type="#_x0000_t110" style="flip:y;height:3.55pt;width:430.5pt;" fillcolor="#000000" filled="t" stroked="f" coordsize="21600,21600" o:gfxdata="UEsDBAoAAAAAAIdO4kAAAAAAAAAAAAAAAAAEAAAAZHJzL1BLAwQUAAAACACHTuJAY97IctQAAAAD&#10;AQAADwAAAGRycy9kb3ducmV2LnhtbE2P3UoDMRCF7wXfIYzgjdhsvGjLutlCxQpSKbT6ANnNmF3c&#10;TJYk/X16R2/05sDhDOd8Uy1OfhAHjKkPpEFNChBIbbA9OQ0f76v7OYiUDVkzBEINZ0ywqK+vKlPa&#10;cKQtHnbZCS6hVBoNXc5jKWVqO/QmTcKIxNlniN5kttFJG82Ry/0gH4piKr3piRc6M+JTh+3Xbu81&#10;mOZ857fPy7eXy/p1s4wz5dxmpfXtjSoeQWQ85b9j+MFndKiZqQl7skkMGviR/KuczaeKbaNhpkDW&#10;lfzPXn8DUEsDBBQAAAAIAIdO4kB+YsiA+wEAAOQDAAAOAAAAZHJzL2Uyb0RvYy54bWytU71uFDEQ&#10;7pF4B8s9t5eQC9Hq9lLkdFBEEClA7/Pau5a8tjX23d6lo6Ghp+EFaKgQLW8T8hrMeJcDBYoUbGGN&#10;5+ebbz7Pzs93nWVbBdF4V/GjyZQz5aSvjWsq/ub16skZZzEJVwvrnar4XkV+vnj8aN6HUh371tta&#10;AUMQF8s+VLxNKZRFEWWrOhEnPiiHQe2hEwmv0BQ1iB7RO1scT6enRe+hDuClihG9yyHIR0R4CKDX&#10;2ki19HLTKZcGVFBWJBwptiZEvshstVYyvdI6qsRsxXHSlE9sgvaazmIxF2UDIrRGjhTEQyjcm6kT&#10;xmHTA9RSJME2YP6C6owEH71OE+m7YhgkK4JTHE3vaXPdiqDyLCh1DAfR4/+DlS+3V8BMjZvAmRMd&#10;PviPb+/uPn+4/fS9ZLfvv959+cgwVKsoUbZL07SJtR7MjXdJWNKvD7FEmOtwBeMtokli7DR0TFsT&#10;3hI8eXBgtsvq7w/qq11iEp2zk9NnT2f4MBJjJ7Pp2YzQiwGGigPE9Fz5jpFRcW19f9EKSEslDW1z&#10;7iC2lzENdb/yc61IaWWsHWtteuHhJhfo5sJmthGaNZpsK2hX8jcSOKSs/5m7yt+YO6Yg7TC2pPbW&#10;0ek8URjIkacg6QaxyFr7eo+PsQlAKpNklEoRfPysxLiotF1/3nPW759z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3shy1AAAAAMBAAAPAAAAAAAAAAEAIAAAACIAAABkcnMvZG93bnJldi54bWxQ&#10;SwECFAAUAAAACACHTuJAfmLIgPsBAADkAwAADgAAAAAAAAABACAAAAAjAQAAZHJzL2Uyb0RvYy54&#10;bWxQSwUGAAAAAAYABgBZAQAAkAUAAAAA&#10;">
                  <v:fill type="pattern" on="t" color2="#FFFFFF" o:title="浅色横线" focussize="0,0" r:id="rId1"/>
                  <v:stroke on="f"/>
                  <v:imagedata o:title=""/>
                  <o:lock v:ext="edit" aspectratio="f"/>
                  <w10:wrap type="none"/>
                  <w10:anchorlock/>
                </v:shape>
              </w:pict>
            </mc:Fallback>
          </mc:AlternateContent>
        </w:r>
      </w:p>
      <w:p>
        <w:pPr>
          <w:pStyle w:val="5"/>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nThickSmallGap" w:color="D9E2F3" w:themeColor="accent1" w:themeTint="33" w:sz="24" w:space="1"/>
      </w:pBdr>
      <w:jc w:val="center"/>
      <w:rPr>
        <w:rFonts w:ascii="微软雅黑 Light" w:hAnsi="微软雅黑 Light" w:eastAsia="微软雅黑 Light"/>
      </w:rPr>
    </w:pPr>
    <w:r>
      <w:rPr>
        <w:rFonts w:ascii="微软雅黑 Light" w:hAnsi="微软雅黑 Light" w:eastAsia="微软雅黑 Light"/>
      </w:rPr>
      <w:t>电子商务专业</w:t>
    </w:r>
    <w:r>
      <w:rPr>
        <w:rFonts w:hint="eastAsia" w:ascii="微软雅黑 Light" w:hAnsi="微软雅黑 Light" w:eastAsia="微软雅黑 Light"/>
      </w:rPr>
      <w:t>（五年制贯通）人才培养方案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25A9A"/>
    <w:multiLevelType w:val="singleLevel"/>
    <w:tmpl w:val="EEC25A9A"/>
    <w:lvl w:ilvl="0" w:tentative="0">
      <w:start w:val="1"/>
      <w:numFmt w:val="decimal"/>
      <w:lvlText w:val="%1."/>
      <w:lvlJc w:val="left"/>
      <w:pPr>
        <w:tabs>
          <w:tab w:val="left" w:pos="312"/>
        </w:tabs>
      </w:pPr>
    </w:lvl>
  </w:abstractNum>
  <w:abstractNum w:abstractNumId="1">
    <w:nsid w:val="12DE06CE"/>
    <w:multiLevelType w:val="singleLevel"/>
    <w:tmpl w:val="12DE06CE"/>
    <w:lvl w:ilvl="0" w:tentative="0">
      <w:start w:val="1"/>
      <w:numFmt w:val="chineseCounting"/>
      <w:suff w:val="nothing"/>
      <w:lvlText w:val="%1、"/>
      <w:lvlJc w:val="left"/>
      <w:pPr>
        <w:ind w:left="320" w:leftChars="0" w:firstLine="0" w:firstLineChars="0"/>
      </w:pPr>
      <w:rPr>
        <w:rFonts w:hint="eastAsia"/>
      </w:rPr>
    </w:lvl>
  </w:abstractNum>
  <w:abstractNum w:abstractNumId="2">
    <w:nsid w:val="13D4632E"/>
    <w:multiLevelType w:val="multilevel"/>
    <w:tmpl w:val="13D4632E"/>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B306953"/>
    <w:multiLevelType w:val="multilevel"/>
    <w:tmpl w:val="6B306953"/>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zOTgxNWZhMDQ5NTIwNWMzY2VlOTEyZjc1MjA3YWUifQ=="/>
  </w:docVars>
  <w:rsids>
    <w:rsidRoot w:val="00C569EC"/>
    <w:rsid w:val="00436D73"/>
    <w:rsid w:val="00644E7A"/>
    <w:rsid w:val="006F2628"/>
    <w:rsid w:val="00AE041F"/>
    <w:rsid w:val="00AF52A8"/>
    <w:rsid w:val="00C569EC"/>
    <w:rsid w:val="01127137"/>
    <w:rsid w:val="09860936"/>
    <w:rsid w:val="0B8D137A"/>
    <w:rsid w:val="0C1C049C"/>
    <w:rsid w:val="0C567E37"/>
    <w:rsid w:val="0E4A5AB1"/>
    <w:rsid w:val="0EAC7CCC"/>
    <w:rsid w:val="10261173"/>
    <w:rsid w:val="15D460CD"/>
    <w:rsid w:val="180D0A9B"/>
    <w:rsid w:val="18452C08"/>
    <w:rsid w:val="1CD837F6"/>
    <w:rsid w:val="205F1092"/>
    <w:rsid w:val="216E7FC6"/>
    <w:rsid w:val="268E133C"/>
    <w:rsid w:val="269A3AE6"/>
    <w:rsid w:val="278C526B"/>
    <w:rsid w:val="282035B9"/>
    <w:rsid w:val="286417F2"/>
    <w:rsid w:val="28E903C4"/>
    <w:rsid w:val="28E924BD"/>
    <w:rsid w:val="29CF2F28"/>
    <w:rsid w:val="29D243CC"/>
    <w:rsid w:val="2CDE377D"/>
    <w:rsid w:val="2F44246E"/>
    <w:rsid w:val="31A03B1E"/>
    <w:rsid w:val="33DF4E59"/>
    <w:rsid w:val="38D0706F"/>
    <w:rsid w:val="39FA724F"/>
    <w:rsid w:val="3B195413"/>
    <w:rsid w:val="3EB56DDC"/>
    <w:rsid w:val="3F3441A5"/>
    <w:rsid w:val="42F80640"/>
    <w:rsid w:val="433E1DB5"/>
    <w:rsid w:val="438F3327"/>
    <w:rsid w:val="44207EA3"/>
    <w:rsid w:val="467B74D5"/>
    <w:rsid w:val="472B39D0"/>
    <w:rsid w:val="47BB7967"/>
    <w:rsid w:val="4B0338F8"/>
    <w:rsid w:val="4B1052F5"/>
    <w:rsid w:val="4C277DFE"/>
    <w:rsid w:val="4C8642D6"/>
    <w:rsid w:val="4E0F34AB"/>
    <w:rsid w:val="4E967952"/>
    <w:rsid w:val="532543E3"/>
    <w:rsid w:val="53881CBB"/>
    <w:rsid w:val="53F04250"/>
    <w:rsid w:val="54944181"/>
    <w:rsid w:val="56B97702"/>
    <w:rsid w:val="58B132C0"/>
    <w:rsid w:val="5B712996"/>
    <w:rsid w:val="5DD07337"/>
    <w:rsid w:val="605021BC"/>
    <w:rsid w:val="6069476F"/>
    <w:rsid w:val="6204495F"/>
    <w:rsid w:val="62BF19C5"/>
    <w:rsid w:val="636311D5"/>
    <w:rsid w:val="63FB781E"/>
    <w:rsid w:val="65251673"/>
    <w:rsid w:val="65506FAD"/>
    <w:rsid w:val="67B9322E"/>
    <w:rsid w:val="6AE02D1B"/>
    <w:rsid w:val="6C03556D"/>
    <w:rsid w:val="6C473856"/>
    <w:rsid w:val="6F5B7469"/>
    <w:rsid w:val="70FC2E9F"/>
    <w:rsid w:val="719131D8"/>
    <w:rsid w:val="71943FBD"/>
    <w:rsid w:val="769B008A"/>
    <w:rsid w:val="795913F1"/>
    <w:rsid w:val="79B96E90"/>
    <w:rsid w:val="7A41479A"/>
    <w:rsid w:val="7C7C1B8B"/>
    <w:rsid w:val="7DB512B1"/>
    <w:rsid w:val="7F1B0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autoSpaceDE/>
      <w:autoSpaceDN/>
      <w:spacing w:before="60" w:beforeLines="0" w:beforeAutospacing="0" w:after="60" w:afterLines="0" w:afterAutospacing="0" w:line="560" w:lineRule="exact"/>
      <w:ind w:firstLine="880" w:firstLineChars="200"/>
      <w:jc w:val="left"/>
      <w:outlineLvl w:val="0"/>
    </w:pPr>
    <w:rPr>
      <w:rFonts w:eastAsia="黑体" w:asciiTheme="minorAscii" w:hAnsiTheme="minorAscii"/>
      <w:kern w:val="44"/>
      <w:sz w:val="32"/>
    </w:rPr>
  </w:style>
  <w:style w:type="paragraph" w:styleId="3">
    <w:name w:val="heading 2"/>
    <w:basedOn w:val="1"/>
    <w:next w:val="1"/>
    <w:qFormat/>
    <w:uiPriority w:val="0"/>
    <w:pPr>
      <w:keepNext/>
      <w:keepLines/>
      <w:autoSpaceDE w:val="0"/>
      <w:autoSpaceDN w:val="0"/>
      <w:adjustRightInd w:val="0"/>
      <w:spacing w:before="60" w:after="60" w:line="560" w:lineRule="exact"/>
      <w:ind w:firstLine="880" w:firstLineChars="200"/>
      <w:jc w:val="left"/>
      <w:outlineLvl w:val="1"/>
    </w:pPr>
    <w:rPr>
      <w:rFonts w:ascii="黑体" w:hAnsi="黑体" w:eastAsia="楷体"/>
      <w:sz w:val="32"/>
    </w:rPr>
  </w:style>
  <w:style w:type="paragraph" w:styleId="4">
    <w:name w:val="heading 3"/>
    <w:basedOn w:val="1"/>
    <w:next w:val="1"/>
    <w:unhideWhenUsed/>
    <w:qFormat/>
    <w:uiPriority w:val="9"/>
    <w:pPr>
      <w:keepNext/>
      <w:keepLines/>
      <w:autoSpaceDE w:val="0"/>
      <w:autoSpaceDN w:val="0"/>
      <w:spacing w:before="60" w:beforeLines="0" w:beforeAutospacing="0" w:after="60" w:afterLines="0" w:afterAutospacing="0" w:line="560" w:lineRule="exact"/>
      <w:ind w:firstLine="880" w:firstLineChars="200"/>
      <w:outlineLvl w:val="2"/>
    </w:pPr>
    <w:rPr>
      <w:rFonts w:eastAsia="仿宋" w:asciiTheme="minorAscii" w:hAnsiTheme="minorAscii"/>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paragraph" w:styleId="7">
    <w:name w:val="toc 1"/>
    <w:basedOn w:val="1"/>
    <w:next w:val="1"/>
    <w:qFormat/>
    <w:uiPriority w:val="99"/>
  </w:style>
  <w:style w:type="paragraph" w:styleId="8">
    <w:name w:val="Body Text Indent 3"/>
    <w:basedOn w:val="1"/>
    <w:qFormat/>
    <w:uiPriority w:val="0"/>
    <w:pPr>
      <w:spacing w:after="120"/>
      <w:ind w:left="420" w:leftChars="200"/>
    </w:pPr>
    <w:rPr>
      <w:sz w:val="16"/>
      <w:szCs w:val="16"/>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6"/>
    <w:qFormat/>
    <w:uiPriority w:val="99"/>
    <w:rPr>
      <w:sz w:val="18"/>
      <w:szCs w:val="18"/>
    </w:rPr>
  </w:style>
  <w:style w:type="character" w:customStyle="1" w:styleId="14">
    <w:name w:val="页脚 字符"/>
    <w:basedOn w:val="12"/>
    <w:link w:val="5"/>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bm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13442</Words>
  <Characters>13695</Characters>
  <Lines>2</Lines>
  <Paragraphs>1</Paragraphs>
  <TotalTime>1</TotalTime>
  <ScaleCrop>false</ScaleCrop>
  <LinksUpToDate>false</LinksUpToDate>
  <CharactersWithSpaces>13763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2023-09-01T01:50:00Z</dcterms:created>
  <dc:creator>Administrator</dc:creator>
  <cp:lastModifiedBy>王来福</cp:lastModifiedBy>
  <dcterms:modified xsi:type="dcterms:W3CDTF">2023-09-14T10:41:36Z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7AE7185BE7F94C41BA171F725368C71C_13</vt:lpwstr>
  </property>
</Properties>
</file>