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D02999" w14:textId="77777777" w:rsidR="00690267" w:rsidRPr="00544F50" w:rsidRDefault="00690267" w:rsidP="00690267">
      <w:pPr>
        <w:snapToGrid w:val="0"/>
        <w:spacing w:line="560" w:lineRule="exact"/>
        <w:jc w:val="center"/>
        <w:rPr>
          <w:rFonts w:ascii="方正小标宋_GBK" w:eastAsia="方正小标宋_GBK" w:hAnsi="宋体" w:hint="eastAsia"/>
          <w:bCs/>
          <w:sz w:val="44"/>
          <w:szCs w:val="44"/>
        </w:rPr>
      </w:pPr>
      <w:r w:rsidRPr="00544F50">
        <w:rPr>
          <w:rFonts w:ascii="方正小标宋_GBK" w:eastAsia="方正小标宋_GBK" w:hAnsi="宋体" w:hint="eastAsia"/>
          <w:bCs/>
          <w:sz w:val="44"/>
          <w:szCs w:val="44"/>
        </w:rPr>
        <w:t>青岛华夏职业学校</w:t>
      </w:r>
    </w:p>
    <w:p w14:paraId="52D8AC0C" w14:textId="77777777" w:rsidR="00690267" w:rsidRPr="00544F50" w:rsidRDefault="00690267" w:rsidP="00690267">
      <w:pPr>
        <w:snapToGrid w:val="0"/>
        <w:spacing w:line="560" w:lineRule="exact"/>
        <w:jc w:val="center"/>
        <w:rPr>
          <w:rFonts w:ascii="方正小标宋_GBK" w:eastAsia="方正小标宋_GBK" w:hAnsi="宋体" w:hint="eastAsia"/>
          <w:bCs/>
          <w:sz w:val="44"/>
          <w:szCs w:val="44"/>
        </w:rPr>
      </w:pPr>
      <w:r w:rsidRPr="00544F50">
        <w:rPr>
          <w:rFonts w:ascii="方正小标宋_GBK" w:eastAsia="方正小标宋_GBK" w:hAnsi="宋体" w:hint="eastAsia"/>
          <w:bCs/>
          <w:sz w:val="44"/>
          <w:szCs w:val="44"/>
        </w:rPr>
        <w:t>2024-2025学年度第一学期教学工作要点</w:t>
      </w:r>
    </w:p>
    <w:p w14:paraId="5D4D1D8D" w14:textId="77777777" w:rsidR="00690267" w:rsidRDefault="00690267" w:rsidP="00690267">
      <w:pPr>
        <w:pStyle w:val="a9"/>
        <w:spacing w:line="560" w:lineRule="exact"/>
        <w:rPr>
          <w:rFonts w:ascii="方正小标宋_GBK" w:eastAsia="方正小标宋_GBK" w:hAnsi="宋体" w:hint="eastAsia"/>
          <w:bCs/>
          <w:sz w:val="48"/>
          <w:szCs w:val="34"/>
        </w:rPr>
      </w:pPr>
    </w:p>
    <w:p w14:paraId="72739837" w14:textId="77777777" w:rsidR="00690267" w:rsidRDefault="00690267" w:rsidP="00690267">
      <w:pPr>
        <w:spacing w:line="560" w:lineRule="exact"/>
        <w:ind w:firstLineChars="200" w:firstLine="640"/>
        <w:rPr>
          <w:rFonts w:ascii="仿宋_GB2312" w:eastAsia="仿宋_GB2312"/>
          <w:sz w:val="32"/>
          <w:szCs w:val="36"/>
        </w:rPr>
      </w:pPr>
      <w:r w:rsidRPr="00544F50">
        <w:rPr>
          <w:rFonts w:ascii="仿宋_GB2312" w:eastAsia="仿宋_GB2312" w:hint="eastAsia"/>
          <w:sz w:val="32"/>
          <w:szCs w:val="36"/>
        </w:rPr>
        <w:t>本学期教学工作紧紧围绕教育部关于加快推进现代职业教育体系建设改革11项重点任务、山东省办学条件达标工程、职业教育创新发展三年行动计划和青岛市教育局绩效考核目标，加强内涵建设，落实学校创新发展三年行动规划，全力打造华夏高质量教学发展体系。</w:t>
      </w:r>
    </w:p>
    <w:p w14:paraId="57A368B2" w14:textId="77777777" w:rsidR="00690267" w:rsidRDefault="00690267" w:rsidP="00690267">
      <w:pPr>
        <w:spacing w:line="540" w:lineRule="exact"/>
        <w:ind w:firstLineChars="200" w:firstLine="640"/>
        <w:rPr>
          <w:rFonts w:ascii="黑体" w:eastAsia="黑体" w:hAnsi="黑体" w:cs="Arial" w:hint="eastAsia"/>
          <w:sz w:val="32"/>
          <w:szCs w:val="32"/>
        </w:rPr>
      </w:pPr>
      <w:r>
        <w:rPr>
          <w:rFonts w:ascii="黑体" w:eastAsia="黑体" w:hAnsi="黑体" w:cs="Arial" w:hint="eastAsia"/>
          <w:sz w:val="32"/>
          <w:szCs w:val="32"/>
        </w:rPr>
        <w:t>一、</w:t>
      </w:r>
      <w:r w:rsidRPr="00286B5E">
        <w:rPr>
          <w:rFonts w:ascii="黑体" w:eastAsia="黑体" w:hAnsi="黑体" w:cs="Arial" w:hint="eastAsia"/>
          <w:sz w:val="32"/>
          <w:szCs w:val="32"/>
        </w:rPr>
        <w:t>抓实教学质量管理，提升教学内涵</w:t>
      </w:r>
    </w:p>
    <w:p w14:paraId="32F4521A" w14:textId="77777777" w:rsidR="00690267" w:rsidRPr="00286B5E" w:rsidRDefault="00690267" w:rsidP="00690267">
      <w:pPr>
        <w:spacing w:line="540" w:lineRule="exact"/>
        <w:ind w:firstLineChars="200" w:firstLine="640"/>
        <w:rPr>
          <w:rFonts w:ascii="仿宋_GB2312" w:eastAsia="仿宋_GB2312"/>
          <w:sz w:val="32"/>
          <w:szCs w:val="36"/>
        </w:rPr>
      </w:pPr>
      <w:r w:rsidRPr="00286B5E">
        <w:rPr>
          <w:rFonts w:ascii="仿宋_GB2312" w:eastAsia="仿宋_GB2312" w:hint="eastAsia"/>
          <w:sz w:val="32"/>
          <w:szCs w:val="36"/>
        </w:rPr>
        <w:t>落实教务巡查制度、教研集备反馈机制和干部听评课制度，抓细教学项目督导，规范电子教案、导学案、电子课件格式及要求，每学期每人听评课不少于20节，完成每人一节校内公开示范课的录制及评比表彰。</w:t>
      </w:r>
    </w:p>
    <w:p w14:paraId="61FE7653" w14:textId="77777777" w:rsidR="00690267" w:rsidRPr="00286B5E" w:rsidRDefault="00690267" w:rsidP="00690267">
      <w:pPr>
        <w:spacing w:line="540" w:lineRule="exact"/>
        <w:ind w:firstLineChars="200" w:firstLine="640"/>
        <w:rPr>
          <w:rFonts w:ascii="仿宋_GB2312" w:eastAsia="仿宋_GB2312"/>
          <w:sz w:val="32"/>
          <w:szCs w:val="36"/>
        </w:rPr>
      </w:pPr>
      <w:r w:rsidRPr="00286B5E">
        <w:rPr>
          <w:rFonts w:ascii="仿宋_GB2312" w:eastAsia="仿宋_GB2312" w:hint="eastAsia"/>
          <w:sz w:val="32"/>
          <w:szCs w:val="36"/>
        </w:rPr>
        <w:t>推进科研引领工作，根据教学成果、教学改革、规划课题和学会教育课题等报送时间制定课题研究规划，推进科研培育工作，做好课题研究成果的实践转化与推广，高质量培育教育科研成果。</w:t>
      </w:r>
    </w:p>
    <w:p w14:paraId="7A0E47E8" w14:textId="77777777" w:rsidR="00690267" w:rsidRPr="00286B5E" w:rsidRDefault="00690267" w:rsidP="00690267">
      <w:pPr>
        <w:spacing w:line="540" w:lineRule="exact"/>
        <w:ind w:firstLineChars="200" w:firstLine="640"/>
        <w:rPr>
          <w:rFonts w:ascii="仿宋_GB2312" w:eastAsia="仿宋_GB2312"/>
          <w:sz w:val="32"/>
          <w:szCs w:val="36"/>
        </w:rPr>
      </w:pPr>
      <w:r w:rsidRPr="00286B5E">
        <w:rPr>
          <w:rFonts w:ascii="仿宋_GB2312" w:eastAsia="仿宋_GB2312" w:hint="eastAsia"/>
          <w:sz w:val="32"/>
          <w:szCs w:val="36"/>
        </w:rPr>
        <w:t>规范五年贯通教学管理，从制度设置、师资配备、绩效管理、课程设置方面统筹细化推进，</w:t>
      </w:r>
      <w:r>
        <w:rPr>
          <w:rFonts w:ascii="仿宋_GB2312" w:eastAsia="仿宋_GB2312" w:hint="eastAsia"/>
          <w:sz w:val="32"/>
          <w:szCs w:val="36"/>
        </w:rPr>
        <w:t>协助完成综合素质评价</w:t>
      </w:r>
      <w:r w:rsidRPr="00286B5E">
        <w:rPr>
          <w:rFonts w:ascii="仿宋_GB2312" w:eastAsia="仿宋_GB2312" w:hint="eastAsia"/>
          <w:sz w:val="32"/>
          <w:szCs w:val="36"/>
        </w:rPr>
        <w:t>。构建教学评一体化评价体系，依托增值性评价考试检测系统及教学管理平台建设，从学生学习、教师教学、专业发展进步幅度和努力程度评价，</w:t>
      </w:r>
      <w:r>
        <w:rPr>
          <w:rFonts w:ascii="仿宋_GB2312" w:eastAsia="仿宋_GB2312" w:hint="eastAsia"/>
          <w:sz w:val="32"/>
          <w:szCs w:val="36"/>
        </w:rPr>
        <w:t>推进</w:t>
      </w:r>
      <w:r w:rsidRPr="00286B5E">
        <w:rPr>
          <w:rFonts w:ascii="仿宋_GB2312" w:eastAsia="仿宋_GB2312" w:hint="eastAsia"/>
          <w:sz w:val="32"/>
          <w:szCs w:val="36"/>
        </w:rPr>
        <w:t>增值性评价体系建设。</w:t>
      </w:r>
    </w:p>
    <w:p w14:paraId="10E995DB" w14:textId="77777777" w:rsidR="00690267" w:rsidRPr="00286B5E" w:rsidRDefault="00690267" w:rsidP="00690267">
      <w:pPr>
        <w:spacing w:line="540" w:lineRule="exact"/>
        <w:ind w:firstLineChars="200" w:firstLine="640"/>
        <w:rPr>
          <w:rFonts w:ascii="黑体" w:eastAsia="黑体" w:hAnsi="黑体" w:cs="Arial" w:hint="eastAsia"/>
          <w:sz w:val="32"/>
          <w:szCs w:val="32"/>
        </w:rPr>
      </w:pPr>
      <w:r w:rsidRPr="00286B5E">
        <w:rPr>
          <w:rFonts w:ascii="黑体" w:eastAsia="黑体" w:hAnsi="黑体" w:cs="Arial" w:hint="eastAsia"/>
          <w:sz w:val="32"/>
          <w:szCs w:val="32"/>
        </w:rPr>
        <w:t>二、创新数智财商、数字艺术两大专业群建设。</w:t>
      </w:r>
    </w:p>
    <w:p w14:paraId="6C26AEB9" w14:textId="77777777" w:rsidR="00690267" w:rsidRDefault="00690267" w:rsidP="00690267">
      <w:pPr>
        <w:spacing w:line="540" w:lineRule="exact"/>
        <w:ind w:firstLineChars="200" w:firstLine="640"/>
        <w:rPr>
          <w:rFonts w:ascii="仿宋_GB2312" w:eastAsia="仿宋_GB2312"/>
          <w:sz w:val="32"/>
          <w:szCs w:val="36"/>
        </w:rPr>
      </w:pPr>
      <w:r>
        <w:rPr>
          <w:rFonts w:ascii="仿宋_GB2312" w:eastAsia="仿宋_GB2312" w:hint="eastAsia"/>
          <w:sz w:val="32"/>
          <w:szCs w:val="36"/>
        </w:rPr>
        <w:t>聚焦高质量发展主题，通过优化专业结构、强化校企合作、推进“三教”改革、融合信息技术等措施，深化教育创新与提质增效并举，重点围绕会计事务、电子商务、动漫与游戏设计等优</w:t>
      </w:r>
      <w:r>
        <w:rPr>
          <w:rFonts w:ascii="仿宋_GB2312" w:eastAsia="仿宋_GB2312" w:hint="eastAsia"/>
          <w:sz w:val="32"/>
          <w:szCs w:val="36"/>
        </w:rPr>
        <w:lastRenderedPageBreak/>
        <w:t>质特色专业，全力推进国家级优质专业建设。抓住省教育厅推进五年制高职教育的有利契机，深化中高职贯通育人，全面修订实施学校各专业人才培养方案，以课程领导力建设为着力点，把人培方案的实施落实在课程上，建立起以应用能力培养为核心的课程教学目标，确定课程结构、课程内容、课程实施和课程评价，丰富完善学校特色课程如无人机、中国技艺、食育课程等，争取承办市级“三说”展示活动，即校长说人培方案、主任说课程标准、教师说教学设计。开展专业教学资源库和新型教材建设，建设《直播带货全流程 》《 三维动画（MAYA）》2门内容形式精良的活页式、工作手册式、融媒体式教材，力争在</w:t>
      </w:r>
      <w:r>
        <w:rPr>
          <w:rFonts w:ascii="仿宋_GB2312" w:eastAsia="仿宋_GB2312"/>
          <w:sz w:val="32"/>
          <w:szCs w:val="36"/>
        </w:rPr>
        <w:t>“</w:t>
      </w:r>
      <w:r>
        <w:rPr>
          <w:rFonts w:ascii="仿宋_GB2312" w:eastAsia="仿宋_GB2312" w:hint="eastAsia"/>
          <w:sz w:val="32"/>
          <w:szCs w:val="36"/>
        </w:rPr>
        <w:t>十四五</w:t>
      </w:r>
      <w:r>
        <w:rPr>
          <w:rFonts w:ascii="仿宋_GB2312" w:eastAsia="仿宋_GB2312"/>
          <w:sz w:val="32"/>
          <w:szCs w:val="36"/>
        </w:rPr>
        <w:t>”</w:t>
      </w:r>
      <w:r>
        <w:rPr>
          <w:rFonts w:ascii="仿宋_GB2312" w:eastAsia="仿宋_GB2312" w:hint="eastAsia"/>
          <w:sz w:val="32"/>
          <w:szCs w:val="36"/>
        </w:rPr>
        <w:t>职业教育国家规划教材建设中开发职业教育产教融合优质教材。本年度财金、电商、动漫影像、艺术专业分别以省特色化专业验收、省教学改革项目中期研究、中高制贯通培养和艺术类高考为抓手，全面着力大赛、课程、教学成果及专业实训室综合建设。中新国际班建设“雅思语言+专业特色”课程体系，探索一对一国际化多元升学和</w:t>
      </w:r>
      <w:r>
        <w:rPr>
          <w:rFonts w:ascii="仿宋_GB2312" w:eastAsia="仿宋_GB2312"/>
          <w:sz w:val="32"/>
          <w:szCs w:val="36"/>
        </w:rPr>
        <w:t>职业教育海外</w:t>
      </w:r>
      <w:r>
        <w:rPr>
          <w:rFonts w:ascii="仿宋_GB2312" w:eastAsia="仿宋_GB2312"/>
          <w:sz w:val="32"/>
          <w:szCs w:val="36"/>
        </w:rPr>
        <w:t>“</w:t>
      </w:r>
      <w:r>
        <w:rPr>
          <w:rFonts w:ascii="仿宋_GB2312" w:eastAsia="仿宋_GB2312"/>
          <w:sz w:val="32"/>
          <w:szCs w:val="36"/>
        </w:rPr>
        <w:t>班</w:t>
      </w:r>
      <w:r>
        <w:rPr>
          <w:rFonts w:ascii="仿宋_GB2312" w:eastAsia="仿宋_GB2312"/>
          <w:sz w:val="32"/>
          <w:szCs w:val="36"/>
        </w:rPr>
        <w:t>·</w:t>
      </w:r>
      <w:r>
        <w:rPr>
          <w:rFonts w:ascii="仿宋_GB2312" w:eastAsia="仿宋_GB2312"/>
          <w:sz w:val="32"/>
          <w:szCs w:val="36"/>
        </w:rPr>
        <w:t>墨学院</w:t>
      </w:r>
      <w:r>
        <w:rPr>
          <w:rFonts w:ascii="仿宋_GB2312" w:eastAsia="仿宋_GB2312"/>
          <w:sz w:val="32"/>
          <w:szCs w:val="36"/>
        </w:rPr>
        <w:t>”</w:t>
      </w:r>
      <w:r>
        <w:rPr>
          <w:rFonts w:ascii="仿宋_GB2312" w:eastAsia="仿宋_GB2312"/>
          <w:sz w:val="32"/>
          <w:szCs w:val="36"/>
        </w:rPr>
        <w:t>建设</w:t>
      </w:r>
      <w:r>
        <w:rPr>
          <w:rFonts w:ascii="仿宋_GB2312" w:eastAsia="仿宋_GB2312" w:hint="eastAsia"/>
          <w:sz w:val="32"/>
          <w:szCs w:val="36"/>
        </w:rPr>
        <w:t>途径。</w:t>
      </w:r>
    </w:p>
    <w:p w14:paraId="2309E9F1" w14:textId="77777777" w:rsidR="00690267" w:rsidRDefault="00690267" w:rsidP="00690267">
      <w:pPr>
        <w:spacing w:line="540" w:lineRule="exact"/>
        <w:ind w:firstLineChars="200" w:firstLine="640"/>
        <w:rPr>
          <w:rFonts w:ascii="黑体" w:eastAsia="黑体" w:hAnsi="黑体" w:cs="Arial" w:hint="eastAsia"/>
          <w:sz w:val="32"/>
          <w:szCs w:val="32"/>
        </w:rPr>
      </w:pPr>
      <w:r>
        <w:rPr>
          <w:rFonts w:ascii="黑体" w:eastAsia="黑体" w:hAnsi="黑体" w:cs="Arial" w:hint="eastAsia"/>
          <w:sz w:val="32"/>
          <w:szCs w:val="32"/>
        </w:rPr>
        <w:t>三、</w:t>
      </w:r>
      <w:r w:rsidRPr="00286B5E">
        <w:rPr>
          <w:rFonts w:ascii="黑体" w:eastAsia="黑体" w:hAnsi="黑体" w:cs="Arial" w:hint="eastAsia"/>
          <w:sz w:val="32"/>
          <w:szCs w:val="32"/>
        </w:rPr>
        <w:t>强化尖兵教师队伍建设，打造一流师资团队</w:t>
      </w:r>
    </w:p>
    <w:p w14:paraId="4E608A68"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hint="eastAsia"/>
          <w:sz w:val="32"/>
          <w:szCs w:val="36"/>
        </w:rPr>
        <w:t>以“金专、金课、金师、金地、金教材”五金建设为驱动，聚焦国家级教师创新团队指标开展建设，打造一支德技精湛、科研能力强的结构化教师队伍，制定校级教学创新团队建设规划，建立项目化师能提升管理模式，在课程、课题、技能竞赛、高考教学、五年制高职等项目实行团队目标责任管理，加强尖兵教师、优秀技能辅导教师培育和引进力度，培育市级、省级教学团队和名师工作室。规范落实《职业学校兼职教师管理办法》，推进“双师型”认定工作，依托产教融合实践中心，加强专业教师与企业</w:t>
      </w:r>
      <w:r>
        <w:rPr>
          <w:rFonts w:ascii="仿宋_GB2312" w:eastAsia="仿宋_GB2312" w:hint="eastAsia"/>
          <w:sz w:val="32"/>
          <w:szCs w:val="36"/>
        </w:rPr>
        <w:lastRenderedPageBreak/>
        <w:t>导师相互兼职，做好教师挂职实践推进和备案工作，规划提高双师型教师认定级次。持续推进教师培训工作，制定教师培训和个人成长档案，坚持问题导向，制定符合专业发展和教师需求的个性化校本培训，强化培训转化效度。培育2-3支市赛教学能力参赛队伍，做好规划、培训，力争在教学能力大赛和思政教学能力大赛取得新突破。创建重贡献重业绩评价机制，营造重担当重协作的工作氛围，评选学校突出贡献奖、工作创新奖。</w:t>
      </w:r>
    </w:p>
    <w:p w14:paraId="68AA9909" w14:textId="77777777" w:rsidR="00690267" w:rsidRPr="00397EE9" w:rsidRDefault="00690267" w:rsidP="00690267">
      <w:pPr>
        <w:spacing w:line="560" w:lineRule="exact"/>
        <w:ind w:firstLineChars="200" w:firstLine="640"/>
        <w:rPr>
          <w:rFonts w:ascii="黑体" w:eastAsia="黑体" w:hAnsi="黑体" w:cs="Arial" w:hint="eastAsia"/>
          <w:sz w:val="32"/>
          <w:szCs w:val="32"/>
        </w:rPr>
      </w:pPr>
      <w:r w:rsidRPr="00397EE9">
        <w:rPr>
          <w:rFonts w:ascii="黑体" w:eastAsia="黑体" w:hAnsi="黑体" w:cs="Arial" w:hint="eastAsia"/>
          <w:sz w:val="32"/>
          <w:szCs w:val="32"/>
        </w:rPr>
        <w:t>四、</w:t>
      </w:r>
      <w:r w:rsidRPr="00397EE9">
        <w:rPr>
          <w:rFonts w:ascii="黑体" w:eastAsia="黑体" w:hAnsi="黑体" w:cs="Arial"/>
          <w:sz w:val="32"/>
          <w:szCs w:val="32"/>
        </w:rPr>
        <w:t>完善</w:t>
      </w:r>
      <w:r w:rsidRPr="00397EE9">
        <w:rPr>
          <w:rFonts w:ascii="黑体" w:eastAsia="黑体" w:hAnsi="黑体" w:cs="Arial" w:hint="eastAsia"/>
          <w:sz w:val="32"/>
          <w:szCs w:val="32"/>
        </w:rPr>
        <w:t>教学</w:t>
      </w:r>
      <w:r w:rsidRPr="00397EE9">
        <w:rPr>
          <w:rFonts w:ascii="黑体" w:eastAsia="黑体" w:hAnsi="黑体" w:cs="Arial"/>
          <w:sz w:val="32"/>
          <w:szCs w:val="32"/>
        </w:rPr>
        <w:t>质量</w:t>
      </w:r>
      <w:r w:rsidRPr="00397EE9">
        <w:rPr>
          <w:rFonts w:ascii="黑体" w:eastAsia="黑体" w:hAnsi="黑体" w:cs="Arial" w:hint="eastAsia"/>
          <w:sz w:val="32"/>
          <w:szCs w:val="32"/>
        </w:rPr>
        <w:t>督导和科研引领</w:t>
      </w:r>
    </w:p>
    <w:p w14:paraId="73BDE5A1"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sz w:val="32"/>
          <w:szCs w:val="36"/>
        </w:rPr>
        <w:t>针对课堂教学、</w:t>
      </w:r>
      <w:r>
        <w:rPr>
          <w:rFonts w:ascii="仿宋_GB2312" w:eastAsia="仿宋_GB2312" w:hint="eastAsia"/>
          <w:sz w:val="32"/>
          <w:szCs w:val="36"/>
        </w:rPr>
        <w:t>实训</w:t>
      </w:r>
      <w:r>
        <w:rPr>
          <w:rFonts w:ascii="仿宋_GB2312" w:eastAsia="仿宋_GB2312"/>
          <w:sz w:val="32"/>
          <w:szCs w:val="36"/>
        </w:rPr>
        <w:t>实践、考试评价等教育教学过程中的关键环节制定指导性规范</w:t>
      </w:r>
      <w:r>
        <w:rPr>
          <w:rFonts w:ascii="仿宋_GB2312" w:eastAsia="仿宋_GB2312" w:hint="eastAsia"/>
          <w:sz w:val="32"/>
          <w:szCs w:val="36"/>
        </w:rPr>
        <w:t>和预警机制</w:t>
      </w:r>
      <w:r>
        <w:rPr>
          <w:rFonts w:ascii="仿宋_GB2312" w:eastAsia="仿宋_GB2312"/>
          <w:sz w:val="32"/>
          <w:szCs w:val="36"/>
        </w:rPr>
        <w:t>，建立全过程、全方位人才培养质量反馈监控体系</w:t>
      </w:r>
      <w:r>
        <w:rPr>
          <w:rFonts w:ascii="仿宋_GB2312" w:eastAsia="仿宋_GB2312" w:hint="eastAsia"/>
          <w:sz w:val="32"/>
          <w:szCs w:val="36"/>
        </w:rPr>
        <w:t>。落实教务巡查制度、教研集备反馈机制和干部听评课制度，完善教学督评细则，定期开展教学工作分析会。建设华夏专家智库，成立企业、行业专家、高校等专家组建专业建设指导委员会，发挥好学校师德与学术委员会、教材选用委员会等职能作用。推进科研引领工作，以青岛市中职学校教改项目联盟牵头校为依托，培育教育科研成果及实践转化与推广，规划五年贯通教学管理综合素养评价制度研究，加强模块化、项目式、案例式等教学方法研究，开展实践教学创新，组织校级优秀教学方法评选。全面推进课程思政建设，以青岛市新时代大中小学思想政治与思政课一体化建设推进为契机，做好《中职“大思政课”育人实践路径研究》课题结题，优化课程思政内容供给，提升教师开展课程思政建设的意识和能力，建设思政教学创新团队1 支，打造1到2门课程思政示范课程。</w:t>
      </w:r>
    </w:p>
    <w:p w14:paraId="571F38E3" w14:textId="77777777" w:rsidR="00690267" w:rsidRDefault="00690267" w:rsidP="00690267">
      <w:pPr>
        <w:spacing w:line="560" w:lineRule="exact"/>
        <w:ind w:firstLineChars="200" w:firstLine="640"/>
        <w:rPr>
          <w:rFonts w:ascii="黑体" w:eastAsia="黑体" w:hAnsi="黑体" w:cs="Arial" w:hint="eastAsia"/>
          <w:sz w:val="32"/>
          <w:szCs w:val="32"/>
        </w:rPr>
      </w:pPr>
      <w:r w:rsidRPr="00397EE9">
        <w:rPr>
          <w:rFonts w:ascii="黑体" w:eastAsia="黑体" w:hAnsi="黑体" w:cs="Arial" w:hint="eastAsia"/>
          <w:sz w:val="32"/>
          <w:szCs w:val="32"/>
        </w:rPr>
        <w:t>五、推进高考“团队+目标+考核”机制。</w:t>
      </w:r>
    </w:p>
    <w:p w14:paraId="63D64FC7"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hint="eastAsia"/>
          <w:sz w:val="32"/>
          <w:szCs w:val="36"/>
        </w:rPr>
        <w:lastRenderedPageBreak/>
        <w:t>推进高考团队建设、教研集备、师生评价。发挥融省高职教授、市教研专家专家指导引领作用，在学情诊断、考纲研读、学情分析、题库建设等方面，举办纵向联合教研和专业团队教研，面向职普融通学生举行系列学法指导讲座。以青岛市联考成绩为参照，依托增值性评价考试检测系统进行数字化智能评价，建立“一班一策、一生一案”画像档案。艺术设计专业学生按照夏季高考和职教高考的不同升学方向，实行动态分层分班培养，激发学生学习动力。深入推进新型职普融通建设，与66中、16中合力做好普职学籍互转、课程共建、资源共享的育人范式，继续组织职普融通综合育人联盟论坛活动和三校联席集备教研。制定高考任课教师考核奖励办法和高考优秀辅导教师评选办法，实行目标管理，争取2025年本科达线率实现50%以上，新型职普融通本科达线实现70%以上，3+4中本贯通实现100%转段。</w:t>
      </w:r>
    </w:p>
    <w:p w14:paraId="2FBF740A" w14:textId="77777777" w:rsidR="00690267" w:rsidRPr="00397EE9" w:rsidRDefault="00690267" w:rsidP="00690267">
      <w:pPr>
        <w:spacing w:line="560" w:lineRule="exact"/>
        <w:ind w:firstLineChars="200" w:firstLine="640"/>
        <w:rPr>
          <w:rFonts w:ascii="黑体" w:eastAsia="黑体" w:hAnsi="黑体" w:cs="Arial" w:hint="eastAsia"/>
          <w:sz w:val="32"/>
          <w:szCs w:val="32"/>
        </w:rPr>
      </w:pPr>
      <w:r w:rsidRPr="00397EE9">
        <w:rPr>
          <w:rFonts w:ascii="黑体" w:eastAsia="黑体" w:hAnsi="黑体" w:cs="Arial" w:hint="eastAsia"/>
          <w:sz w:val="32"/>
          <w:szCs w:val="32"/>
        </w:rPr>
        <w:t>六、提升技能教学和训练水平</w:t>
      </w:r>
    </w:p>
    <w:p w14:paraId="5ED368F1"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hint="eastAsia"/>
          <w:sz w:val="32"/>
          <w:szCs w:val="36"/>
        </w:rPr>
        <w:t>对接专业技能的行业需求标准，加大技能教学、实训教学改革力度，做好专业技能普测及抽测工作，继续实施各专业“1+X”技能证书制度。按照“项目管理、目标驱动、奖惩激励、层递发展”的原则，健全各级技能大赛项目、师资、队伍、训练、比赛、保障等机制建设，落实“一赛一课表，一赛一方案”，加大比赛项目标准研究和信息交流力度，做好技能大赛梯队建设。建立“技能大赛动态资源库”,精准确定目标，全力筹备2024年省、市、国家三级技能大赛的备赛参赛工作，争取承办3-4项省市技能大赛，实现技能大赛成绩稳中有升。</w:t>
      </w:r>
    </w:p>
    <w:p w14:paraId="6F6DC010" w14:textId="77777777" w:rsidR="00690267" w:rsidRPr="00397EE9" w:rsidRDefault="00690267" w:rsidP="00690267">
      <w:pPr>
        <w:spacing w:line="560" w:lineRule="exact"/>
        <w:ind w:firstLineChars="200" w:firstLine="640"/>
        <w:rPr>
          <w:rFonts w:ascii="黑体" w:eastAsia="黑体" w:hAnsi="黑体" w:cs="Arial" w:hint="eastAsia"/>
          <w:sz w:val="32"/>
          <w:szCs w:val="32"/>
        </w:rPr>
      </w:pPr>
      <w:r w:rsidRPr="00397EE9">
        <w:rPr>
          <w:rFonts w:ascii="黑体" w:eastAsia="黑体" w:hAnsi="黑体" w:cs="Arial" w:hint="eastAsia"/>
          <w:sz w:val="32"/>
          <w:szCs w:val="32"/>
        </w:rPr>
        <w:t>七、推进校企合作纵深发展</w:t>
      </w:r>
    </w:p>
    <w:p w14:paraId="606E0FD6"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hint="eastAsia"/>
          <w:sz w:val="32"/>
          <w:szCs w:val="36"/>
        </w:rPr>
        <w:lastRenderedPageBreak/>
        <w:t>完善产教融合实践中心运行管理机制，规范运行管委会，以校企双元实战项目打造 “兴趣培育-技能强化-真岗实战”三级进阶实践教学体系，将实训内容设计融入企业真实场景，利用实际生产项目、典型工作任务及工程实践范例作为教学模块的基石，构建起项目导向、任务驱动、模块化组织的校企双元实训教学，完成1-2项产教融合校企合作典型案例。继续完善中国特色现代学徒人才培养体系，在会计事务、电子商务与动漫专业做好2024年现代学徒制评估验收和成果推广工作，通过企业反馈与需要，结合市场导向，培养出社会需要的人才。规范企业教学授课管理，在会计事务、电子商务和动漫校企合作项目中推行项目化管理，探索高一年级推行企业专业实践，提高专业职业生涯规划能力。</w:t>
      </w:r>
    </w:p>
    <w:p w14:paraId="79625F7A" w14:textId="77777777" w:rsidR="00690267" w:rsidRPr="00397EE9" w:rsidRDefault="00690267" w:rsidP="00690267">
      <w:pPr>
        <w:spacing w:line="560" w:lineRule="exact"/>
        <w:ind w:firstLineChars="200" w:firstLine="640"/>
        <w:rPr>
          <w:rFonts w:ascii="黑体" w:eastAsia="黑体" w:hAnsi="黑体" w:cs="Arial" w:hint="eastAsia"/>
          <w:sz w:val="32"/>
          <w:szCs w:val="32"/>
        </w:rPr>
      </w:pPr>
      <w:r w:rsidRPr="00397EE9">
        <w:rPr>
          <w:rFonts w:ascii="黑体" w:eastAsia="黑体" w:hAnsi="黑体" w:cs="Arial" w:hint="eastAsia"/>
          <w:sz w:val="32"/>
          <w:szCs w:val="32"/>
        </w:rPr>
        <w:t>八、数字赋能推进智慧校园建设</w:t>
      </w:r>
    </w:p>
    <w:p w14:paraId="4DF5CA40" w14:textId="77777777" w:rsidR="00690267" w:rsidRDefault="00690267" w:rsidP="00690267">
      <w:pPr>
        <w:spacing w:line="560" w:lineRule="exact"/>
        <w:ind w:firstLineChars="200" w:firstLine="640"/>
        <w:rPr>
          <w:rFonts w:ascii="仿宋_GB2312" w:eastAsia="仿宋_GB2312"/>
          <w:sz w:val="32"/>
          <w:szCs w:val="36"/>
        </w:rPr>
      </w:pPr>
      <w:r>
        <w:rPr>
          <w:rFonts w:ascii="仿宋_GB2312" w:eastAsia="仿宋_GB2312" w:hint="eastAsia"/>
          <w:sz w:val="32"/>
          <w:szCs w:val="36"/>
        </w:rPr>
        <w:t>强化学校“数字化+”内涵建设，持续丰富师生发展、教育教学、实习实训、管理 服务等应用场景。发挥青岛市数字领航工作室引领作用，开展数字领航十大行动战略，夯实数字新基建、构建资源体系、打造数智大脑、创设数字化应用场景，实现助教、助学、助管、助评、助企。全面升级校园网络，建设可视化校园数字驾驶舱，建立跨部门立体式的人事、教学、学工、资产、科研、管理、服务运营决策中心。深度挖掘国家智慧教育公共服务平台、国家智慧教育读书平台、青岛教育e平台等资源，构建数字化资源互联融通机制，在会计专业、公共基础课中建设2-3门数字课程，丰富华夏博修云课堂、云存储等本地资源库内容。探索运用AIGC技术辅助教师进行教学设计、个性化学习，开展智慧教研活动，充分运用希沃+、云机房录播系统、线上教研平台开展</w:t>
      </w:r>
      <w:r>
        <w:rPr>
          <w:rFonts w:ascii="仿宋_GB2312" w:eastAsia="仿宋_GB2312" w:hint="eastAsia"/>
          <w:sz w:val="32"/>
          <w:szCs w:val="36"/>
        </w:rPr>
        <w:lastRenderedPageBreak/>
        <w:t>“云教研”、“云集备”，提升师生数字素养。发挥华夏电子图书馆效能，开展“悦享阅读，书香校园”智慧读书书目推荐活动，引领师生积极参加省市级读书特色活动。争创青岛市智慧校园建设应用示范校和全国信息化标杆校。</w:t>
      </w:r>
    </w:p>
    <w:p w14:paraId="695CC7B3" w14:textId="77777777" w:rsidR="00690267" w:rsidRDefault="00690267" w:rsidP="00690267">
      <w:pPr>
        <w:spacing w:line="560" w:lineRule="exact"/>
        <w:ind w:firstLineChars="1400" w:firstLine="4480"/>
        <w:rPr>
          <w:rFonts w:ascii="仿宋_GB2312" w:eastAsia="仿宋_GB2312" w:hAnsi="等线" w:cs="仿宋_GB2312" w:hint="eastAsia"/>
          <w:color w:val="FF0000"/>
          <w:sz w:val="32"/>
          <w:szCs w:val="32"/>
          <w:lang w:bidi="ar"/>
        </w:rPr>
      </w:pPr>
    </w:p>
    <w:p w14:paraId="7DEE64A6" w14:textId="77777777" w:rsidR="00A95D40" w:rsidRDefault="00000000">
      <w:pPr>
        <w:tabs>
          <w:tab w:val="left" w:pos="7365"/>
        </w:tabs>
        <w:rPr>
          <w:sz w:val="24"/>
          <w:szCs w:val="24"/>
        </w:rPr>
      </w:pPr>
      <w:r>
        <w:rPr>
          <w:sz w:val="24"/>
          <w:szCs w:val="24"/>
        </w:rPr>
        <w:tab/>
      </w:r>
    </w:p>
    <w:sectPr w:rsidR="00A95D40">
      <w:headerReference w:type="default" r:id="rId7"/>
      <w:footerReference w:type="default" r:id="rId8"/>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C5CF5" w14:textId="77777777" w:rsidR="00E2385D" w:rsidRDefault="00E2385D">
      <w:r>
        <w:separator/>
      </w:r>
    </w:p>
  </w:endnote>
  <w:endnote w:type="continuationSeparator" w:id="0">
    <w:p w14:paraId="648538B9" w14:textId="77777777" w:rsidR="00E2385D" w:rsidRDefault="00E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93670"/>
    </w:sdtPr>
    <w:sdtEndPr>
      <w:rPr>
        <w:rFonts w:ascii="微软雅黑" w:eastAsia="微软雅黑" w:hAnsi="微软雅黑"/>
        <w:b/>
        <w:color w:val="E36C0A" w:themeColor="accent6" w:themeShade="BF"/>
        <w:sz w:val="21"/>
        <w:szCs w:val="21"/>
      </w:rPr>
    </w:sdtEndPr>
    <w:sdtContent>
      <w:p w14:paraId="416EEB28" w14:textId="77777777" w:rsidR="00A95D40" w:rsidRDefault="00000000">
        <w:pPr>
          <w:pStyle w:val="a5"/>
          <w:jc w:val="right"/>
        </w:pPr>
        <w:r>
          <w:rPr>
            <w:noProof/>
          </w:rPr>
          <mc:AlternateContent>
            <mc:Choice Requires="wps">
              <w:drawing>
                <wp:anchor distT="0" distB="0" distL="114300" distR="114300" simplePos="0" relativeHeight="251661312" behindDoc="0" locked="0" layoutInCell="1" allowOverlap="1" wp14:anchorId="6BB87385" wp14:editId="1E34B778">
                  <wp:simplePos x="0" y="0"/>
                  <wp:positionH relativeFrom="column">
                    <wp:posOffset>-520065</wp:posOffset>
                  </wp:positionH>
                  <wp:positionV relativeFrom="paragraph">
                    <wp:posOffset>90170</wp:posOffset>
                  </wp:positionV>
                  <wp:extent cx="7038975" cy="9525"/>
                  <wp:effectExtent l="0" t="0" r="9525" b="28575"/>
                  <wp:wrapNone/>
                  <wp:docPr id="5" name="直接连接符 5"/>
                  <wp:cNvGraphicFramePr/>
                  <a:graphic xmlns:a="http://schemas.openxmlformats.org/drawingml/2006/main">
                    <a:graphicData uri="http://schemas.microsoft.com/office/word/2010/wordprocessingShape">
                      <wps:wsp>
                        <wps:cNvCnPr/>
                        <wps:spPr>
                          <a:xfrm>
                            <a:off x="0" y="0"/>
                            <a:ext cx="70389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15858"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40.95pt,7.1pt" to="513.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" strokecolor="black [3213]"/>
              </w:pict>
            </mc:Fallback>
          </mc:AlternateContent>
        </w:r>
      </w:p>
      <w:p w14:paraId="57402277" w14:textId="77777777" w:rsidR="00A95D40" w:rsidRDefault="00000000">
        <w:pPr>
          <w:pStyle w:val="a5"/>
          <w:wordWrap w:val="0"/>
          <w:jc w:val="right"/>
        </w:pPr>
        <w:r>
          <w:rPr>
            <w:rFonts w:ascii="幼圆" w:eastAsia="幼圆" w:hint="eastAsia"/>
            <w:color w:val="C00000"/>
            <w:spacing w:val="20"/>
            <w:sz w:val="21"/>
          </w:rPr>
          <w:t>为学生终身职业素养发展奠基</w:t>
        </w:r>
        <w:r>
          <w:rPr>
            <w:rFonts w:hint="eastAsia"/>
            <w:color w:val="C00000"/>
          </w:rPr>
          <w:t xml:space="preserve">         </w:t>
        </w:r>
        <w:r>
          <w:rPr>
            <w:rFonts w:ascii="微软雅黑" w:eastAsia="微软雅黑" w:hAnsi="微软雅黑" w:hint="eastAsia"/>
            <w:b/>
            <w:color w:val="E36C0A" w:themeColor="accent6" w:themeShade="BF"/>
            <w:sz w:val="21"/>
            <w:szCs w:val="21"/>
          </w:rPr>
          <w:t xml:space="preserve"> </w:t>
        </w:r>
        <w:r>
          <w:rPr>
            <w:rFonts w:ascii="微软雅黑" w:eastAsia="微软雅黑" w:hAnsi="微软雅黑"/>
            <w:b/>
            <w:color w:val="E36C0A" w:themeColor="accent6" w:themeShade="BF"/>
            <w:sz w:val="21"/>
            <w:szCs w:val="21"/>
          </w:rPr>
          <w:fldChar w:fldCharType="begin"/>
        </w:r>
        <w:r>
          <w:rPr>
            <w:rFonts w:ascii="微软雅黑" w:eastAsia="微软雅黑" w:hAnsi="微软雅黑"/>
            <w:b/>
            <w:color w:val="E36C0A" w:themeColor="accent6" w:themeShade="BF"/>
            <w:sz w:val="21"/>
            <w:szCs w:val="21"/>
          </w:rPr>
          <w:instrText>PAGE   \* MERGEFORMAT</w:instrText>
        </w:r>
        <w:r>
          <w:rPr>
            <w:rFonts w:ascii="微软雅黑" w:eastAsia="微软雅黑" w:hAnsi="微软雅黑"/>
            <w:b/>
            <w:color w:val="E36C0A" w:themeColor="accent6" w:themeShade="BF"/>
            <w:sz w:val="21"/>
            <w:szCs w:val="21"/>
          </w:rPr>
          <w:fldChar w:fldCharType="separate"/>
        </w:r>
        <w:r>
          <w:rPr>
            <w:rFonts w:ascii="微软雅黑" w:eastAsia="微软雅黑" w:hAnsi="微软雅黑"/>
            <w:b/>
            <w:color w:val="E36C0A" w:themeColor="accent6" w:themeShade="BF"/>
            <w:sz w:val="21"/>
            <w:szCs w:val="21"/>
            <w:lang w:val="zh-CN"/>
          </w:rPr>
          <w:t>1</w:t>
        </w:r>
        <w:r>
          <w:rPr>
            <w:rFonts w:ascii="微软雅黑" w:eastAsia="微软雅黑" w:hAnsi="微软雅黑"/>
            <w:b/>
            <w:color w:val="E36C0A" w:themeColor="accent6" w:themeShade="BF"/>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2A6A4" w14:textId="77777777" w:rsidR="00E2385D" w:rsidRDefault="00E2385D">
      <w:r>
        <w:separator/>
      </w:r>
    </w:p>
  </w:footnote>
  <w:footnote w:type="continuationSeparator" w:id="0">
    <w:p w14:paraId="1CCE5287" w14:textId="77777777" w:rsidR="00E2385D" w:rsidRDefault="00E23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A9C3C" w14:textId="77777777" w:rsidR="00A95D40" w:rsidRDefault="00000000">
    <w:pPr>
      <w:pStyle w:val="a7"/>
      <w:jc w:val="both"/>
    </w:pPr>
    <w:r>
      <w:rPr>
        <w:rFonts w:hint="eastAsia"/>
        <w:noProof/>
        <w:color w:val="C00000"/>
      </w:rPr>
      <mc:AlternateContent>
        <mc:Choice Requires="wps">
          <w:drawing>
            <wp:anchor distT="0" distB="0" distL="114300" distR="114300" simplePos="0" relativeHeight="251660288" behindDoc="0" locked="0" layoutInCell="1" allowOverlap="1" wp14:anchorId="34D21FE3" wp14:editId="7C1E044E">
              <wp:simplePos x="0" y="0"/>
              <wp:positionH relativeFrom="column">
                <wp:posOffset>695325</wp:posOffset>
              </wp:positionH>
              <wp:positionV relativeFrom="paragraph">
                <wp:posOffset>-71120</wp:posOffset>
              </wp:positionV>
              <wp:extent cx="4225925" cy="266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22592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F3DB3" w14:textId="77777777" w:rsidR="00A95D40" w:rsidRDefault="00000000">
                          <w:pPr>
                            <w:rPr>
                              <w:rFonts w:ascii="幼圆" w:eastAsia="幼圆" w:hAnsi="微软雅黑" w:hint="eastAsia"/>
                              <w:spacing w:val="20"/>
                              <w:sz w:val="21"/>
                              <w:szCs w:val="21"/>
                            </w:rPr>
                          </w:pPr>
                          <w:r>
                            <w:rPr>
                              <w:rFonts w:ascii="幼圆" w:eastAsia="幼圆" w:hAnsi="微软雅黑" w:hint="eastAsia"/>
                              <w:color w:val="C00000"/>
                              <w:spacing w:val="20"/>
                              <w:sz w:val="21"/>
                              <w:szCs w:val="21"/>
                            </w:rPr>
                            <w:t xml:space="preserve">青岛华夏职业学校   </w:t>
                          </w:r>
                          <w:r>
                            <w:rPr>
                              <w:rFonts w:ascii="幼圆" w:eastAsia="幼圆" w:hAnsi="微软雅黑" w:hint="eastAsia"/>
                              <w:color w:val="C00000"/>
                              <w:spacing w:val="20"/>
                              <w:szCs w:val="21"/>
                            </w:rPr>
                            <w:t xml:space="preserve"> </w:t>
                          </w:r>
                          <w:r>
                            <w:rPr>
                              <w:rFonts w:ascii="幼圆" w:eastAsia="幼圆" w:hAnsi="微软雅黑" w:hint="eastAsia"/>
                              <w:color w:val="C00000"/>
                              <w:spacing w:val="20"/>
                              <w:sz w:val="21"/>
                              <w:szCs w:val="21"/>
                            </w:rPr>
                            <w:t xml:space="preserve">   【和合共生 守正出新】</w:t>
                          </w:r>
                        </w:p>
                        <w:p w14:paraId="319EE454" w14:textId="77777777" w:rsidR="00A95D40" w:rsidRDefault="00000000">
                          <w:pPr>
                            <w:rPr>
                              <w:rFonts w:ascii="幼圆" w:eastAsia="幼圆" w:hAnsi="微软雅黑" w:hint="eastAsia"/>
                              <w:spacing w:val="20"/>
                              <w:sz w:val="21"/>
                              <w:szCs w:val="21"/>
                            </w:rPr>
                          </w:pPr>
                          <w:r>
                            <w:rPr>
                              <w:rFonts w:ascii="幼圆" w:eastAsia="幼圆" w:hAnsi="微软雅黑" w:hint="eastAsia"/>
                              <w:color w:val="C00000"/>
                              <w:spacing w:val="20"/>
                              <w:sz w:val="21"/>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4D21FE3" id="_x0000_t202" coordsize="21600,21600" o:spt="202" path="m,l,21600r21600,l21600,xe">
              <v:stroke joinstyle="miter"/>
              <v:path gradientshapeok="t" o:connecttype="rect"/>
            </v:shapetype>
            <v:shape id="文本框 4" o:spid="_x0000_s1026" type="#_x0000_t202" style="position:absolute;left:0;text-align:left;margin-left:54.75pt;margin-top:-5.6pt;width:332.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" filled="f" stroked="f" strokeweight=".5pt">
              <v:textbox>
                <w:txbxContent>
                  <w:p w14:paraId="676F3DB3" w14:textId="77777777" w:rsidR="00A95D40" w:rsidRDefault="00000000">
                    <w:pPr>
                      <w:rPr>
                        <w:rFonts w:ascii="幼圆" w:eastAsia="幼圆" w:hAnsi="微软雅黑" w:hint="eastAsia"/>
                        <w:spacing w:val="20"/>
                        <w:sz w:val="21"/>
                        <w:szCs w:val="21"/>
                      </w:rPr>
                    </w:pPr>
                    <w:r>
                      <w:rPr>
                        <w:rFonts w:ascii="幼圆" w:eastAsia="幼圆" w:hAnsi="微软雅黑" w:hint="eastAsia"/>
                        <w:color w:val="C00000"/>
                        <w:spacing w:val="20"/>
                        <w:sz w:val="21"/>
                        <w:szCs w:val="21"/>
                      </w:rPr>
                      <w:t xml:space="preserve">青岛华夏职业学校   </w:t>
                    </w:r>
                    <w:r>
                      <w:rPr>
                        <w:rFonts w:ascii="幼圆" w:eastAsia="幼圆" w:hAnsi="微软雅黑" w:hint="eastAsia"/>
                        <w:color w:val="C00000"/>
                        <w:spacing w:val="20"/>
                        <w:szCs w:val="21"/>
                      </w:rPr>
                      <w:t xml:space="preserve"> </w:t>
                    </w:r>
                    <w:r>
                      <w:rPr>
                        <w:rFonts w:ascii="幼圆" w:eastAsia="幼圆" w:hAnsi="微软雅黑" w:hint="eastAsia"/>
                        <w:color w:val="C00000"/>
                        <w:spacing w:val="20"/>
                        <w:sz w:val="21"/>
                        <w:szCs w:val="21"/>
                      </w:rPr>
                      <w:t xml:space="preserve">   【和合共生 守正出新】</w:t>
                    </w:r>
                  </w:p>
                  <w:p w14:paraId="319EE454" w14:textId="77777777" w:rsidR="00A95D40" w:rsidRDefault="00000000">
                    <w:pPr>
                      <w:rPr>
                        <w:rFonts w:ascii="幼圆" w:eastAsia="幼圆" w:hAnsi="微软雅黑" w:hint="eastAsia"/>
                        <w:spacing w:val="20"/>
                        <w:sz w:val="21"/>
                        <w:szCs w:val="21"/>
                      </w:rPr>
                    </w:pPr>
                    <w:r>
                      <w:rPr>
                        <w:rFonts w:ascii="幼圆" w:eastAsia="幼圆" w:hAnsi="微软雅黑" w:hint="eastAsia"/>
                        <w:color w:val="C00000"/>
                        <w:spacing w:val="20"/>
                        <w:sz w:val="21"/>
                        <w:szCs w:val="21"/>
                      </w:rPr>
                      <w:t xml:space="preserve"> </w:t>
                    </w:r>
                  </w:p>
                </w:txbxContent>
              </v:textbox>
            </v:shape>
          </w:pict>
        </mc:Fallback>
      </mc:AlternateContent>
    </w:r>
    <w:r>
      <w:rPr>
        <w:rFonts w:hint="eastAsia"/>
        <w:noProof/>
        <w:color w:val="C00000"/>
      </w:rPr>
      <w:drawing>
        <wp:anchor distT="0" distB="0" distL="114300" distR="114300" simplePos="0" relativeHeight="251659264" behindDoc="0" locked="0" layoutInCell="1" allowOverlap="1" wp14:anchorId="2698110F" wp14:editId="32D33581">
          <wp:simplePos x="0" y="0"/>
          <wp:positionH relativeFrom="column">
            <wp:posOffset>3810</wp:posOffset>
          </wp:positionH>
          <wp:positionV relativeFrom="paragraph">
            <wp:posOffset>-245110</wp:posOffset>
          </wp:positionV>
          <wp:extent cx="590550" cy="59245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592455"/>
                  </a:xfrm>
                  <a:prstGeom prst="rect">
                    <a:avLst/>
                  </a:prstGeom>
                </pic:spPr>
              </pic:pic>
            </a:graphicData>
          </a:graphic>
        </wp:anchor>
      </w:drawing>
    </w:r>
  </w:p>
  <w:p w14:paraId="65F86AC2" w14:textId="77777777" w:rsidR="00A95D40" w:rsidRDefault="00A95D40">
    <w:pPr>
      <w:pStyle w:val="a7"/>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M4NjAzOGQ4MTMyNTNlOWUwM2I3NWY5OGI2ZTllYzUifQ=="/>
  </w:docVars>
  <w:rsids>
    <w:rsidRoot w:val="006508F3"/>
    <w:rsid w:val="00034ECB"/>
    <w:rsid w:val="00061846"/>
    <w:rsid w:val="001B45A3"/>
    <w:rsid w:val="0020342E"/>
    <w:rsid w:val="00260BDD"/>
    <w:rsid w:val="00282F8D"/>
    <w:rsid w:val="002B1904"/>
    <w:rsid w:val="0034017D"/>
    <w:rsid w:val="003E5CBD"/>
    <w:rsid w:val="00435292"/>
    <w:rsid w:val="004575B9"/>
    <w:rsid w:val="004A1946"/>
    <w:rsid w:val="004D4160"/>
    <w:rsid w:val="004F1CDC"/>
    <w:rsid w:val="0050066E"/>
    <w:rsid w:val="005040E2"/>
    <w:rsid w:val="00555538"/>
    <w:rsid w:val="00561BE4"/>
    <w:rsid w:val="00572FB7"/>
    <w:rsid w:val="00595C37"/>
    <w:rsid w:val="00646A95"/>
    <w:rsid w:val="006508F3"/>
    <w:rsid w:val="00651840"/>
    <w:rsid w:val="00676A4D"/>
    <w:rsid w:val="00690267"/>
    <w:rsid w:val="006C7415"/>
    <w:rsid w:val="007056AD"/>
    <w:rsid w:val="00727A23"/>
    <w:rsid w:val="00826EC0"/>
    <w:rsid w:val="0083599B"/>
    <w:rsid w:val="0085624B"/>
    <w:rsid w:val="008947F5"/>
    <w:rsid w:val="00897559"/>
    <w:rsid w:val="009634B5"/>
    <w:rsid w:val="00A0176E"/>
    <w:rsid w:val="00A20FAE"/>
    <w:rsid w:val="00A40ED0"/>
    <w:rsid w:val="00A603ED"/>
    <w:rsid w:val="00A95D40"/>
    <w:rsid w:val="00AE3BAD"/>
    <w:rsid w:val="00AF3F0E"/>
    <w:rsid w:val="00B02204"/>
    <w:rsid w:val="00B36E27"/>
    <w:rsid w:val="00B44780"/>
    <w:rsid w:val="00B8678F"/>
    <w:rsid w:val="00BA6F1A"/>
    <w:rsid w:val="00C07C57"/>
    <w:rsid w:val="00C75020"/>
    <w:rsid w:val="00C90460"/>
    <w:rsid w:val="00D63512"/>
    <w:rsid w:val="00D85B2A"/>
    <w:rsid w:val="00DB20F5"/>
    <w:rsid w:val="00DB6AFE"/>
    <w:rsid w:val="00DB6F68"/>
    <w:rsid w:val="00E2385D"/>
    <w:rsid w:val="00E910B7"/>
    <w:rsid w:val="00E9687E"/>
    <w:rsid w:val="00F11C99"/>
    <w:rsid w:val="00F3438D"/>
    <w:rsid w:val="00F6259F"/>
    <w:rsid w:val="00FB3AC0"/>
    <w:rsid w:val="00FC44D4"/>
    <w:rsid w:val="2643609A"/>
    <w:rsid w:val="3E5525B2"/>
    <w:rsid w:val="47E02B32"/>
    <w:rsid w:val="4AE05D82"/>
    <w:rsid w:val="641C1C94"/>
    <w:rsid w:val="6F7A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9929"/>
  <w15:docId w15:val="{8C49F265-84F6-4311-9FBB-960B083C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widowControl w:val="0"/>
      <w:jc w:val="both"/>
    </w:pPr>
    <w:rPr>
      <w:rFonts w:asciiTheme="minorHAnsi" w:eastAsiaTheme="minorEastAsia" w:hAnsiTheme="minorHAnsi" w:cstheme="minorBidi"/>
      <w:kern w:val="2"/>
      <w:sz w:val="18"/>
      <w:szCs w:val="1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footnote text"/>
    <w:basedOn w:val="a"/>
    <w:link w:val="aa"/>
    <w:uiPriority w:val="99"/>
    <w:unhideWhenUsed/>
    <w:qFormat/>
    <w:rsid w:val="00690267"/>
    <w:pPr>
      <w:widowControl w:val="0"/>
      <w:snapToGrid w:val="0"/>
    </w:pPr>
    <w:rPr>
      <w:rFonts w:asciiTheme="minorHAnsi" w:eastAsiaTheme="minorEastAsia" w:hAnsiTheme="minorHAnsi" w:cstheme="minorBidi"/>
      <w:kern w:val="2"/>
      <w:sz w:val="18"/>
      <w:szCs w:val="18"/>
    </w:rPr>
  </w:style>
  <w:style w:type="character" w:customStyle="1" w:styleId="aa">
    <w:name w:val="脚注文本 字符"/>
    <w:basedOn w:val="a0"/>
    <w:link w:val="a9"/>
    <w:uiPriority w:val="99"/>
    <w:rsid w:val="006902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496</Words>
  <Characters>2830</Characters>
  <Application>Microsoft Office Word</Application>
  <DocSecurity>0</DocSecurity>
  <Lines>23</Lines>
  <Paragraphs>6</Paragraphs>
  <ScaleCrop>false</ScaleCrop>
  <Company>china</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2019-10-09T13:26:00Z</cp:lastPrinted>
  <dcterms:created xsi:type="dcterms:W3CDTF">2019-10-09T12:39:00Z</dcterms:created>
  <dcterms:modified xsi:type="dcterms:W3CDTF">2024-09-03T04:53:00Z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E42C2A211502468C85F1E84EDE3973D0_12</vt:lpwstr>
  </property>
</Properties>
</file>