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青岛高新职业学校开展现代学徒制学徒（实习生）评价考核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为贯彻落实现代学徒制实施方案和实习生管理规定要求，6月11-18日，青岛高新职业学习联合学生实习企业校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开展了“以考促技，以技提质”为主题的考核评价活动。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评价活动以分专业、分场所的形式开展，内容分为专业技能考核和综合素养考核两部分，量化成绩均为百分制。其中，专业技能考核涵盖动手能力、操作流程规范、安全意识与防护、独立工作能力、学习效果等9项内容，综合素质评价考核包括纪律遵守、适应能力、职业素养、协作精神等16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根据校企联合培养协议，企业对考核评价优异的学徒（实习生）进行了表彰活动。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开展学徒（实习生）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既是对岗位实习效果的检验，也让学生对自身技能水平和综合素养有了深入了解。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通过这次技能考核，进一步提升了学生的专业知识，加强了实践操作能力，达到了“以考促学，以学促用”的目的。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F2C2E"/>
    <w:rsid w:val="1EFF1799"/>
    <w:rsid w:val="3C0320F3"/>
    <w:rsid w:val="5718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2025-06-17T00:33:00Z</dcterms:created>
  <dc:creator>qdgx</dc:creator>
  <cp:lastModifiedBy>王伦智</cp:lastModifiedBy>
  <dcterms:modified xsi:type="dcterms:W3CDTF">2025-10-14T03:11:20Z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4E3193D212384C0097CB7F6E70A34E56</vt:lpwstr>
  </property>
</Properties>
</file>