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757661">
      <w:pPr>
        <w:spacing w:line="560" w:lineRule="exact"/>
        <w:rPr>
          <w:rFonts w:ascii="方正小标宋_GBK" w:hAnsi="方正小标宋_GBK" w:eastAsia="方正小标宋_GBK" w:cs="方正小标宋_GBK"/>
          <w:sz w:val="44"/>
          <w:szCs w:val="44"/>
        </w:rPr>
      </w:pPr>
      <w:bookmarkStart w:id="0" w:name="OLE_LINK4"/>
      <w:r>
        <w:rPr>
          <w:rFonts w:hint="eastAsia" w:ascii="方正小标宋_GBK" w:hAnsi="方正小标宋_GBK" w:eastAsia="方正小标宋_GBK" w:cs="方正小标宋_GBK"/>
          <w:sz w:val="44"/>
          <w:szCs w:val="44"/>
        </w:rPr>
        <w:t>青岛高新职业学校五年发展规划（2026-2030）</w:t>
      </w:r>
    </w:p>
    <w:p w14:paraId="374B53BC">
      <w:pPr>
        <w:spacing w:line="500" w:lineRule="exact"/>
        <w:ind w:firstLine="640" w:firstLineChars="200"/>
        <w:jc w:val="center"/>
        <w:rPr>
          <w:rFonts w:ascii="楷体_GB2312" w:hAnsi="楷体_GB2312" w:eastAsia="楷体_GB2312" w:cs="楷体_GB2312"/>
          <w:color w:val="000000" w:themeColor="text1"/>
          <w:sz w:val="32"/>
          <w:szCs w:val="32"/>
          <w14:textFill>
            <w14:solidFill>
              <w14:schemeClr w14:val="tx1"/>
            </w14:solidFill>
          </w14:textFill>
        </w:rPr>
      </w:pPr>
      <w:bookmarkStart w:id="8" w:name="_GoBack"/>
      <w:bookmarkEnd w:id="8"/>
    </w:p>
    <w:p w14:paraId="5FD82DBC">
      <w:pPr>
        <w:spacing w:line="500" w:lineRule="exact"/>
        <w:jc w:val="center"/>
        <w:rPr>
          <w:rFonts w:ascii="楷体_GB2312" w:hAnsi="楷体_GB2312" w:eastAsia="楷体_GB2312" w:cs="楷体_GB2312"/>
          <w:sz w:val="32"/>
          <w:szCs w:val="32"/>
          <w:lang w:val="en"/>
        </w:rPr>
      </w:pPr>
      <w:r>
        <w:rPr>
          <w:rFonts w:hint="eastAsia" w:ascii="楷体_GB2312" w:hAnsi="楷体_GB2312" w:eastAsia="楷体_GB2312" w:cs="楷体_GB2312"/>
          <w:sz w:val="32"/>
          <w:szCs w:val="32"/>
          <w:lang w:val="en"/>
        </w:rPr>
        <w:t>（</w:t>
      </w:r>
      <w:r>
        <w:rPr>
          <w:rFonts w:hint="eastAsia" w:ascii="楷体_GB2312" w:hAnsi="楷体_GB2312" w:eastAsia="楷体_GB2312" w:cs="楷体_GB2312"/>
          <w:sz w:val="32"/>
          <w:szCs w:val="32"/>
        </w:rPr>
        <w:t>征求意见稿</w:t>
      </w:r>
      <w:r>
        <w:rPr>
          <w:rFonts w:hint="eastAsia" w:ascii="楷体_GB2312" w:hAnsi="楷体_GB2312" w:eastAsia="楷体_GB2312" w:cs="楷体_GB2312"/>
          <w:sz w:val="32"/>
          <w:szCs w:val="32"/>
          <w:lang w:val="en"/>
        </w:rPr>
        <w:t>）</w:t>
      </w:r>
    </w:p>
    <w:p w14:paraId="035F685B">
      <w:pPr>
        <w:spacing w:line="500" w:lineRule="exact"/>
        <w:ind w:firstLine="640" w:firstLineChars="200"/>
        <w:rPr>
          <w:rFonts w:ascii="仿宋_GB2312" w:hAnsi="仿宋_GB2312" w:eastAsia="仿宋_GB2312" w:cs="仿宋_GB2312"/>
          <w:sz w:val="32"/>
          <w:szCs w:val="32"/>
          <w:lang w:val="en"/>
        </w:rPr>
      </w:pPr>
    </w:p>
    <w:p w14:paraId="7E33237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为全面落实</w:t>
      </w:r>
      <w:r>
        <w:rPr>
          <w:rFonts w:hint="eastAsia" w:ascii="仿宋_GB2312" w:hAnsi="仿宋_GB2312" w:eastAsia="仿宋_GB2312" w:cs="仿宋_GB2312"/>
          <w:sz w:val="32"/>
          <w:szCs w:val="32"/>
          <w:lang w:val="en"/>
        </w:rPr>
        <w:t>教育强国、强省、强市规划</w:t>
      </w:r>
      <w:r>
        <w:rPr>
          <w:rFonts w:hint="eastAsia" w:ascii="仿宋_GB2312" w:hAnsi="仿宋_GB2312" w:eastAsia="仿宋_GB2312" w:cs="仿宋_GB2312"/>
          <w:sz w:val="32"/>
          <w:szCs w:val="32"/>
        </w:rPr>
        <w:t>要求，</w:t>
      </w:r>
      <w:r>
        <w:rPr>
          <w:rFonts w:hint="eastAsia" w:ascii="仿宋_GB2312" w:hAnsi="仿宋_GB2312" w:eastAsia="仿宋_GB2312" w:cs="仿宋_GB2312"/>
          <w:sz w:val="32"/>
          <w:szCs w:val="32"/>
          <w:lang w:val="en"/>
        </w:rPr>
        <w:t>深入践行习近平总书记关于教育的重要论述，</w:t>
      </w:r>
      <w:r>
        <w:rPr>
          <w:rFonts w:hint="eastAsia" w:ascii="仿宋_GB2312" w:hAnsi="仿宋_GB2312" w:eastAsia="仿宋_GB2312" w:cs="仿宋_GB2312"/>
          <w:sz w:val="32"/>
          <w:szCs w:val="32"/>
        </w:rPr>
        <w:t>依据《青岛市职业教育高地建设三年行动计划（2023-2025）》等文件，立足实际，制定学校五年发展规划。</w:t>
      </w:r>
    </w:p>
    <w:p w14:paraId="0AE4F6E9">
      <w:pPr>
        <w:spacing w:line="56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一、指导思想</w:t>
      </w:r>
    </w:p>
    <w:p w14:paraId="0CE0F83A">
      <w:pPr>
        <w:adjustRightInd w:val="0"/>
        <w:snapToGrid w:val="0"/>
        <w:spacing w:line="560" w:lineRule="exact"/>
        <w:ind w:firstLine="640" w:firstLineChars="200"/>
        <w:rPr>
          <w:rFonts w:ascii="仿宋_GB2312" w:hAnsi="仿宋_GB2312" w:eastAsia="仿宋_GB2312" w:cs="仿宋_GB2312"/>
          <w:sz w:val="32"/>
          <w:szCs w:val="32"/>
          <w:lang w:val="en"/>
        </w:rPr>
      </w:pPr>
      <w:r>
        <w:rPr>
          <w:rFonts w:hint="eastAsia" w:ascii="仿宋_GB2312" w:hAnsi="仿宋_GB2312" w:eastAsia="仿宋_GB2312" w:cs="仿宋_GB2312"/>
          <w:sz w:val="32"/>
          <w:szCs w:val="32"/>
          <w:lang w:val="en"/>
        </w:rPr>
        <w:t>贯彻党的教育方针，坚持社会主义办学方向，</w:t>
      </w:r>
      <w:r>
        <w:rPr>
          <w:rFonts w:hint="eastAsia" w:ascii="仿宋_GB2312" w:hAnsi="仿宋_GB2312" w:eastAsia="仿宋_GB2312" w:cs="仿宋_GB2312"/>
          <w:sz w:val="32"/>
          <w:szCs w:val="32"/>
        </w:rPr>
        <w:t>落实</w:t>
      </w:r>
      <w:r>
        <w:rPr>
          <w:rFonts w:hint="eastAsia" w:ascii="仿宋_GB2312" w:hAnsi="仿宋_GB2312" w:eastAsia="仿宋_GB2312" w:cs="仿宋_GB2312"/>
          <w:sz w:val="32"/>
          <w:szCs w:val="32"/>
          <w:lang w:val="en"/>
        </w:rPr>
        <w:t>全国、省、市强国</w:t>
      </w:r>
      <w:r>
        <w:rPr>
          <w:rFonts w:hint="eastAsia" w:ascii="仿宋_GB2312" w:hAnsi="仿宋_GB2312" w:eastAsia="仿宋_GB2312" w:cs="仿宋_GB2312"/>
          <w:sz w:val="32"/>
          <w:szCs w:val="32"/>
        </w:rPr>
        <w:t>建设</w:t>
      </w:r>
      <w:r>
        <w:rPr>
          <w:rFonts w:hint="eastAsia" w:ascii="仿宋_GB2312" w:hAnsi="仿宋_GB2312" w:eastAsia="仿宋_GB2312" w:cs="仿宋_GB2312"/>
          <w:sz w:val="32"/>
          <w:szCs w:val="32"/>
          <w:lang w:val="en"/>
        </w:rPr>
        <w:t>规划纲要，</w:t>
      </w:r>
      <w:r>
        <w:rPr>
          <w:rFonts w:hint="eastAsia" w:ascii="仿宋_GB2312" w:hAnsi="仿宋_GB2312" w:eastAsia="仿宋_GB2312" w:cs="仿宋_GB2312"/>
          <w:sz w:val="32"/>
          <w:szCs w:val="32"/>
        </w:rPr>
        <w:t>以“一体两翼双引擎”的</w:t>
      </w:r>
      <w:r>
        <w:rPr>
          <w:rFonts w:hint="eastAsia" w:ascii="仿宋_GB2312" w:hAnsi="仿宋_GB2312" w:eastAsia="仿宋_GB2312" w:cs="仿宋_GB2312"/>
          <w:sz w:val="32"/>
          <w:szCs w:val="32"/>
          <w:lang w:val="en"/>
        </w:rPr>
        <w:t>现代职业教育体系</w:t>
      </w:r>
      <w:r>
        <w:rPr>
          <w:rFonts w:hint="eastAsia" w:ascii="仿宋_GB2312" w:hAnsi="仿宋_GB2312" w:eastAsia="仿宋_GB2312" w:cs="仿宋_GB2312"/>
          <w:sz w:val="32"/>
          <w:szCs w:val="32"/>
        </w:rPr>
        <w:t>建设</w:t>
      </w:r>
      <w:r>
        <w:rPr>
          <w:rFonts w:hint="eastAsia" w:ascii="仿宋_GB2312" w:hAnsi="仿宋_GB2312" w:eastAsia="仿宋_GB2312" w:cs="仿宋_GB2312"/>
          <w:sz w:val="32"/>
          <w:szCs w:val="32"/>
          <w:lang w:val="en"/>
        </w:rPr>
        <w:t>为抓手，在推进“职</w:t>
      </w:r>
      <w:r>
        <w:rPr>
          <w:rFonts w:hint="eastAsia" w:ascii="仿宋_GB2312" w:hAnsi="仿宋_GB2312" w:eastAsia="仿宋_GB2312" w:cs="仿宋_GB2312"/>
          <w:sz w:val="32"/>
          <w:szCs w:val="32"/>
        </w:rPr>
        <w:t>普融合性、通达性跃升</w:t>
      </w:r>
      <w:r>
        <w:rPr>
          <w:rFonts w:hint="eastAsia" w:ascii="仿宋_GB2312" w:hAnsi="仿宋_GB2312" w:eastAsia="仿宋_GB2312" w:cs="仿宋_GB2312"/>
          <w:sz w:val="32"/>
          <w:szCs w:val="32"/>
          <w:lang w:val="en"/>
        </w:rPr>
        <w:t>，深层次激活产教融合动能，全方位提升服务能级，增强职业教育核心竞争力和吸引力”等方面实现新突破，为谱写青岛建设新时代社会主义现代化国际大都市新篇章提供高技能人才支撑。</w:t>
      </w:r>
    </w:p>
    <w:p w14:paraId="2D9F89A9">
      <w:pPr>
        <w:spacing w:line="560" w:lineRule="exact"/>
        <w:ind w:firstLine="640" w:firstLineChars="200"/>
        <w:rPr>
          <w:rFonts w:ascii="黑体" w:hAnsi="黑体" w:eastAsia="黑体" w:cs="黑体"/>
          <w:color w:val="000000" w:themeColor="text1"/>
          <w:sz w:val="32"/>
          <w:szCs w:val="32"/>
          <w:lang w:val="en"/>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二、</w:t>
      </w:r>
      <w:r>
        <w:rPr>
          <w:rFonts w:hint="eastAsia" w:ascii="黑体" w:hAnsi="黑体" w:eastAsia="黑体" w:cs="黑体"/>
          <w:color w:val="000000" w:themeColor="text1"/>
          <w:sz w:val="32"/>
          <w:szCs w:val="32"/>
          <w:lang w:val="en"/>
          <w14:textFill>
            <w14:solidFill>
              <w14:schemeClr w14:val="tx1"/>
            </w14:solidFill>
          </w14:textFill>
        </w:rPr>
        <w:t>规划</w:t>
      </w:r>
      <w:r>
        <w:rPr>
          <w:rFonts w:hint="eastAsia" w:ascii="黑体" w:hAnsi="黑体" w:eastAsia="黑体" w:cs="黑体"/>
          <w:color w:val="000000" w:themeColor="text1"/>
          <w:sz w:val="32"/>
          <w:szCs w:val="32"/>
          <w14:textFill>
            <w14:solidFill>
              <w14:schemeClr w14:val="tx1"/>
            </w14:solidFill>
          </w14:textFill>
        </w:rPr>
        <w:t>发展态势研判</w:t>
      </w:r>
    </w:p>
    <w:p w14:paraId="5C70E1E6">
      <w:pPr>
        <w:spacing w:line="560" w:lineRule="exact"/>
        <w:ind w:firstLine="640" w:firstLineChars="200"/>
        <w:rPr>
          <w:rFonts w:ascii="楷体_GB2312" w:hAnsi="楷体_GB2312" w:eastAsia="楷体_GB2312" w:cs="楷体_GB2312"/>
          <w:sz w:val="32"/>
          <w:szCs w:val="32"/>
          <w:lang w:val="en"/>
        </w:rPr>
      </w:pPr>
      <w:r>
        <w:rPr>
          <w:rFonts w:hint="eastAsia" w:ascii="楷体_GB2312" w:hAnsi="楷体_GB2312" w:eastAsia="楷体_GB2312" w:cs="楷体_GB2312"/>
          <w:sz w:val="32"/>
          <w:szCs w:val="32"/>
          <w:lang w:val="en"/>
        </w:rPr>
        <w:t>（一）发展外部环境</w:t>
      </w:r>
      <w:r>
        <w:rPr>
          <w:rFonts w:hint="eastAsia" w:ascii="楷体_GB2312" w:hAnsi="楷体_GB2312" w:eastAsia="楷体_GB2312" w:cs="楷体_GB2312"/>
          <w:sz w:val="32"/>
          <w:szCs w:val="32"/>
        </w:rPr>
        <w:t>分析</w:t>
      </w:r>
    </w:p>
    <w:p w14:paraId="719715A9">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一是正确解码</w:t>
      </w:r>
      <w:r>
        <w:rPr>
          <w:rFonts w:hint="eastAsia" w:ascii="仿宋_GB2312" w:hAnsi="仿宋_GB2312" w:eastAsia="仿宋_GB2312" w:cs="仿宋_GB2312"/>
          <w:b/>
          <w:bCs/>
          <w:sz w:val="32"/>
          <w:szCs w:val="32"/>
          <w:lang w:val="en"/>
        </w:rPr>
        <w:t>党和国家新要求</w:t>
      </w:r>
      <w:r>
        <w:rPr>
          <w:rFonts w:ascii="仿宋_GB2312" w:hAnsi="仿宋_GB2312" w:eastAsia="仿宋_GB2312" w:cs="仿宋_GB2312"/>
          <w:b/>
          <w:bCs/>
          <w:sz w:val="32"/>
          <w:szCs w:val="32"/>
          <w:lang w:val="en"/>
        </w:rPr>
        <w:t>。</w:t>
      </w:r>
      <w:r>
        <w:rPr>
          <w:rFonts w:hint="eastAsia" w:ascii="仿宋_GB2312" w:hAnsi="仿宋_GB2312" w:eastAsia="仿宋_GB2312" w:cs="仿宋_GB2312"/>
          <w:sz w:val="32"/>
          <w:szCs w:val="32"/>
        </w:rPr>
        <w:t>党的二十大报告指出，要推进职普融通、产教融合、科教融汇，优化职业教育类型定位，</w:t>
      </w:r>
      <w:r>
        <w:rPr>
          <w:rFonts w:hint="eastAsia" w:ascii="仿宋_GB2312" w:hAnsi="仿宋_GB2312" w:eastAsia="仿宋_GB2312" w:cs="仿宋_GB2312"/>
          <w:sz w:val="32"/>
          <w:szCs w:val="32"/>
          <w:lang w:val="en"/>
        </w:rPr>
        <w:t>《教育强国建设规划纲要》提出要“加快建设现代职业教育体系”，</w:t>
      </w:r>
      <w:r>
        <w:rPr>
          <w:rFonts w:hint="eastAsia" w:ascii="仿宋_GB2312" w:hAnsi="仿宋_GB2312" w:eastAsia="仿宋_GB2312" w:cs="仿宋_GB2312"/>
          <w:sz w:val="32"/>
          <w:szCs w:val="32"/>
        </w:rPr>
        <w:t>时势</w:t>
      </w:r>
      <w:r>
        <w:rPr>
          <w:rFonts w:hint="eastAsia" w:ascii="仿宋_GB2312" w:hAnsi="仿宋_GB2312" w:eastAsia="仿宋_GB2312" w:cs="仿宋_GB2312"/>
          <w:sz w:val="32"/>
          <w:szCs w:val="32"/>
          <w:lang w:val="en"/>
        </w:rPr>
        <w:t>要求学校必须抢抓政策机遇，把党中央、国务院决策部署落实到实处，切实将政策势能转化为发展动能，不断开创职业教育发展的新局面。</w:t>
      </w:r>
    </w:p>
    <w:p w14:paraId="4C26DDD1">
      <w:pPr>
        <w:adjustRightInd w:val="0"/>
        <w:snapToGrid w:val="0"/>
        <w:spacing w:line="56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二是</w:t>
      </w:r>
      <w:r>
        <w:rPr>
          <w:rFonts w:hint="eastAsia" w:ascii="仿宋_GB2312" w:hAnsi="仿宋_GB2312" w:eastAsia="仿宋_GB2312" w:cs="仿宋_GB2312"/>
          <w:b/>
          <w:bCs/>
          <w:sz w:val="32"/>
          <w:szCs w:val="32"/>
          <w:lang w:val="en"/>
        </w:rPr>
        <w:t>青岛市产业</w:t>
      </w:r>
      <w:r>
        <w:rPr>
          <w:rFonts w:hint="eastAsia" w:ascii="仿宋_GB2312" w:hAnsi="仿宋_GB2312" w:eastAsia="仿宋_GB2312" w:cs="仿宋_GB2312"/>
          <w:b/>
          <w:bCs/>
          <w:sz w:val="32"/>
          <w:szCs w:val="32"/>
        </w:rPr>
        <w:t>升级的迫切需求。</w:t>
      </w:r>
      <w:r>
        <w:rPr>
          <w:rFonts w:hint="eastAsia" w:ascii="仿宋_GB2312" w:hAnsi="仿宋_GB2312" w:eastAsia="仿宋_GB2312" w:cs="仿宋_GB2312"/>
          <w:sz w:val="32"/>
          <w:szCs w:val="32"/>
          <w:lang w:val="en"/>
        </w:rPr>
        <w:t>面对青岛市“十五五”期间构建“10+1”创新型产业体系与“4+4+2”现代海洋产业体系的战略部署，通过构建“产业需求图谱－专业能力模型－课程体系重构”的三阶适配体系，形成“教育链、人才链、产业链”的深度</w:t>
      </w:r>
      <w:r>
        <w:rPr>
          <w:rFonts w:hint="eastAsia" w:ascii="仿宋_GB2312" w:hAnsi="仿宋_GB2312" w:eastAsia="仿宋_GB2312" w:cs="仿宋_GB2312"/>
          <w:sz w:val="32"/>
          <w:szCs w:val="32"/>
        </w:rPr>
        <w:t>契</w:t>
      </w:r>
      <w:r>
        <w:rPr>
          <w:rFonts w:hint="eastAsia" w:ascii="仿宋_GB2312" w:hAnsi="仿宋_GB2312" w:eastAsia="仿宋_GB2312" w:cs="仿宋_GB2312"/>
          <w:sz w:val="32"/>
          <w:szCs w:val="32"/>
          <w:lang w:val="en"/>
        </w:rPr>
        <w:t>合。</w:t>
      </w:r>
    </w:p>
    <w:p w14:paraId="0A188AA6">
      <w:pPr>
        <w:adjustRightInd w:val="0"/>
        <w:snapToGrid w:val="0"/>
        <w:spacing w:line="560" w:lineRule="exact"/>
        <w:ind w:firstLine="643" w:firstLineChars="200"/>
        <w:rPr>
          <w:rFonts w:ascii="仿宋_GB2312" w:hAnsi="仿宋_GB2312" w:eastAsia="仿宋_GB2312" w:cs="仿宋_GB2312"/>
          <w:sz w:val="32"/>
          <w:szCs w:val="32"/>
          <w:lang w:val="en"/>
        </w:rPr>
      </w:pPr>
      <w:r>
        <w:rPr>
          <w:rFonts w:hint="eastAsia" w:ascii="仿宋_GB2312" w:hAnsi="仿宋_GB2312" w:eastAsia="仿宋_GB2312" w:cs="仿宋_GB2312"/>
          <w:b/>
          <w:bCs/>
          <w:sz w:val="32"/>
          <w:szCs w:val="32"/>
        </w:rPr>
        <w:t>三</w:t>
      </w:r>
      <w:r>
        <w:rPr>
          <w:rFonts w:hint="eastAsia" w:ascii="仿宋_GB2312" w:hAnsi="仿宋_GB2312" w:eastAsia="仿宋_GB2312" w:cs="仿宋_GB2312"/>
          <w:b/>
          <w:bCs/>
          <w:sz w:val="32"/>
          <w:szCs w:val="32"/>
          <w:lang w:val="en"/>
        </w:rPr>
        <w:t>是青岛市职教创新发展</w:t>
      </w:r>
      <w:r>
        <w:rPr>
          <w:rFonts w:hint="eastAsia" w:ascii="仿宋_GB2312" w:hAnsi="仿宋_GB2312" w:eastAsia="仿宋_GB2312" w:cs="仿宋_GB2312"/>
          <w:b/>
          <w:bCs/>
          <w:sz w:val="32"/>
          <w:szCs w:val="32"/>
        </w:rPr>
        <w:t>的新期待</w:t>
      </w:r>
      <w:r>
        <w:rPr>
          <w:rFonts w:hint="eastAsia" w:ascii="仿宋_GB2312" w:hAnsi="仿宋_GB2312" w:eastAsia="仿宋_GB2312" w:cs="仿宋_GB2312"/>
          <w:b/>
          <w:bCs/>
          <w:sz w:val="32"/>
          <w:szCs w:val="32"/>
          <w:lang w:val="en"/>
        </w:rPr>
        <w:t>。</w:t>
      </w:r>
      <w:r>
        <w:rPr>
          <w:rFonts w:hint="eastAsia" w:ascii="仿宋_GB2312" w:hAnsi="仿宋_GB2312" w:eastAsia="仿宋_GB2312" w:cs="仿宋_GB2312"/>
          <w:sz w:val="32"/>
          <w:szCs w:val="32"/>
        </w:rPr>
        <w:t>作为全国首批省域现代职业教育体系改革试点的重要支点，青岛以“一体两翼双引擎”三维驱动模式，率先探索适配新质生产力需求的现代职教体系。依据《青岛市职业教育高地建设三年行动计划》，重点推进“现代职业教育体系完善、职业教育空间布局优化、职业教育专业精准匹配、职普融通联合育人、产教融合校企共生”等十大工程，学校须</w:t>
      </w:r>
      <w:r>
        <w:rPr>
          <w:rFonts w:hint="eastAsia" w:ascii="仿宋_GB2312" w:hAnsi="仿宋_GB2312" w:eastAsia="仿宋_GB2312" w:cs="仿宋_GB2312"/>
          <w:sz w:val="32"/>
          <w:szCs w:val="32"/>
          <w:lang w:val="en"/>
        </w:rPr>
        <w:t>主动融入全市发展大局，在打造中国特色职业教育现代化“青岛样板”的进程中勇当改革先锋。</w:t>
      </w:r>
    </w:p>
    <w:p w14:paraId="6A8BAF1C">
      <w:pPr>
        <w:numPr>
          <w:ilvl w:val="0"/>
          <w:numId w:val="1"/>
        </w:numPr>
        <w:adjustRightInd w:val="0"/>
        <w:snapToGrid w:val="0"/>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lang w:val="en"/>
        </w:rPr>
        <w:t>学校发展</w:t>
      </w:r>
      <w:r>
        <w:rPr>
          <w:rFonts w:hint="eastAsia" w:ascii="楷体_GB2312" w:hAnsi="楷体_GB2312" w:eastAsia="楷体_GB2312" w:cs="楷体_GB2312"/>
          <w:sz w:val="32"/>
          <w:szCs w:val="32"/>
        </w:rPr>
        <w:t>基础</w:t>
      </w:r>
    </w:p>
    <w:p w14:paraId="0BC9B6D7">
      <w:pPr>
        <w:adjustRightInd w:val="0"/>
        <w:snapToGrid w:val="0"/>
        <w:spacing w:line="560" w:lineRule="exact"/>
        <w:ind w:firstLine="640" w:firstLineChars="200"/>
        <w:rPr>
          <w:rFonts w:ascii="仿宋_GB2312" w:hAnsi="仿宋_GB2312" w:eastAsia="仿宋_GB2312" w:cs="仿宋_GB2312"/>
          <w:sz w:val="32"/>
          <w:szCs w:val="32"/>
          <w:lang w:val="en"/>
        </w:rPr>
      </w:pPr>
      <w:r>
        <w:rPr>
          <w:rFonts w:hint="eastAsia" w:ascii="仿宋_GB2312" w:hAnsi="仿宋_GB2312" w:eastAsia="仿宋_GB2312" w:cs="仿宋_GB2312"/>
          <w:sz w:val="32"/>
          <w:szCs w:val="32"/>
          <w:lang w:val="en"/>
        </w:rPr>
        <w:t>1.学校概况</w:t>
      </w:r>
    </w:p>
    <w:p w14:paraId="54781EA3">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青岛高新职业学校是青岛市教育局直属公办学校。学校占地151亩，是市区面积最大的局属职业学校。学校是国家级重点职业学校、全国网球特色学校、山东省首批高水平中等职业学校、山东省优质特色中等学校，获山东省文明校园、山东省绿色学校、山东省依法治校示范校等百余项荣誉。</w:t>
      </w:r>
    </w:p>
    <w:p w14:paraId="1F3C2676">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黑体" w:eastAsia="仿宋_GB2312"/>
          <w:sz w:val="32"/>
          <w:szCs w:val="32"/>
        </w:rPr>
        <w:t>学校以“全人幸福教育”为办学理念，以“通达高新·德能济世”为核心价值目标，立足“四个发展”，全力构建以“自信·选择·专注·成功”为特质的“唤醒德育”，以“兴趣·方法·恒心·激励”为特质的“内生智育”，以人的发展为本，构建“大中小老幼成”终身学习格局</w:t>
      </w:r>
      <w:r>
        <w:rPr>
          <w:rFonts w:hint="eastAsia" w:ascii="仿宋_GB2312" w:hAnsi="仿宋_GB2312" w:eastAsia="仿宋_GB2312" w:cs="仿宋_GB2312"/>
          <w:sz w:val="32"/>
          <w:szCs w:val="32"/>
        </w:rPr>
        <w:t>，服务区域经济能力、办学能力显著提升。</w:t>
      </w:r>
    </w:p>
    <w:p w14:paraId="619C4F23">
      <w:pPr>
        <w:adjustRightInd w:val="0"/>
        <w:snapToGrid w:val="0"/>
        <w:spacing w:line="560" w:lineRule="exact"/>
        <w:ind w:firstLine="643" w:firstLineChars="200"/>
        <w:rPr>
          <w:rFonts w:ascii="仿宋_GB2312" w:hAnsi="仿宋_GB2312" w:eastAsia="仿宋_GB2312" w:cs="仿宋_GB2312"/>
          <w:b/>
          <w:bCs/>
          <w:sz w:val="32"/>
          <w:szCs w:val="32"/>
          <w:lang w:val="en"/>
        </w:rPr>
      </w:pPr>
      <w:r>
        <w:rPr>
          <w:rFonts w:ascii="仿宋_GB2312" w:hAnsi="仿宋_GB2312" w:eastAsia="仿宋_GB2312" w:cs="仿宋_GB2312"/>
          <w:b/>
          <w:bCs/>
          <w:sz w:val="32"/>
          <w:szCs w:val="32"/>
          <w:lang w:val="en"/>
        </w:rPr>
        <w:t>2.师资队伍建设</w:t>
      </w:r>
    </w:p>
    <w:p w14:paraId="4494DC7D">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现有教职工168人，专任教师162人，高级讲师68人，讲师82人，研究生及以上学历33人，形成了结构完整、德艺双馨的师资队伍。</w:t>
      </w:r>
    </w:p>
    <w:p w14:paraId="1DDB7B08">
      <w:pPr>
        <w:adjustRightInd w:val="0"/>
        <w:snapToGrid w:val="0"/>
        <w:spacing w:line="560" w:lineRule="exact"/>
        <w:ind w:firstLine="643" w:firstLineChars="200"/>
        <w:rPr>
          <w:rFonts w:ascii="仿宋_GB2312" w:hAnsi="仿宋_GB2312" w:eastAsia="仿宋_GB2312" w:cs="仿宋_GB2312"/>
          <w:b/>
          <w:bCs/>
          <w:sz w:val="32"/>
          <w:szCs w:val="32"/>
          <w:lang w:val="en"/>
        </w:rPr>
      </w:pPr>
      <w:r>
        <w:rPr>
          <w:rFonts w:ascii="仿宋_GB2312" w:hAnsi="仿宋_GB2312" w:eastAsia="仿宋_GB2312" w:cs="仿宋_GB2312"/>
          <w:b/>
          <w:bCs/>
          <w:sz w:val="32"/>
          <w:szCs w:val="32"/>
          <w:lang w:val="en"/>
        </w:rPr>
        <w:t>3.专业建设与育人质量</w:t>
      </w:r>
    </w:p>
    <w:p w14:paraId="080BB0A9">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围绕青岛市新经济、新技术、新职业发展需求，学校重点打造服装、物联网及机电三大山东省高水平专业群。育人质量持续攀升，学生在职教高考、技能大赛等领域成绩显著。</w:t>
      </w:r>
    </w:p>
    <w:p w14:paraId="4384F333">
      <w:pPr>
        <w:adjustRightInd w:val="0"/>
        <w:snapToGrid w:val="0"/>
        <w:spacing w:line="560" w:lineRule="exact"/>
        <w:ind w:firstLine="643" w:firstLineChars="200"/>
        <w:rPr>
          <w:rFonts w:ascii="仿宋_GB2312" w:hAnsi="仿宋_GB2312" w:eastAsia="仿宋_GB2312" w:cs="仿宋_GB2312"/>
          <w:b/>
          <w:bCs/>
          <w:sz w:val="32"/>
          <w:szCs w:val="32"/>
          <w:lang w:val="en"/>
        </w:rPr>
      </w:pPr>
      <w:r>
        <w:rPr>
          <w:rFonts w:hint="eastAsia" w:ascii="仿宋_GB2312" w:hAnsi="仿宋_GB2312" w:eastAsia="仿宋_GB2312" w:cs="仿宋_GB2312"/>
          <w:b/>
          <w:bCs/>
          <w:sz w:val="32"/>
          <w:szCs w:val="32"/>
          <w:lang w:val="en"/>
        </w:rPr>
        <w:t>4.学校德育建设成效</w:t>
      </w:r>
    </w:p>
    <w:p w14:paraId="5E72C105">
      <w:pPr>
        <w:spacing w:line="560" w:lineRule="exact"/>
        <w:ind w:firstLine="640" w:firstLineChars="200"/>
        <w:rPr>
          <w:rFonts w:ascii="仿宋_GB2312" w:hAnsi="黑体" w:eastAsia="仿宋_GB2312"/>
          <w:sz w:val="32"/>
          <w:szCs w:val="32"/>
          <w:lang w:val="en"/>
        </w:rPr>
      </w:pPr>
      <w:r>
        <w:rPr>
          <w:rFonts w:hint="eastAsia" w:ascii="仿宋_GB2312" w:hAnsi="黑体" w:eastAsia="仿宋_GB2312"/>
          <w:sz w:val="32"/>
          <w:szCs w:val="32"/>
        </w:rPr>
        <w:t>厚植“行有度，情合宜，心向善，志高远”德</w:t>
      </w:r>
      <w:r>
        <w:rPr>
          <w:rFonts w:hint="eastAsia" w:ascii="仿宋_GB2312" w:hAnsi="黑体" w:eastAsia="仿宋_GB2312"/>
          <w:sz w:val="32"/>
          <w:szCs w:val="32"/>
          <w:lang w:val="en"/>
        </w:rPr>
        <w:t>育目标，“唤醒”德育成效显著，创新“三全三基三阵地”育人模式，取得全环境立德树人显著成绩。</w:t>
      </w:r>
    </w:p>
    <w:p w14:paraId="7363C052">
      <w:pPr>
        <w:spacing w:line="560" w:lineRule="exact"/>
        <w:ind w:firstLine="643" w:firstLineChars="200"/>
        <w:rPr>
          <w:rFonts w:ascii="仿宋_GB2312" w:hAnsi="黑体" w:eastAsia="仿宋_GB2312"/>
          <w:b/>
          <w:bCs/>
          <w:color w:val="000000" w:themeColor="text1"/>
          <w:sz w:val="32"/>
          <w:szCs w:val="32"/>
          <w14:textFill>
            <w14:solidFill>
              <w14:schemeClr w14:val="tx1"/>
            </w14:solidFill>
          </w14:textFill>
        </w:rPr>
      </w:pPr>
      <w:r>
        <w:rPr>
          <w:rFonts w:hint="eastAsia" w:ascii="仿宋_GB2312" w:hAnsi="黑体" w:eastAsia="仿宋_GB2312"/>
          <w:b/>
          <w:bCs/>
          <w:color w:val="000000" w:themeColor="text1"/>
          <w:sz w:val="32"/>
          <w:szCs w:val="32"/>
          <w14:textFill>
            <w14:solidFill>
              <w14:schemeClr w14:val="tx1"/>
            </w14:solidFill>
          </w14:textFill>
        </w:rPr>
        <w:t>5.服务社会能力</w:t>
      </w:r>
    </w:p>
    <w:p w14:paraId="54D5EC05">
      <w:pPr>
        <w:spacing w:line="560" w:lineRule="exact"/>
        <w:ind w:firstLine="640" w:firstLineChars="200"/>
        <w:rPr>
          <w:rFonts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学校紧扣青岛市“10+1”产业布局，围绕区域经济发展需求，建立专业动态调整机制，加大校企深度融合、社区服务、终身学习同步推进力度，质效显著。</w:t>
      </w:r>
    </w:p>
    <w:p w14:paraId="2DCC5AC1">
      <w:pPr>
        <w:spacing w:line="560" w:lineRule="exact"/>
        <w:ind w:firstLine="643" w:firstLineChars="200"/>
        <w:rPr>
          <w:rFonts w:ascii="仿宋_GB2312" w:hAnsi="黑体" w:eastAsia="仿宋_GB2312"/>
          <w:b/>
          <w:bCs/>
          <w:color w:val="000000" w:themeColor="text1"/>
          <w:sz w:val="32"/>
          <w:szCs w:val="32"/>
          <w14:textFill>
            <w14:solidFill>
              <w14:schemeClr w14:val="tx1"/>
            </w14:solidFill>
          </w14:textFill>
        </w:rPr>
      </w:pPr>
      <w:r>
        <w:rPr>
          <w:rFonts w:hint="eastAsia" w:ascii="仿宋_GB2312" w:hAnsi="黑体" w:eastAsia="仿宋_GB2312"/>
          <w:b/>
          <w:bCs/>
          <w:color w:val="000000" w:themeColor="text1"/>
          <w:sz w:val="32"/>
          <w:szCs w:val="32"/>
          <w14:textFill>
            <w14:solidFill>
              <w14:schemeClr w14:val="tx1"/>
            </w14:solidFill>
          </w14:textFill>
        </w:rPr>
        <w:t>6.积极构建现代职教体系</w:t>
      </w:r>
    </w:p>
    <w:p w14:paraId="13C256E9">
      <w:pPr>
        <w:spacing w:line="560" w:lineRule="exact"/>
        <w:ind w:firstLine="640" w:firstLineChars="200"/>
        <w:rPr>
          <w:rFonts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完善包括“小幼中”职业启蒙与体验教育、“小大中”生涯规划、“大中”的中高职一体化建设、职普融合发展、“老成”的社区教育、老年教育、社会技能培训等链条完整、特色鲜明的内容建设体系，实现全生命周期全链条高质量发展。形成了“大中小老幼成”一体化办学格局与“升学教育+贯通培养+就业创业+社会培训”四位一体的人才培养格局。</w:t>
      </w:r>
    </w:p>
    <w:p w14:paraId="218CF659">
      <w:pPr>
        <w:adjustRightInd w:val="0"/>
        <w:snapToGrid w:val="0"/>
        <w:spacing w:line="560" w:lineRule="exact"/>
        <w:ind w:firstLine="643" w:firstLineChars="200"/>
        <w:rPr>
          <w:rFonts w:ascii="仿宋_GB2312" w:hAnsi="仿宋_GB2312" w:eastAsia="仿宋_GB2312" w:cs="仿宋_GB2312"/>
          <w:b/>
          <w:bCs/>
          <w:sz w:val="32"/>
          <w:szCs w:val="32"/>
          <w:lang w:val="en"/>
        </w:rPr>
      </w:pPr>
      <w:r>
        <w:rPr>
          <w:rFonts w:hint="eastAsia" w:ascii="仿宋_GB2312" w:hAnsi="仿宋_GB2312" w:eastAsia="仿宋_GB2312" w:cs="仿宋_GB2312"/>
          <w:b/>
          <w:bCs/>
          <w:sz w:val="32"/>
          <w:szCs w:val="32"/>
          <w:lang w:val="en"/>
        </w:rPr>
        <w:t>7.数字赋能学校现代治理能力提升</w:t>
      </w:r>
    </w:p>
    <w:p w14:paraId="37D375AC">
      <w:pPr>
        <w:spacing w:line="560" w:lineRule="exact"/>
        <w:ind w:firstLine="640" w:firstLineChars="200"/>
        <w:rPr>
          <w:rFonts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聚焦数字教育赋能，办学条件提档升级，现代职业教育学校治理能力进中提质，为提升师资队伍和学生发展数字素养奠定基础。</w:t>
      </w:r>
    </w:p>
    <w:p w14:paraId="465609F2">
      <w:pPr>
        <w:spacing w:line="560" w:lineRule="exact"/>
        <w:ind w:firstLine="643" w:firstLineChars="200"/>
        <w:rPr>
          <w:rFonts w:ascii="仿宋_GB2312" w:hAnsi="黑体" w:eastAsia="仿宋_GB2312"/>
          <w:b/>
          <w:bCs/>
          <w:color w:val="000000" w:themeColor="text1"/>
          <w:sz w:val="32"/>
          <w:szCs w:val="32"/>
          <w14:textFill>
            <w14:solidFill>
              <w14:schemeClr w14:val="tx1"/>
            </w14:solidFill>
          </w14:textFill>
        </w:rPr>
      </w:pPr>
      <w:r>
        <w:rPr>
          <w:rFonts w:hint="eastAsia" w:ascii="仿宋_GB2312" w:hAnsi="黑体" w:eastAsia="仿宋_GB2312"/>
          <w:b/>
          <w:bCs/>
          <w:color w:val="000000" w:themeColor="text1"/>
          <w:sz w:val="32"/>
          <w:szCs w:val="32"/>
          <w14:textFill>
            <w14:solidFill>
              <w14:schemeClr w14:val="tx1"/>
            </w14:solidFill>
          </w14:textFill>
        </w:rPr>
        <w:t>8.构建“和合”三维文化体系</w:t>
      </w:r>
    </w:p>
    <w:p w14:paraId="6DC8672C">
      <w:pPr>
        <w:spacing w:line="560" w:lineRule="exact"/>
        <w:ind w:firstLine="640" w:firstLineChars="200"/>
        <w:rPr>
          <w:rFonts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学校构建以“和合”文化为轴心的三维文化体系。围绕“四个意识”“四个自信”“两个维护”，推进“爱校情怀” 铸魂工程；围绕“五JING”“高新育人十字诀”“‘高新’学生应做的60件事”等浸润行动，推进强基工程；依托楼宇文化、文化阵地、校本教材等，推进“和合”赋能工程，学校文化浸润质效不断提升。</w:t>
      </w:r>
    </w:p>
    <w:p w14:paraId="3C2AF028">
      <w:pPr>
        <w:spacing w:line="560" w:lineRule="exact"/>
        <w:ind w:firstLine="640" w:firstLineChars="200"/>
        <w:rPr>
          <w:rFonts w:ascii="仿宋_GB2312" w:hAnsi="黑体" w:eastAsia="仿宋_GB2312"/>
          <w:b/>
          <w:bCs/>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（三）学校发展瓶颈分析</w:t>
      </w:r>
    </w:p>
    <w:p w14:paraId="564BFB08">
      <w:pPr>
        <w:spacing w:line="560" w:lineRule="exact"/>
        <w:ind w:firstLine="643" w:firstLineChars="200"/>
        <w:rPr>
          <w:rFonts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b/>
          <w:bCs/>
          <w:color w:val="000000" w:themeColor="text1"/>
          <w:sz w:val="32"/>
          <w:szCs w:val="32"/>
          <w:lang w:val="en"/>
          <w14:textFill>
            <w14:solidFill>
              <w14:schemeClr w14:val="tx1"/>
            </w14:solidFill>
          </w14:textFill>
        </w:rPr>
        <w:t>一是数字化赋能质效不高。</w:t>
      </w:r>
      <w:r>
        <w:rPr>
          <w:rFonts w:ascii="仿宋_GB2312" w:hAnsi="黑体" w:eastAsia="仿宋_GB2312"/>
          <w:color w:val="000000" w:themeColor="text1"/>
          <w:sz w:val="32"/>
          <w:szCs w:val="32"/>
          <w14:textFill>
            <w14:solidFill>
              <w14:schemeClr w14:val="tx1"/>
            </w14:solidFill>
          </w14:textFill>
        </w:rPr>
        <w:t>在当前职业教育数字化转型的关键阶段，学校正面临</w:t>
      </w:r>
      <w:r>
        <w:rPr>
          <w:rFonts w:hint="eastAsia" w:ascii="仿宋_GB2312" w:hAnsi="黑体" w:eastAsia="仿宋_GB2312"/>
          <w:color w:val="000000" w:themeColor="text1"/>
          <w:sz w:val="32"/>
          <w:szCs w:val="32"/>
          <w14:textFill>
            <w14:solidFill>
              <w14:schemeClr w14:val="tx1"/>
            </w14:solidFill>
          </w14:textFill>
        </w:rPr>
        <w:t>数字</w:t>
      </w:r>
      <w:r>
        <w:rPr>
          <w:rFonts w:ascii="仿宋_GB2312" w:hAnsi="黑体" w:eastAsia="仿宋_GB2312"/>
          <w:color w:val="000000" w:themeColor="text1"/>
          <w:sz w:val="32"/>
          <w:szCs w:val="32"/>
          <w14:textFill>
            <w14:solidFill>
              <w14:schemeClr w14:val="tx1"/>
            </w14:solidFill>
          </w14:textFill>
        </w:rPr>
        <w:t>技术与教育教学深度融合的实践挑战。</w:t>
      </w:r>
      <w:r>
        <w:rPr>
          <w:rFonts w:hint="eastAsia" w:ascii="仿宋_GB2312" w:hAnsi="黑体" w:eastAsia="仿宋_GB2312"/>
          <w:color w:val="000000" w:themeColor="text1"/>
          <w:sz w:val="32"/>
          <w:szCs w:val="32"/>
          <w14:textFill>
            <w14:solidFill>
              <w14:schemeClr w14:val="tx1"/>
            </w14:solidFill>
          </w14:textFill>
        </w:rPr>
        <w:t>在利用数字技术推进教师专业发展、学生数字素养提升、育人质效力度等方面存在差距。</w:t>
      </w:r>
    </w:p>
    <w:p w14:paraId="3BEA4D34">
      <w:pPr>
        <w:spacing w:line="560" w:lineRule="exact"/>
        <w:ind w:firstLine="643" w:firstLineChars="200"/>
        <w:rPr>
          <w:rFonts w:ascii="仿宋_GB2312" w:hAnsi="仿宋_GB2312" w:eastAsia="仿宋_GB2312" w:cs="仿宋_GB2312"/>
          <w:sz w:val="32"/>
          <w:szCs w:val="32"/>
        </w:rPr>
      </w:pPr>
      <w:r>
        <w:rPr>
          <w:rFonts w:hint="eastAsia" w:ascii="仿宋_GB2312" w:hAnsi="楷体_GB2312" w:eastAsia="仿宋_GB2312" w:cs="楷体_GB2312"/>
          <w:b/>
          <w:bCs/>
          <w:sz w:val="32"/>
          <w:szCs w:val="32"/>
          <w:lang w:val="en"/>
        </w:rPr>
        <w:t>二是职普融通机制不够完善。</w:t>
      </w:r>
      <w:r>
        <w:rPr>
          <w:rFonts w:ascii="仿宋_GB2312" w:hAnsi="仿宋_GB2312" w:eastAsia="仿宋_GB2312" w:cs="仿宋_GB2312"/>
          <w:sz w:val="32"/>
          <w:szCs w:val="32"/>
        </w:rPr>
        <w:t>职普融通联合育人在经费保障、师资调配、考核评价等机制建设上存在短板</w:t>
      </w:r>
      <w:r>
        <w:rPr>
          <w:rFonts w:hint="eastAsia" w:ascii="仿宋_GB2312" w:hAnsi="仿宋_GB2312" w:eastAsia="仿宋_GB2312" w:cs="仿宋_GB2312"/>
          <w:sz w:val="32"/>
          <w:szCs w:val="32"/>
        </w:rPr>
        <w:t>；课程体系建设方面存在“文化课+特色课程+早期职业辨识课程”简单叠加问题；职普融通办学评价尚需探索实践；学生生涯规划课程选择能力不够强，家校融合力度不够大。</w:t>
      </w:r>
    </w:p>
    <w:p w14:paraId="26A0A1ED">
      <w:pPr>
        <w:spacing w:line="560" w:lineRule="exact"/>
        <w:ind w:firstLine="643" w:firstLineChars="200"/>
        <w:rPr>
          <w:rFonts w:ascii="仿宋_GB2312" w:hAnsi="仿宋_GB2312" w:eastAsia="仿宋_GB2312" w:cs="仿宋_GB2312"/>
          <w:sz w:val="32"/>
          <w:szCs w:val="32"/>
          <w:lang w:val="en"/>
        </w:rPr>
      </w:pPr>
      <w:r>
        <w:rPr>
          <w:rFonts w:hint="eastAsia" w:ascii="仿宋_GB2312" w:hAnsi="仿宋_GB2312" w:eastAsia="仿宋_GB2312" w:cs="仿宋_GB2312"/>
          <w:b/>
          <w:bCs/>
          <w:sz w:val="32"/>
          <w:szCs w:val="32"/>
          <w:lang w:val="en"/>
        </w:rPr>
        <w:t>三是专业</w:t>
      </w:r>
      <w:r>
        <w:rPr>
          <w:rFonts w:hint="eastAsia" w:ascii="仿宋_GB2312" w:hAnsi="仿宋_GB2312" w:eastAsia="仿宋_GB2312" w:cs="仿宋_GB2312"/>
          <w:b/>
          <w:bCs/>
          <w:sz w:val="32"/>
          <w:szCs w:val="32"/>
        </w:rPr>
        <w:t>迭代</w:t>
      </w:r>
      <w:r>
        <w:rPr>
          <w:rFonts w:hint="eastAsia" w:ascii="仿宋_GB2312" w:hAnsi="仿宋_GB2312" w:eastAsia="仿宋_GB2312" w:cs="仿宋_GB2312"/>
          <w:b/>
          <w:bCs/>
          <w:sz w:val="32"/>
          <w:szCs w:val="32"/>
          <w:lang w:val="en"/>
        </w:rPr>
        <w:t>活力不足。</w:t>
      </w:r>
      <w:r>
        <w:rPr>
          <w:rFonts w:hint="eastAsia" w:ascii="仿宋_GB2312" w:hAnsi="仿宋_GB2312" w:eastAsia="仿宋_GB2312" w:cs="仿宋_GB2312"/>
          <w:sz w:val="32"/>
          <w:szCs w:val="32"/>
          <w:lang w:val="en"/>
        </w:rPr>
        <w:t>在产业升级与数字化转型的双重驱动下，课程内容与岗位需求存在代际差、师资结构与技术迭代存在速度差、实训资源与产业升级存在匹配差的困境依然存在。</w:t>
      </w:r>
      <w:r>
        <w:rPr>
          <w:rFonts w:hint="eastAsia" w:ascii="仿宋_GB2312" w:hAnsi="仿宋_GB2312" w:eastAsia="仿宋_GB2312" w:cs="仿宋_GB2312"/>
          <w:sz w:val="32"/>
          <w:szCs w:val="32"/>
        </w:rPr>
        <w:t>“产业需求牵引、数字技术赋能、校企协同供给”的专业建设模式需进一步完善。</w:t>
      </w:r>
    </w:p>
    <w:p w14:paraId="7B70D95C">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lang w:val="en"/>
        </w:rPr>
        <w:t>四是产教融合深度不够。</w:t>
      </w:r>
      <w:r>
        <w:rPr>
          <w:rFonts w:hint="eastAsia" w:ascii="仿宋_GB2312" w:hAnsi="仿宋_GB2312" w:eastAsia="仿宋_GB2312" w:cs="仿宋_GB2312"/>
          <w:sz w:val="32"/>
          <w:szCs w:val="32"/>
        </w:rPr>
        <w:t>校企合作存在企业参与课程开发、技术研发的深度不足；联合体、共同体作用发挥不够、运行机制不健全；校企深度融合联合育人质效不强等问题。</w:t>
      </w:r>
    </w:p>
    <w:p w14:paraId="334F9D94">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lang w:val="en"/>
        </w:rPr>
        <w:t>五是育人质量亟待提质增效。</w:t>
      </w:r>
      <w:r>
        <w:rPr>
          <w:rFonts w:hint="eastAsia" w:ascii="仿宋_GB2312" w:hAnsi="仿宋_GB2312" w:eastAsia="仿宋_GB2312" w:cs="仿宋_GB2312"/>
          <w:sz w:val="32"/>
          <w:szCs w:val="32"/>
        </w:rPr>
        <w:t>学校目前在职业教育教学关键要素改革、教学创新团队建设、教学成果奖培育等还面临诸多挑战。职教高考本科率有很大提升空间；技能大赛梯队建设不完善，国家级奖项突破较少；毕业生优质就业率有待提高，职业发展通道需进一步拓宽；“三教改革”需持续打造并推广成熟经验，大赛成果转化还需要深化成效，五年制高职课程建设还需要进一步提升。</w:t>
      </w:r>
    </w:p>
    <w:p w14:paraId="105CF3B0">
      <w:pPr>
        <w:spacing w:line="560" w:lineRule="exact"/>
        <w:ind w:firstLine="643" w:firstLineChars="200"/>
        <w:rPr>
          <w:rFonts w:ascii="仿宋_GB2312" w:hAnsi="仿宋_GB2312" w:eastAsia="仿宋_GB2312" w:cs="仿宋_GB2312"/>
          <w:b/>
          <w:bCs/>
          <w:sz w:val="32"/>
          <w:szCs w:val="32"/>
          <w:lang w:val="en"/>
        </w:rPr>
      </w:pPr>
      <w:r>
        <w:rPr>
          <w:rFonts w:hint="eastAsia" w:ascii="仿宋_GB2312" w:hAnsi="仿宋_GB2312" w:eastAsia="仿宋_GB2312" w:cs="仿宋_GB2312"/>
          <w:b/>
          <w:bCs/>
          <w:sz w:val="32"/>
          <w:szCs w:val="32"/>
          <w:lang w:val="en"/>
        </w:rPr>
        <w:t>六是师资队伍水平有待提升。</w:t>
      </w:r>
      <w:r>
        <w:rPr>
          <w:rFonts w:hint="eastAsia" w:ascii="仿宋_GB2312" w:hAnsi="仿宋_GB2312" w:eastAsia="仿宋_GB2312" w:cs="仿宋_GB2312"/>
          <w:sz w:val="32"/>
          <w:szCs w:val="32"/>
        </w:rPr>
        <w:t>学校师资队伍结构优化亟需改进，教师“教学研究、课程研发、课堂驾驭”三种能力建设有待进一步提质增效。</w:t>
      </w:r>
    </w:p>
    <w:p w14:paraId="58FD4DE6">
      <w:pPr>
        <w:spacing w:line="56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三、学校发展五年规划总体目标和主攻方向</w:t>
      </w:r>
    </w:p>
    <w:p w14:paraId="08A25BC8">
      <w:pPr>
        <w:spacing w:line="560" w:lineRule="exact"/>
        <w:ind w:firstLine="640" w:firstLineChars="200"/>
        <w:rPr>
          <w:rFonts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（一）总体目标</w:t>
      </w:r>
    </w:p>
    <w:p w14:paraId="57A7B85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锚定建设全国双优校目标，以“重细节、提标准、扩资源、强质量、创双优”为工作总思路，以“凝聚力量、改革创新、求真务实、提质培优”为工作总要求，以深化产教融合为主线，以数字化升级转型为驱动，以提升适应性为核心，以提升人才培养质量和社会服务能力为关键，深化育人方式、办学模式、管理体制、保障机制职业教育改革创新，为教育强市建设提供高新“动能”。</w:t>
      </w:r>
    </w:p>
    <w:p w14:paraId="58587DC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努力把学校建设成规模最大、环境最美、专业最强、质量最优、体系完善、适应性强、出口多元、品质高端、质量过硬、特色鲜明、交流活跃、中高职衔接，普职一体、技能培训与终身学习共生，促进职业生命全周期健康成长的现代化高水平综合性职业院校。</w:t>
      </w:r>
    </w:p>
    <w:p w14:paraId="55DF469D">
      <w:pPr>
        <w:spacing w:line="560" w:lineRule="exact"/>
        <w:ind w:firstLine="640" w:firstLineChars="200"/>
        <w:rPr>
          <w:rFonts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（二）学校发展主攻方向</w:t>
      </w:r>
    </w:p>
    <w:p w14:paraId="71A4DBC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学校将以职业教育高地建设为引擎，逐步构建“一核五维”的高质量发展战略体系。即以党建统领为核心，以“体系通达、教学革新、</w:t>
      </w:r>
      <w:r>
        <w:rPr>
          <w:rFonts w:ascii="Courier New" w:hAnsi="Courier New" w:eastAsia="仿宋_GB2312" w:cs="Courier New"/>
          <w:sz w:val="32"/>
          <w:szCs w:val="32"/>
        </w:rPr>
        <w:t>‌</w:t>
      </w:r>
      <w:r>
        <w:rPr>
          <w:rFonts w:hint="eastAsia" w:ascii="仿宋_GB2312" w:hAnsi="仿宋_GB2312" w:eastAsia="仿宋_GB2312" w:cs="仿宋_GB2312"/>
          <w:sz w:val="32"/>
          <w:szCs w:val="32"/>
        </w:rPr>
        <w:t>产教共生、数字赋能、国际拓展”</w:t>
      </w:r>
      <w:r>
        <w:rPr>
          <w:rFonts w:ascii="Courier New" w:hAnsi="Courier New" w:eastAsia="仿宋_GB2312" w:cs="Courier New"/>
          <w:sz w:val="32"/>
          <w:szCs w:val="32"/>
        </w:rPr>
        <w:t>‌</w:t>
      </w:r>
      <w:r>
        <w:rPr>
          <w:rFonts w:hint="eastAsia" w:ascii="仿宋_GB2312" w:hAnsi="仿宋_GB2312" w:eastAsia="仿宋_GB2312" w:cs="仿宋_GB2312"/>
          <w:sz w:val="32"/>
          <w:szCs w:val="32"/>
        </w:rPr>
        <w:t>为“五维”的协同发展路径。</w:t>
      </w:r>
    </w:p>
    <w:p w14:paraId="5C8FA2CD">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党建统领</w:t>
      </w:r>
      <w:r>
        <w:rPr>
          <w:rFonts w:hint="eastAsia" w:ascii="仿宋_GB2312" w:hAnsi="仿宋_GB2312" w:eastAsia="仿宋_GB2312" w:cs="仿宋_GB2312"/>
          <w:sz w:val="32"/>
          <w:szCs w:val="32"/>
        </w:rPr>
        <w:t>：构建“三级联动+四力提升”政治保障体系，打造党建与人才培养深度融合的“红蓝工匠”培养范式。</w:t>
      </w:r>
    </w:p>
    <w:p w14:paraId="0D658019">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‌体系通达‌：</w:t>
      </w:r>
      <w:r>
        <w:rPr>
          <w:rFonts w:hint="eastAsia" w:ascii="仿宋_GB2312" w:hAnsi="仿宋_GB2312" w:eastAsia="仿宋_GB2312" w:cs="仿宋_GB2312"/>
          <w:sz w:val="32"/>
          <w:szCs w:val="32"/>
        </w:rPr>
        <w:t>打造“职业启蒙-职普融通－中高职衔接-终身教育”全链条周期现代职教体系建设；</w:t>
      </w:r>
    </w:p>
    <w:p w14:paraId="09EFE899">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‌教学革新‌：</w:t>
      </w:r>
      <w:r>
        <w:rPr>
          <w:rFonts w:hint="eastAsia" w:ascii="仿宋_GB2312" w:hAnsi="仿宋_GB2312" w:eastAsia="仿宋_GB2312" w:cs="仿宋_GB2312"/>
          <w:sz w:val="32"/>
          <w:szCs w:val="32"/>
        </w:rPr>
        <w:t>以人工智能赋能三教改革为主攻方向，推进五育融合，打造“e时代”“高新”高素质人才培养范式；</w:t>
      </w:r>
    </w:p>
    <w:p w14:paraId="53BADAD2">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‌产教共生‌：</w:t>
      </w:r>
      <w:r>
        <w:rPr>
          <w:rFonts w:hint="eastAsia" w:ascii="仿宋_GB2312" w:hAnsi="仿宋_GB2312" w:eastAsia="仿宋_GB2312" w:cs="仿宋_GB2312"/>
          <w:sz w:val="32"/>
          <w:szCs w:val="32"/>
        </w:rPr>
        <w:t>建设“产教共同体+现代学徒制+混合所有制+实践中心”多轮驱动的融合生态；</w:t>
      </w:r>
    </w:p>
    <w:p w14:paraId="42698EB1">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‌数字赋能‌：</w:t>
      </w:r>
      <w:r>
        <w:rPr>
          <w:rFonts w:hint="eastAsia" w:ascii="仿宋_GB2312" w:hAnsi="仿宋_GB2312" w:eastAsia="仿宋_GB2312" w:cs="仿宋_GB2312"/>
          <w:sz w:val="32"/>
          <w:szCs w:val="32"/>
        </w:rPr>
        <w:t>搭建“教学、学生发展、现代治理、安全”四大智慧平台，实现“教学－管理－服务”全流程数字化转型；</w:t>
      </w:r>
    </w:p>
    <w:p w14:paraId="6694056C">
      <w:pPr>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国际拓展‌：</w:t>
      </w:r>
      <w:r>
        <w:rPr>
          <w:rFonts w:hint="eastAsia" w:ascii="仿宋_GB2312" w:hAnsi="仿宋_GB2312" w:eastAsia="仿宋_GB2312" w:cs="仿宋_GB2312"/>
          <w:sz w:val="32"/>
          <w:szCs w:val="32"/>
        </w:rPr>
        <w:t>建立“联合办学+人文交流+国际理解+职教出海”的多元服务体系。</w:t>
      </w:r>
    </w:p>
    <w:p w14:paraId="57A0FA5E">
      <w:pPr>
        <w:spacing w:line="560" w:lineRule="exact"/>
        <w:ind w:firstLine="640" w:firstLineChars="200"/>
        <w:rPr>
          <w:rFonts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（三）学校发展绩效目标</w:t>
      </w:r>
    </w:p>
    <w:p w14:paraId="55B1C4D5">
      <w:pPr>
        <w:spacing w:line="560" w:lineRule="exact"/>
        <w:ind w:firstLine="640" w:firstLineChars="200"/>
        <w:rPr>
          <w:rFonts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1.争创国家级文明校园；</w:t>
      </w:r>
    </w:p>
    <w:p w14:paraId="1FD913AB">
      <w:pPr>
        <w:spacing w:line="560" w:lineRule="exact"/>
        <w:ind w:firstLine="640" w:firstLineChars="200"/>
        <w:rPr>
          <w:rFonts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2.争创全国中职学校双优校；</w:t>
      </w:r>
    </w:p>
    <w:p w14:paraId="65D45D5D">
      <w:pPr>
        <w:spacing w:line="560" w:lineRule="exact"/>
        <w:ind w:firstLine="640" w:firstLineChars="200"/>
        <w:rPr>
          <w:rFonts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3.推进以“通达高新、德能济世”为核心价值追求的“全人幸福教育”特色学校建设；</w:t>
      </w:r>
    </w:p>
    <w:p w14:paraId="1F0E9540">
      <w:pPr>
        <w:spacing w:line="560" w:lineRule="exact"/>
        <w:ind w:firstLine="640" w:firstLineChars="200"/>
        <w:rPr>
          <w:rFonts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4.推进以“和合”文化为内核的特色学校建设；</w:t>
      </w:r>
    </w:p>
    <w:p w14:paraId="0D807146">
      <w:pPr>
        <w:spacing w:line="560" w:lineRule="exact"/>
        <w:ind w:firstLine="640" w:firstLineChars="200"/>
        <w:rPr>
          <w:rFonts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5.争创全国国防教育示范校；</w:t>
      </w:r>
    </w:p>
    <w:p w14:paraId="138646AD">
      <w:pPr>
        <w:spacing w:line="560" w:lineRule="exact"/>
        <w:ind w:firstLine="640" w:firstLineChars="200"/>
        <w:rPr>
          <w:rFonts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6.争创全国信息化标杆学校；</w:t>
      </w:r>
    </w:p>
    <w:p w14:paraId="21520FD3">
      <w:pPr>
        <w:spacing w:line="560" w:lineRule="exact"/>
        <w:ind w:firstLine="640" w:firstLineChars="200"/>
        <w:rPr>
          <w:rFonts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7.争创全国依法治校示范校；</w:t>
      </w:r>
    </w:p>
    <w:p w14:paraId="6435D53C">
      <w:pPr>
        <w:spacing w:line="560" w:lineRule="exact"/>
        <w:ind w:firstLine="640" w:firstLineChars="200"/>
        <w:rPr>
          <w:rFonts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8.创建全国“一校一品”党建品牌；</w:t>
      </w:r>
    </w:p>
    <w:p w14:paraId="004258DC">
      <w:pPr>
        <w:spacing w:line="560" w:lineRule="exact"/>
        <w:ind w:firstLine="640" w:firstLineChars="200"/>
        <w:rPr>
          <w:rFonts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9.创建国家级职业教育教师教学创新团队。</w:t>
      </w:r>
    </w:p>
    <w:bookmarkEnd w:id="0"/>
    <w:p w14:paraId="0C579F48">
      <w:pPr>
        <w:spacing w:line="560" w:lineRule="exact"/>
        <w:ind w:firstLine="640" w:firstLineChars="200"/>
        <w:rPr>
          <w:rFonts w:ascii="黑体" w:hAnsi="黑体" w:eastAsia="黑体" w:cs="黑体"/>
          <w:color w:val="000000" w:themeColor="text1"/>
          <w:sz w:val="32"/>
          <w:szCs w:val="32"/>
          <w14:textFill>
            <w14:solidFill>
              <w14:schemeClr w14:val="tx1"/>
            </w14:solidFill>
          </w14:textFill>
        </w:rPr>
      </w:pPr>
      <w:bookmarkStart w:id="1" w:name="OLE_LINK3"/>
      <w:r>
        <w:rPr>
          <w:rFonts w:hint="eastAsia" w:ascii="黑体" w:hAnsi="黑体" w:eastAsia="黑体" w:cs="黑体"/>
          <w:color w:val="000000" w:themeColor="text1"/>
          <w:sz w:val="32"/>
          <w:szCs w:val="32"/>
          <w14:textFill>
            <w14:solidFill>
              <w14:schemeClr w14:val="tx1"/>
            </w14:solidFill>
          </w14:textFill>
        </w:rPr>
        <w:t>四、重点攻坚项目</w:t>
      </w:r>
    </w:p>
    <w:p w14:paraId="188638D8">
      <w:pPr>
        <w:spacing w:line="560" w:lineRule="exact"/>
        <w:ind w:firstLine="640" w:firstLineChars="200"/>
        <w:rPr>
          <w:rFonts w:ascii="楷体_GB2312" w:hAnsi="黑体" w:eastAsia="楷体_GB2312"/>
          <w:color w:val="000000" w:themeColor="text1"/>
          <w:sz w:val="32"/>
          <w:szCs w:val="32"/>
          <w14:textFill>
            <w14:solidFill>
              <w14:schemeClr w14:val="tx1"/>
            </w14:solidFill>
          </w14:textFill>
        </w:rPr>
      </w:pPr>
      <w:r>
        <w:rPr>
          <w:rFonts w:hint="eastAsia" w:ascii="楷体_GB2312" w:hAnsi="黑体" w:eastAsia="楷体_GB2312"/>
          <w:sz w:val="32"/>
          <w:szCs w:val="32"/>
        </w:rPr>
        <w:t>（一）夯实党建育人根基，创新先锋领航模式</w:t>
      </w:r>
    </w:p>
    <w:p w14:paraId="703F7459">
      <w:pPr>
        <w:spacing w:line="560" w:lineRule="exact"/>
        <w:ind w:firstLine="643" w:firstLineChars="200"/>
        <w:rPr>
          <w:rFonts w:ascii="仿宋_GB2312" w:hAnsi="等线" w:eastAsia="仿宋_GB2312"/>
          <w:sz w:val="32"/>
          <w:szCs w:val="32"/>
        </w:rPr>
      </w:pPr>
      <w:r>
        <w:rPr>
          <w:rFonts w:hint="eastAsia" w:ascii="仿宋_GB2312" w:hAnsi="黑体" w:eastAsia="仿宋_GB2312"/>
          <w:b/>
          <w:bCs/>
          <w:color w:val="000000" w:themeColor="text1"/>
          <w:sz w:val="32"/>
          <w:szCs w:val="32"/>
          <w14:textFill>
            <w14:solidFill>
              <w14:schemeClr w14:val="tx1"/>
            </w14:solidFill>
          </w14:textFill>
        </w:rPr>
        <w:t>1.加强党对教育事业的全面领导。</w:t>
      </w:r>
      <w:r>
        <w:rPr>
          <w:rFonts w:hint="eastAsia" w:ascii="仿宋_GB2312" w:hAnsi="黑体" w:eastAsia="仿宋_GB2312"/>
          <w:color w:val="000000" w:themeColor="text1"/>
          <w:sz w:val="32"/>
          <w:szCs w:val="32"/>
          <w14:textFill>
            <w14:solidFill>
              <w14:schemeClr w14:val="tx1"/>
            </w14:solidFill>
          </w14:textFill>
        </w:rPr>
        <w:t>持续深化中小学校党组织领导的校长负责制，健全学校运行机制，落实“一岗双责”，夯实全面从严治党主体责任。严格执行党组织会议和校长办公会议议事规则，着力构建新时代党建赋能体系。通过筑牢党委“核心引擎”地位、夯实支部“前沿阵地”功能、激活党员“先锋链群”效能，为学校内涵发展注入强劲政治势能、思想动能</w:t>
      </w:r>
      <w:r>
        <w:rPr>
          <w:rFonts w:hint="eastAsia" w:ascii="仿宋_GB2312" w:hAnsi="等线" w:eastAsia="仿宋_GB2312"/>
          <w:sz w:val="32"/>
          <w:szCs w:val="32"/>
        </w:rPr>
        <w:t>和组织效能。</w:t>
      </w:r>
    </w:p>
    <w:p w14:paraId="4D5F6CA2">
      <w:pPr>
        <w:pStyle w:val="4"/>
        <w:spacing w:beforeAutospacing="0" w:afterAutospacing="0" w:line="560" w:lineRule="exact"/>
        <w:ind w:firstLine="643" w:firstLineChars="200"/>
        <w:jc w:val="both"/>
        <w:rPr>
          <w:rFonts w:ascii="仿宋_GB2312" w:hAnsi="等线" w:eastAsia="仿宋_GB2312" w:cstheme="minorBidi"/>
          <w:kern w:val="2"/>
          <w:sz w:val="32"/>
          <w:szCs w:val="32"/>
        </w:rPr>
      </w:pPr>
      <w:r>
        <w:rPr>
          <w:rFonts w:hint="eastAsia" w:ascii="仿宋_GB2312" w:hAnsi="楷体_GB2312" w:eastAsia="仿宋_GB2312" w:cs="楷体_GB2312"/>
          <w:b/>
          <w:bCs/>
          <w:color w:val="000000" w:themeColor="text1"/>
          <w:sz w:val="32"/>
          <w:szCs w:val="32"/>
          <w14:textFill>
            <w14:solidFill>
              <w14:schemeClr w14:val="tx1"/>
            </w14:solidFill>
          </w14:textFill>
        </w:rPr>
        <w:t>2.加强基层党组织力跃迁提升。</w:t>
      </w:r>
      <w:r>
        <w:rPr>
          <w:rFonts w:hint="eastAsia" w:ascii="仿宋_GB2312" w:hAnsi="等线" w:eastAsia="仿宋_GB2312"/>
          <w:sz w:val="32"/>
          <w:szCs w:val="32"/>
        </w:rPr>
        <w:t>抓好基层党支部规范化建设，持续推行“党建+N”先锋领航模式，实</w:t>
      </w:r>
      <w:r>
        <w:rPr>
          <w:rFonts w:hint="eastAsia" w:ascii="仿宋_GB2312" w:hAnsi="等线" w:eastAsia="仿宋_GB2312" w:cstheme="minorBidi"/>
          <w:kern w:val="2"/>
          <w:sz w:val="32"/>
          <w:szCs w:val="32"/>
        </w:rPr>
        <w:t>施“131”党建工作机制与“555”党建工作法，持续推进党委及五个党支部特色品牌建设，拓展“和合偕习・石榴红”党建品牌内涵。坚持党建带团建，做好群团、统战工作。力争实现青岛市委教育工委五星级党支部覆盖率达80%、先进基层党组织覆盖率达60%的目标，推动学校党委获评青岛市及以上先进基层党组织。</w:t>
      </w:r>
    </w:p>
    <w:p w14:paraId="60D77378">
      <w:pPr>
        <w:pStyle w:val="4"/>
        <w:spacing w:beforeAutospacing="0" w:afterAutospacing="0" w:line="560" w:lineRule="exact"/>
        <w:ind w:firstLine="643" w:firstLineChars="200"/>
        <w:jc w:val="both"/>
        <w:rPr>
          <w:rFonts w:ascii="仿宋_GB2312" w:hAnsi="等线" w:eastAsia="仿宋_GB2312"/>
          <w:sz w:val="32"/>
          <w:szCs w:val="32"/>
        </w:rPr>
      </w:pPr>
      <w:r>
        <w:rPr>
          <w:rFonts w:hint="eastAsia" w:ascii="仿宋_GB2312" w:hAnsi="等线" w:eastAsia="仿宋_GB2312"/>
          <w:b/>
          <w:bCs/>
          <w:sz w:val="32"/>
          <w:szCs w:val="32"/>
        </w:rPr>
        <w:t>3.强化党风廉政建设。</w:t>
      </w:r>
      <w:r>
        <w:rPr>
          <w:rFonts w:hint="eastAsia" w:ascii="仿宋_GB2312" w:hAnsi="等线" w:eastAsia="仿宋_GB2312"/>
          <w:sz w:val="32"/>
          <w:szCs w:val="32"/>
        </w:rPr>
        <w:t>持续推进全面从严治党，落实中央八项规定精神，动态开展廉政风险排查防控，加强廉洁作风教育和监督检查。加强干部“四种能力”建设，打造政治过硬、品德高尚、业务精湛、治理有方、服务到位的干部队伍。践行“策略、细节、标准、激励”工作法，落实干部联系教研室、班级、学生三联制度，持续提升干部政治力、创新力、执行力、服务力。</w:t>
      </w:r>
    </w:p>
    <w:p w14:paraId="44759CA8">
      <w:pPr>
        <w:pStyle w:val="4"/>
        <w:spacing w:beforeAutospacing="0" w:afterAutospacing="0" w:line="560" w:lineRule="exact"/>
        <w:ind w:firstLine="643" w:firstLineChars="200"/>
        <w:jc w:val="both"/>
        <w:rPr>
          <w:rFonts w:ascii="仿宋_GB2312" w:hAnsi="等线" w:eastAsia="仿宋_GB2312"/>
          <w:sz w:val="32"/>
          <w:szCs w:val="32"/>
        </w:rPr>
      </w:pPr>
      <w:r>
        <w:rPr>
          <w:rFonts w:hint="eastAsia" w:ascii="仿宋_GB2312" w:hAnsi="等线" w:eastAsia="仿宋_GB2312"/>
          <w:b/>
          <w:bCs/>
          <w:sz w:val="32"/>
          <w:szCs w:val="32"/>
        </w:rPr>
        <w:t>4.‌深化思想阵地全周期管控。</w:t>
      </w:r>
      <w:r>
        <w:rPr>
          <w:rFonts w:hint="eastAsia" w:ascii="仿宋_GB2312" w:hAnsi="等线" w:eastAsia="仿宋_GB2312"/>
          <w:sz w:val="32"/>
          <w:szCs w:val="32"/>
        </w:rPr>
        <w:t>严格落实党组织意识形态工作责任制，牢牢把握意识形态工作领导权、主导权，建强三级网络宣传员队伍，全方位舆情监测机制，做好舆论宣传引导管控，守住学校思想文化阵地。打造精品宣传内容，讲好高新故事，提升学校在市教育局微信公众号影响力排名，扩大学校知名度和美誉度。</w:t>
      </w:r>
    </w:p>
    <w:p w14:paraId="6F07BF9B">
      <w:pPr>
        <w:spacing w:line="560" w:lineRule="exact"/>
        <w:ind w:firstLine="640" w:firstLineChars="200"/>
        <w:rPr>
          <w:rFonts w:ascii="楷体_GB2312" w:hAnsi="方正小标宋_GBK" w:eastAsia="楷体_GB2312"/>
          <w:sz w:val="32"/>
          <w:szCs w:val="32"/>
        </w:rPr>
      </w:pPr>
      <w:r>
        <w:rPr>
          <w:rFonts w:hint="eastAsia" w:ascii="楷体_GB2312" w:hAnsi="方正小标宋_GBK" w:eastAsia="楷体_GB2312"/>
          <w:sz w:val="32"/>
          <w:szCs w:val="32"/>
        </w:rPr>
        <w:t>（二）落实立德树人根本任务，铸就德技双馨匠才高地</w:t>
      </w:r>
    </w:p>
    <w:p w14:paraId="174E90B3">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立足新时代职业教育高质量发展要求和青岛职业教育与产业融合发展需求，锚定“铸魂育人·唤醒生长·数字赋能·成就幸福”目标，构建“数字赋能智慧德育、三全协同融合育人、德技双馨特色发展”新格局，培养“坚守中国精神、深植工匠基因、彰显海洋特色、具备数字素养”的新时代“‘高新’工匠”。</w:t>
      </w:r>
    </w:p>
    <w:p w14:paraId="3C11F261">
      <w:pPr>
        <w:spacing w:line="560" w:lineRule="exact"/>
        <w:ind w:firstLine="643" w:firstLineChars="200"/>
        <w:rPr>
          <w:rFonts w:ascii="仿宋_GB2312" w:hAnsi="仿宋" w:eastAsia="仿宋_GB2312"/>
          <w:sz w:val="32"/>
          <w:szCs w:val="32"/>
        </w:rPr>
      </w:pPr>
      <w:r>
        <w:rPr>
          <w:rFonts w:hint="eastAsia" w:ascii="仿宋_GB2312" w:hAnsi="楷体_GB2312" w:eastAsia="仿宋_GB2312" w:cs="楷体_GB2312"/>
          <w:b/>
          <w:bCs/>
          <w:color w:val="000000" w:themeColor="text1"/>
          <w:sz w:val="32"/>
          <w:szCs w:val="32"/>
          <w14:textFill>
            <w14:solidFill>
              <w14:schemeClr w14:val="tx1"/>
            </w14:solidFill>
          </w14:textFill>
        </w:rPr>
        <w:t>1.培根铸魂，培育思想价值引领体系。</w:t>
      </w:r>
      <w:r>
        <w:rPr>
          <w:rFonts w:hint="eastAsia" w:ascii="仿宋_GB2312" w:hAnsi="仿宋" w:eastAsia="仿宋_GB2312"/>
          <w:sz w:val="32"/>
          <w:szCs w:val="32"/>
        </w:rPr>
        <w:t>结合职教特色、青岛地域文化及“‘高新’特质”，构建“三课四色五融合”大思政课程体系。开发《中国精神助力成长》等特色校本读本，积极参与“大中小”思政一体化共同体建设，实施数智化赋能，提升学生思想道德素养和职业素养。</w:t>
      </w:r>
    </w:p>
    <w:p w14:paraId="178C346E">
      <w:pPr>
        <w:spacing w:line="560" w:lineRule="exact"/>
        <w:ind w:firstLine="643" w:firstLineChars="200"/>
        <w:rPr>
          <w:rFonts w:ascii="仿宋_GB2312" w:hAnsi="仿宋" w:eastAsia="仿宋_GB2312"/>
          <w:sz w:val="32"/>
          <w:szCs w:val="32"/>
        </w:rPr>
      </w:pPr>
      <w:r>
        <w:rPr>
          <w:rFonts w:hint="eastAsia" w:ascii="仿宋_GB2312" w:hAnsi="楷体_GB2312" w:eastAsia="仿宋_GB2312" w:cs="楷体_GB2312"/>
          <w:b/>
          <w:bCs/>
          <w:color w:val="000000" w:themeColor="text1"/>
          <w:sz w:val="32"/>
          <w:szCs w:val="32"/>
          <w14:textFill>
            <w14:solidFill>
              <w14:schemeClr w14:val="tx1"/>
            </w14:solidFill>
          </w14:textFill>
        </w:rPr>
        <w:t>2.文化浸润，涵育“通达高新”特质品牌。</w:t>
      </w:r>
      <w:r>
        <w:rPr>
          <w:rFonts w:hint="eastAsia" w:ascii="仿宋_GB2312" w:hAnsi="仿宋" w:eastAsia="仿宋_GB2312"/>
          <w:sz w:val="32"/>
          <w:szCs w:val="32"/>
        </w:rPr>
        <w:t>推行“三风五字”育人行动，培育“五JING”行为文化。开展班级文化品牌建设和“中国精神高新魂”主题教育，实现“一班一品”。实施“体艺双馨”计划，继续高质量落实“‘高新’学生应做的6</w:t>
      </w:r>
      <w:r>
        <w:rPr>
          <w:rFonts w:ascii="仿宋_GB2312" w:hAnsi="仿宋" w:eastAsia="仿宋_GB2312"/>
          <w:sz w:val="32"/>
          <w:szCs w:val="32"/>
        </w:rPr>
        <w:t>0</w:t>
      </w:r>
      <w:r>
        <w:rPr>
          <w:rFonts w:hint="eastAsia" w:ascii="仿宋_GB2312" w:hAnsi="仿宋" w:eastAsia="仿宋_GB2312"/>
          <w:sz w:val="32"/>
          <w:szCs w:val="32"/>
        </w:rPr>
        <w:t>件事”。重点培育“通达高新·六艺”社团，开展海洋科普研学，打造“和合山海”文化IP，擦亮“‘高新’紫荆花”志愿服务品牌，推进中职生存教育体系建设，做精“三季三节三会”特色活动，构建“‘高新’浸润”育人活动体系。</w:t>
      </w:r>
    </w:p>
    <w:p w14:paraId="78C4147C">
      <w:pPr>
        <w:spacing w:line="560" w:lineRule="exact"/>
        <w:ind w:firstLine="643" w:firstLineChars="200"/>
        <w:rPr>
          <w:rFonts w:ascii="仿宋_GB2312" w:hAnsi="仿宋" w:eastAsia="仿宋_GB2312"/>
          <w:sz w:val="32"/>
          <w:szCs w:val="32"/>
        </w:rPr>
      </w:pPr>
      <w:r>
        <w:rPr>
          <w:rFonts w:hint="eastAsia" w:ascii="仿宋_GB2312" w:hAnsi="楷体_GB2312" w:eastAsia="仿宋_GB2312" w:cs="楷体_GB2312"/>
          <w:b/>
          <w:bCs/>
          <w:color w:val="000000" w:themeColor="text1"/>
          <w:sz w:val="32"/>
          <w:szCs w:val="32"/>
          <w14:textFill>
            <w14:solidFill>
              <w14:schemeClr w14:val="tx1"/>
            </w14:solidFill>
          </w14:textFill>
        </w:rPr>
        <w:t>3.立足实践，构建德技融合育人范式。</w:t>
      </w:r>
      <w:r>
        <w:rPr>
          <w:rFonts w:hint="eastAsia" w:ascii="仿宋_GB2312" w:hAnsi="仿宋" w:eastAsia="仿宋_GB2312"/>
          <w:sz w:val="32"/>
          <w:szCs w:val="32"/>
        </w:rPr>
        <w:t>强化劳动教育，完善“四张劳动清单”机制，建好学校沙子口劳动教育基地。将劳模精神、工匠精神融入实习实训，聘企业专家任德育导师。深入开展“青岛工匠日”金蓝领社会志愿服务行动，建设学校黄河流域红色科创走廊。</w:t>
      </w:r>
    </w:p>
    <w:p w14:paraId="1552BF8D">
      <w:pPr>
        <w:spacing w:line="560" w:lineRule="exact"/>
        <w:ind w:firstLine="643" w:firstLineChars="200"/>
        <w:rPr>
          <w:rFonts w:ascii="仿宋_GB2312" w:hAnsi="仿宋" w:eastAsia="仿宋_GB2312"/>
          <w:sz w:val="32"/>
          <w:szCs w:val="32"/>
        </w:rPr>
      </w:pPr>
      <w:r>
        <w:rPr>
          <w:rFonts w:hint="eastAsia" w:ascii="仿宋_GB2312" w:hAnsi="楷体_GB2312" w:eastAsia="仿宋_GB2312" w:cs="楷体_GB2312"/>
          <w:b/>
          <w:bCs/>
          <w:color w:val="000000" w:themeColor="text1"/>
          <w:sz w:val="32"/>
          <w:szCs w:val="32"/>
          <w14:textFill>
            <w14:solidFill>
              <w14:schemeClr w14:val="tx1"/>
            </w14:solidFill>
          </w14:textFill>
        </w:rPr>
        <w:t>4.协同联动，健全三全育人共同体机制。</w:t>
      </w:r>
      <w:r>
        <w:rPr>
          <w:rFonts w:hint="eastAsia" w:ascii="仿宋_GB2312" w:hAnsi="仿宋" w:eastAsia="仿宋_GB2312"/>
          <w:sz w:val="32"/>
          <w:szCs w:val="32"/>
        </w:rPr>
        <w:t>构建“党委主导、校长负责、群团参与、家庭配合、社会支持”五位一体德育体系，打造“三圈层”（校内核心圈、校家社联动圈、社会资源外圈）德育阵地。推行“家校共育绿卡+互评机制”，成立“高新协同育人教联体”，共建德育资源库。实施班主任五级培养工程，培育2</w:t>
      </w:r>
      <w:r>
        <w:rPr>
          <w:rFonts w:ascii="仿宋_GB2312" w:hAnsi="仿宋" w:eastAsia="仿宋_GB2312"/>
          <w:sz w:val="32"/>
          <w:szCs w:val="32"/>
        </w:rPr>
        <w:t>-</w:t>
      </w:r>
      <w:r>
        <w:rPr>
          <w:rFonts w:hint="eastAsia" w:ascii="仿宋_GB2312" w:hAnsi="仿宋" w:eastAsia="仿宋_GB2312"/>
          <w:sz w:val="32"/>
          <w:szCs w:val="32"/>
        </w:rPr>
        <w:t>3名班主任学科带头人，打造2-3个市级名班主任工作室。</w:t>
      </w:r>
    </w:p>
    <w:p w14:paraId="228B4A48">
      <w:pPr>
        <w:spacing w:line="560" w:lineRule="exact"/>
        <w:ind w:firstLine="643" w:firstLineChars="200"/>
        <w:rPr>
          <w:rFonts w:ascii="仿宋_GB2312" w:hAnsi="仿宋" w:eastAsia="仿宋_GB2312"/>
          <w:sz w:val="32"/>
          <w:szCs w:val="32"/>
        </w:rPr>
      </w:pPr>
      <w:r>
        <w:rPr>
          <w:rFonts w:hint="eastAsia" w:ascii="仿宋_GB2312" w:hAnsi="楷体_GB2312" w:eastAsia="仿宋_GB2312" w:cs="楷体_GB2312"/>
          <w:b/>
          <w:bCs/>
          <w:color w:val="000000" w:themeColor="text1"/>
          <w:sz w:val="32"/>
          <w:szCs w:val="32"/>
          <w14:textFill>
            <w14:solidFill>
              <w14:schemeClr w14:val="tx1"/>
            </w14:solidFill>
          </w14:textFill>
        </w:rPr>
        <w:t>5.心育护航，筑牢健康品质培育根基。</w:t>
      </w:r>
      <w:r>
        <w:rPr>
          <w:rFonts w:hint="eastAsia" w:ascii="仿宋_GB2312" w:hAnsi="仿宋" w:eastAsia="仿宋_GB2312"/>
          <w:sz w:val="32"/>
          <w:szCs w:val="32"/>
        </w:rPr>
        <w:t>围绕“四精准”（识别、干预、指导、评价）要素，建立“学生+学校+家庭”三位一体心育机制。建设数字化心理平台与“学生心理健康与生涯规划指导中心”，打造“‘高新’七彩桥”心育品牌，争创青岛市心理健康特色学校。</w:t>
      </w:r>
    </w:p>
    <w:p w14:paraId="54AD7FA0">
      <w:pPr>
        <w:spacing w:line="560" w:lineRule="exact"/>
        <w:ind w:firstLine="643" w:firstLineChars="200"/>
        <w:rPr>
          <w:rFonts w:ascii="仿宋_GB2312" w:hAnsi="仿宋" w:eastAsia="仿宋_GB2312"/>
          <w:sz w:val="32"/>
          <w:szCs w:val="32"/>
        </w:rPr>
      </w:pPr>
      <w:r>
        <w:rPr>
          <w:rFonts w:hint="eastAsia" w:ascii="仿宋_GB2312" w:hAnsi="楷体_GB2312" w:eastAsia="仿宋_GB2312" w:cs="楷体_GB2312"/>
          <w:b/>
          <w:bCs/>
          <w:color w:val="000000" w:themeColor="text1"/>
          <w:sz w:val="32"/>
          <w:szCs w:val="32"/>
          <w14:textFill>
            <w14:solidFill>
              <w14:schemeClr w14:val="tx1"/>
            </w14:solidFill>
          </w14:textFill>
        </w:rPr>
        <w:t>6.</w:t>
      </w:r>
      <w:bookmarkStart w:id="2" w:name="OLE_LINK2"/>
      <w:r>
        <w:rPr>
          <w:rFonts w:hint="eastAsia" w:ascii="仿宋_GB2312" w:hAnsi="楷体_GB2312" w:eastAsia="仿宋_GB2312" w:cs="楷体_GB2312"/>
          <w:b/>
          <w:bCs/>
          <w:color w:val="000000" w:themeColor="text1"/>
          <w:sz w:val="32"/>
          <w:szCs w:val="32"/>
          <w14:textFill>
            <w14:solidFill>
              <w14:schemeClr w14:val="tx1"/>
            </w14:solidFill>
          </w14:textFill>
        </w:rPr>
        <w:t>数字赋能，提升智慧德育管理效能。</w:t>
      </w:r>
      <w:bookmarkEnd w:id="2"/>
      <w:bookmarkStart w:id="3" w:name="OLE_LINK6"/>
      <w:r>
        <w:rPr>
          <w:rFonts w:hint="eastAsia" w:ascii="仿宋_GB2312" w:hAnsi="仿宋" w:eastAsia="仿宋_GB2312"/>
          <w:sz w:val="32"/>
          <w:szCs w:val="32"/>
        </w:rPr>
        <w:t>升级“‘高新’智慧德育云平台”，整合学生多维度数据，构建个性学生“数字画像”与“能力图谱”。完善德育工作网络，深化“四维四度四主体”评价机制，提供成长诊断与发展建议。2030年实现“‘高新’智慧德育云平台”在智慧体测、综合评价、心理管理等方面实现智能化全覆盖。</w:t>
      </w:r>
    </w:p>
    <w:p w14:paraId="1F06044E">
      <w:pPr>
        <w:spacing w:line="560" w:lineRule="exact"/>
        <w:ind w:firstLine="640" w:firstLineChars="200"/>
        <w:rPr>
          <w:rFonts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（三）驱动专业迭代转型，打造高水平专业集群</w:t>
      </w:r>
    </w:p>
    <w:p w14:paraId="44DFDC62">
      <w:pPr>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以专业集群建设为核心，以人工智能建设为引擎，对接区域产业需求，与领军企业、行业协会、优质中高职院校深度合作；推动计算机、服装、机电三大专业集群协同差异发展。</w:t>
      </w:r>
    </w:p>
    <w:p w14:paraId="5B167058">
      <w:pPr>
        <w:spacing w:line="560" w:lineRule="exact"/>
        <w:ind w:firstLine="643" w:firstLineChars="200"/>
        <w:rPr>
          <w:rFonts w:ascii="仿宋_GB2312" w:hAnsi="仿宋" w:eastAsia="仿宋_GB2312"/>
          <w:sz w:val="32"/>
          <w:szCs w:val="32"/>
        </w:rPr>
      </w:pPr>
      <w:bookmarkStart w:id="4" w:name="OLE_LINK7"/>
      <w:r>
        <w:rPr>
          <w:rFonts w:hint="eastAsia" w:ascii="仿宋_GB2312" w:hAnsi="楷体_GB2312" w:eastAsia="仿宋_GB2312" w:cs="楷体_GB2312"/>
          <w:b/>
          <w:bCs/>
          <w:color w:val="000000" w:themeColor="text1"/>
          <w:sz w:val="32"/>
          <w:szCs w:val="32"/>
          <w14:textFill>
            <w14:solidFill>
              <w14:schemeClr w14:val="tx1"/>
            </w14:solidFill>
          </w14:textFill>
        </w:rPr>
        <w:t>1.建立专业动态调整机制，优化专业布局</w:t>
      </w:r>
      <w:r>
        <w:rPr>
          <w:rFonts w:hint="eastAsia" w:ascii="Cambria Math" w:hAnsi="Cambria Math" w:eastAsia="仿宋_GB2312" w:cs="Cambria Math"/>
          <w:b/>
          <w:bCs/>
          <w:color w:val="000000" w:themeColor="text1"/>
          <w:sz w:val="32"/>
          <w:szCs w:val="32"/>
          <w14:textFill>
            <w14:solidFill>
              <w14:schemeClr w14:val="tx1"/>
            </w14:solidFill>
          </w14:textFill>
        </w:rPr>
        <w:t>。</w:t>
      </w:r>
      <w:r>
        <w:rPr>
          <w:rFonts w:hint="eastAsia" w:ascii="仿宋_GB2312" w:hAnsi="黑体" w:eastAsia="仿宋_GB2312"/>
          <w:color w:val="000000" w:themeColor="text1"/>
          <w:sz w:val="32"/>
          <w:szCs w:val="32"/>
          <w14:textFill>
            <w14:solidFill>
              <w14:schemeClr w14:val="tx1"/>
            </w14:solidFill>
          </w14:textFill>
        </w:rPr>
        <w:t>紧跟产业转型升级和新旧动能转换的步伐，深入调研青岛“10+1”创新型产业体系以及特色产业发展需求，定期召开专业建设指导委员会会议，强化与企业的深度合作，了解行业最新动态、企业岗位需求以及技术发展趋势，动态调整专业课程设置、教学内容和教学方法，使专业建设与产业发展同频共振。</w:t>
      </w:r>
    </w:p>
    <w:p w14:paraId="06E0CA85">
      <w:pPr>
        <w:spacing w:line="560" w:lineRule="exact"/>
        <w:ind w:firstLine="643" w:firstLineChars="200"/>
        <w:rPr>
          <w:rFonts w:ascii="仿宋_GB2312" w:hAnsi="黑体" w:eastAsia="仿宋_GB2312"/>
          <w:color w:val="000000" w:themeColor="text1"/>
          <w:sz w:val="32"/>
          <w:szCs w:val="32"/>
          <w14:textFill>
            <w14:solidFill>
              <w14:schemeClr w14:val="tx1"/>
            </w14:solidFill>
          </w14:textFill>
        </w:rPr>
      </w:pPr>
      <w:r>
        <w:rPr>
          <w:rFonts w:hint="eastAsia" w:ascii="仿宋_GB2312" w:hAnsi="楷体_GB2312" w:eastAsia="仿宋_GB2312" w:cs="楷体_GB2312"/>
          <w:b/>
          <w:bCs/>
          <w:color w:val="000000" w:themeColor="text1"/>
          <w:sz w:val="32"/>
          <w:szCs w:val="32"/>
          <w14:textFill>
            <w14:solidFill>
              <w14:schemeClr w14:val="tx1"/>
            </w14:solidFill>
          </w14:textFill>
        </w:rPr>
        <w:t>2.推进中高职衔接，完善人才培养体系。</w:t>
      </w:r>
      <w:r>
        <w:rPr>
          <w:rFonts w:hint="eastAsia" w:ascii="仿宋_GB2312" w:hAnsi="黑体" w:eastAsia="仿宋_GB2312"/>
          <w:color w:val="000000" w:themeColor="text1"/>
          <w:sz w:val="32"/>
          <w:szCs w:val="32"/>
          <w14:textFill>
            <w14:solidFill>
              <w14:schemeClr w14:val="tx1"/>
            </w14:solidFill>
          </w14:textFill>
        </w:rPr>
        <w:t>加强与优质高职院校的密切合作，与高职、企业共同制定人才培养方案，实现人才培养的无缝对接。加强职教高考辅导与教研指导，开展有针对性地教学活动，确保职教高考本科率逐年提高。</w:t>
      </w:r>
    </w:p>
    <w:p w14:paraId="78C60F07">
      <w:pPr>
        <w:spacing w:line="560" w:lineRule="exact"/>
        <w:ind w:firstLine="643" w:firstLineChars="200"/>
        <w:rPr>
          <w:rFonts w:ascii="仿宋_GB2312" w:hAnsi="楷体_GB2312" w:eastAsia="仿宋_GB2312" w:cs="楷体_GB2312"/>
          <w:b/>
          <w:bCs/>
          <w:color w:val="000000" w:themeColor="text1"/>
          <w:sz w:val="32"/>
          <w:szCs w:val="32"/>
          <w14:textFill>
            <w14:solidFill>
              <w14:schemeClr w14:val="tx1"/>
            </w14:solidFill>
          </w14:textFill>
        </w:rPr>
      </w:pPr>
      <w:r>
        <w:rPr>
          <w:rFonts w:hint="eastAsia" w:ascii="仿宋_GB2312" w:hAnsi="楷体_GB2312" w:eastAsia="仿宋_GB2312" w:cs="楷体_GB2312"/>
          <w:b/>
          <w:bCs/>
          <w:color w:val="000000" w:themeColor="text1"/>
          <w:sz w:val="32"/>
          <w:szCs w:val="32"/>
          <w14:textFill>
            <w14:solidFill>
              <w14:schemeClr w14:val="tx1"/>
            </w14:solidFill>
          </w14:textFill>
        </w:rPr>
        <w:t>3.强化专业（群）建设，打造优质特色专业（群）。</w:t>
      </w:r>
    </w:p>
    <w:p w14:paraId="613B8104">
      <w:pPr>
        <w:spacing w:line="560" w:lineRule="exact"/>
        <w:ind w:firstLine="643" w:firstLineChars="200"/>
        <w:rPr>
          <w:rFonts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b/>
          <w:bCs/>
          <w:color w:val="000000" w:themeColor="text1"/>
          <w:sz w:val="32"/>
          <w:szCs w:val="32"/>
          <w14:textFill>
            <w14:solidFill>
              <w14:schemeClr w14:val="tx1"/>
            </w14:solidFill>
          </w14:textFill>
        </w:rPr>
        <w:t>计算机专业群</w:t>
      </w:r>
      <w:r>
        <w:rPr>
          <w:rFonts w:hint="eastAsia" w:ascii="仿宋_GB2312" w:hAnsi="黑体" w:eastAsia="仿宋_GB2312"/>
          <w:color w:val="000000" w:themeColor="text1"/>
          <w:sz w:val="32"/>
          <w:szCs w:val="32"/>
          <w14:textFill>
            <w14:solidFill>
              <w14:schemeClr w14:val="tx1"/>
            </w14:solidFill>
          </w14:textFill>
        </w:rPr>
        <w:t>：紧跟青岛市数字经济发展步伐，聚焦人工智能、大数据、云计算等新兴产业领域，开发基于真实项目的实训课程，提升学生的实践能力。加强与区域内知名企业、科技公司的深度合作关系，共建实训基地。到</w:t>
      </w:r>
      <w:r>
        <w:rPr>
          <w:rFonts w:ascii="仿宋_GB2312" w:hAnsi="黑体" w:eastAsia="仿宋_GB2312"/>
          <w:color w:val="000000" w:themeColor="text1"/>
          <w:sz w:val="32"/>
          <w:szCs w:val="32"/>
          <w14:textFill>
            <w14:solidFill>
              <w14:schemeClr w14:val="tx1"/>
            </w14:solidFill>
          </w14:textFill>
        </w:rPr>
        <w:t xml:space="preserve"> 2030 年，将计算机专业群打造成为区域内具有影响力的数字技术人才培养基地，培养一批能够熟练运用人工智能、大数据等技术的高素质技能型人才。</w:t>
      </w:r>
    </w:p>
    <w:p w14:paraId="42D171DC">
      <w:pPr>
        <w:spacing w:line="560" w:lineRule="exact"/>
        <w:ind w:firstLine="643" w:firstLineChars="200"/>
        <w:rPr>
          <w:rFonts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b/>
          <w:bCs/>
          <w:color w:val="000000" w:themeColor="text1"/>
          <w:sz w:val="32"/>
          <w:szCs w:val="32"/>
          <w14:textFill>
            <w14:solidFill>
              <w14:schemeClr w14:val="tx1"/>
            </w14:solidFill>
          </w14:textFill>
        </w:rPr>
        <w:t>服装专业群</w:t>
      </w:r>
      <w:r>
        <w:rPr>
          <w:rFonts w:hint="eastAsia" w:ascii="仿宋_GB2312" w:hAnsi="黑体" w:eastAsia="仿宋_GB2312"/>
          <w:color w:val="000000" w:themeColor="text1"/>
          <w:sz w:val="32"/>
          <w:szCs w:val="32"/>
          <w14:textFill>
            <w14:solidFill>
              <w14:schemeClr w14:val="tx1"/>
            </w14:solidFill>
          </w14:textFill>
        </w:rPr>
        <w:t>：以黄河流域纺织服装数智化产教融合共同体为依托，建设以“数智化＋非遗＋产教融合”为特色的服装专业群。到</w:t>
      </w:r>
      <w:r>
        <w:rPr>
          <w:rFonts w:ascii="仿宋_GB2312" w:hAnsi="黑体" w:eastAsia="仿宋_GB2312"/>
          <w:color w:val="000000" w:themeColor="text1"/>
          <w:sz w:val="32"/>
          <w:szCs w:val="32"/>
          <w14:textFill>
            <w14:solidFill>
              <w14:schemeClr w14:val="tx1"/>
            </w14:solidFill>
          </w14:textFill>
        </w:rPr>
        <w:t xml:space="preserve"> 2030 年，服装专业群形成集设计、生产、营销于一体的完整产业链人才培养体系，培养出一批具有时尚设计理念、掌握智能服装制作技术和电商运营能力的专业人才，助力青岛服装产业向高端化、时尚化发展。</w:t>
      </w:r>
    </w:p>
    <w:p w14:paraId="7809E4FA">
      <w:pPr>
        <w:spacing w:line="560" w:lineRule="exact"/>
        <w:ind w:firstLine="643" w:firstLineChars="200"/>
        <w:rPr>
          <w:rFonts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b/>
          <w:bCs/>
          <w:color w:val="000000" w:themeColor="text1"/>
          <w:sz w:val="32"/>
          <w:szCs w:val="32"/>
          <w14:textFill>
            <w14:solidFill>
              <w14:schemeClr w14:val="tx1"/>
            </w14:solidFill>
          </w14:textFill>
        </w:rPr>
        <w:t>机电专业群：</w:t>
      </w:r>
      <w:r>
        <w:rPr>
          <w:rFonts w:hint="eastAsia" w:ascii="仿宋_GB2312" w:hAnsi="黑体" w:eastAsia="仿宋_GB2312"/>
          <w:color w:val="000000" w:themeColor="text1"/>
          <w:sz w:val="32"/>
          <w:szCs w:val="32"/>
          <w14:textFill>
            <w14:solidFill>
              <w14:schemeClr w14:val="tx1"/>
            </w14:solidFill>
          </w14:textFill>
        </w:rPr>
        <w:t>紧扣青岛高端装备制造、智能制造产业发展需求，聚焦智能装备运维、工业机器人应用、自动化生产线调试等领域。与企业共建实训基地，深化 “现代学徒制”培养。到2030年，将机电专业群建设成为服务区域高端装备制造和智能制造产业的重要人才培养基地，培养一批具备智能装备操作、维护和管理能力的高素质技术技能人才。</w:t>
      </w:r>
    </w:p>
    <w:bookmarkEnd w:id="3"/>
    <w:bookmarkEnd w:id="4"/>
    <w:p w14:paraId="2EA245C7">
      <w:pPr>
        <w:spacing w:line="560" w:lineRule="exact"/>
        <w:ind w:firstLine="640" w:firstLineChars="200"/>
        <w:rPr>
          <w:rFonts w:ascii="楷体_GB2312" w:hAnsi="黑体" w:eastAsia="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（四）创新融合育人机制，深化教学体系改革</w:t>
      </w:r>
      <w:r>
        <w:rPr>
          <w:rFonts w:ascii="Cambria Math" w:hAnsi="Cambria Math" w:eastAsia="楷体_GB2312" w:cs="Cambria Math"/>
          <w:color w:val="000000" w:themeColor="text1"/>
          <w:sz w:val="32"/>
          <w:szCs w:val="32"/>
          <w14:textFill>
            <w14:solidFill>
              <w14:schemeClr w14:val="tx1"/>
            </w14:solidFill>
          </w14:textFill>
        </w:rPr>
        <w:t>​​</w:t>
      </w:r>
    </w:p>
    <w:p w14:paraId="225BBFFB">
      <w:pPr>
        <w:spacing w:line="560" w:lineRule="exact"/>
        <w:ind w:firstLine="640" w:firstLineChars="200"/>
        <w:rPr>
          <w:rFonts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遵循“融合创新、模式优化、教材适配、评价多元”的原则，落实产教融合与职普融通政策，对接区域产业及职教改革方向，不断深化教学模式、教材和教学评价改革。建立多元协同机制，系统提升教育教学质量。</w:t>
      </w:r>
    </w:p>
    <w:p w14:paraId="34E0CE1C">
      <w:pPr>
        <w:spacing w:line="560" w:lineRule="exact"/>
        <w:ind w:firstLine="643" w:firstLineChars="200"/>
        <w:rPr>
          <w:rFonts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b/>
          <w:bCs/>
          <w:color w:val="000000" w:themeColor="text1"/>
          <w:sz w:val="32"/>
          <w:szCs w:val="32"/>
          <w14:textFill>
            <w14:solidFill>
              <w14:schemeClr w14:val="tx1"/>
            </w14:solidFill>
          </w14:textFill>
        </w:rPr>
        <w:t>1.创新融合育人机制，构建“校企共生、职普互促”的生态体系。</w:t>
      </w:r>
      <w:r>
        <w:rPr>
          <w:rFonts w:hint="eastAsia" w:ascii="仿宋_GB2312" w:hAnsi="黑体" w:eastAsia="仿宋_GB2312"/>
          <w:color w:val="000000" w:themeColor="text1"/>
          <w:sz w:val="32"/>
          <w:szCs w:val="32"/>
          <w14:textFill>
            <w14:solidFill>
              <w14:schemeClr w14:val="tx1"/>
            </w14:solidFill>
          </w14:textFill>
        </w:rPr>
        <w:t>以职普融通、产教融合为核心，建设“校企协同、校校联动”的融合育人体系。与青岛“10+1”创新型龙头企业深度合作，推行“双元育人”模式。充分发挥企业大师工作室作用，每年引入不少于3名企业技术骨干参与教学。参与三大专业（群）领域的产教融合创新平台建设，共建技术服务中心和实训基地。深化综合高中与职普融通体制改革，开发职业启蒙课程，开放学校实训基地，为学生提供职业体验服务。</w:t>
      </w:r>
    </w:p>
    <w:p w14:paraId="2F4FDE6A">
      <w:pPr>
        <w:spacing w:line="560" w:lineRule="exact"/>
        <w:ind w:firstLine="643" w:firstLineChars="200"/>
        <w:rPr>
          <w:rFonts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b/>
          <w:bCs/>
          <w:color w:val="000000" w:themeColor="text1"/>
          <w:sz w:val="32"/>
          <w:szCs w:val="32"/>
          <w14:textFill>
            <w14:solidFill>
              <w14:schemeClr w14:val="tx1"/>
            </w14:solidFill>
          </w14:textFill>
        </w:rPr>
        <w:t>2.深化教学模式改革，构建“岗课赛证”融通的教学新范式。</w:t>
      </w:r>
      <w:r>
        <w:rPr>
          <w:rFonts w:hint="eastAsia" w:ascii="仿宋_GB2312" w:hAnsi="黑体" w:eastAsia="仿宋_GB2312"/>
          <w:color w:val="000000" w:themeColor="text1"/>
          <w:sz w:val="32"/>
          <w:szCs w:val="32"/>
          <w14:textFill>
            <w14:solidFill>
              <w14:schemeClr w14:val="tx1"/>
            </w14:solidFill>
          </w14:textFill>
        </w:rPr>
        <w:t>以学生为中心，落实课堂教学管理规范，深化“绿色生态课堂”改革，推动“五大”走深走实，促使教学模式向“情境化、数字化、个性化”转型。重构课程体系，建设虚拟仿真实训基地。建成2门省级在线精品课程，5门以上市级在线精品课程，数字化教学资源覆盖所有重点专业。学生技能大赛获省级以上奖励。</w:t>
      </w:r>
    </w:p>
    <w:p w14:paraId="261464F9">
      <w:pPr>
        <w:spacing w:line="560" w:lineRule="exact"/>
        <w:ind w:firstLine="643" w:firstLineChars="200"/>
        <w:rPr>
          <w:rFonts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b/>
          <w:bCs/>
          <w:color w:val="000000" w:themeColor="text1"/>
          <w:sz w:val="32"/>
          <w:szCs w:val="32"/>
          <w14:textFill>
            <w14:solidFill>
              <w14:schemeClr w14:val="tx1"/>
            </w14:solidFill>
          </w14:textFill>
        </w:rPr>
        <w:t>3.深化教学评价改革，构建“多元协同、精准赋能”的评价体系。</w:t>
      </w:r>
      <w:r>
        <w:rPr>
          <w:rFonts w:hint="eastAsia" w:ascii="仿宋_GB2312" w:hAnsi="黑体" w:eastAsia="仿宋_GB2312"/>
          <w:color w:val="000000" w:themeColor="text1"/>
          <w:sz w:val="32"/>
          <w:szCs w:val="32"/>
          <w14:textFill>
            <w14:solidFill>
              <w14:schemeClr w14:val="tx1"/>
            </w14:solidFill>
          </w14:textFill>
        </w:rPr>
        <w:t>实行“三重三全”学生评价机制。建立学校、企业、社会三方参与的评价体系，实施“理论+实践+素养”综合评价，推行“任务完成度+课堂表现+项目成果”的过程性考核，形成完善的多元评价体系，评价结果对教学改革的驱动作用显著增强。</w:t>
      </w:r>
    </w:p>
    <w:p w14:paraId="77725D79">
      <w:pPr>
        <w:spacing w:line="560" w:lineRule="exact"/>
        <w:ind w:firstLine="640" w:firstLineChars="200"/>
        <w:rPr>
          <w:rFonts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（五）强师铸匠，构建进阶式教师梯队</w:t>
      </w:r>
    </w:p>
    <w:p w14:paraId="7978F3EC">
      <w:pPr>
        <w:spacing w:line="560" w:lineRule="exact"/>
        <w:ind w:firstLine="640" w:firstLineChars="200"/>
        <w:rPr>
          <w:rFonts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坚持“师德为先、能力为本、梯队发展、数字赋能”原则，以构建科学教师梯队为支撑，围绕师德师风、梯队结构、数字素养三大维度，构建高素质教师梯队。</w:t>
      </w:r>
    </w:p>
    <w:p w14:paraId="3032A670">
      <w:pPr>
        <w:spacing w:line="560" w:lineRule="exact"/>
        <w:ind w:firstLine="643" w:firstLineChars="200"/>
        <w:rPr>
          <w:rFonts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b/>
          <w:bCs/>
          <w:color w:val="000000" w:themeColor="text1"/>
          <w:sz w:val="32"/>
          <w:szCs w:val="32"/>
          <w14:textFill>
            <w14:solidFill>
              <w14:schemeClr w14:val="tx1"/>
            </w14:solidFill>
          </w14:textFill>
        </w:rPr>
        <w:t>1.打造师德师风涵养计划。</w:t>
      </w:r>
      <w:r>
        <w:rPr>
          <w:rFonts w:hint="eastAsia" w:ascii="仿宋_GB2312" w:hAnsi="黑体" w:eastAsia="仿宋_GB2312"/>
          <w:color w:val="000000" w:themeColor="text1"/>
          <w:sz w:val="32"/>
          <w:szCs w:val="32"/>
          <w14:textFill>
            <w14:solidFill>
              <w14:schemeClr w14:val="tx1"/>
            </w14:solidFill>
          </w14:textFill>
        </w:rPr>
        <w:t>构建“四有四感”（使命感、成就感、归属感、幸福感）师德体系。完善《师德考核实施办法》，将师德贯穿评优评先、职称晋升全过程。创新师德教育，开展“教育人生·故事汇”活动，邀请名家楷模强化价值引领。培育5名市级以上师德楷模</w:t>
      </w:r>
      <w:r>
        <w:rPr>
          <w:rFonts w:ascii="仿宋_GB2312" w:hAnsi="黑体" w:eastAsia="仿宋_GB2312"/>
          <w:color w:val="000000" w:themeColor="text1"/>
          <w:sz w:val="32"/>
          <w:szCs w:val="32"/>
          <w14:textFill>
            <w14:solidFill>
              <w14:schemeClr w14:val="tx1"/>
            </w14:solidFill>
          </w14:textFill>
        </w:rPr>
        <w:t>，师德考核优秀率稳定在9</w:t>
      </w:r>
      <w:r>
        <w:rPr>
          <w:rFonts w:hint="eastAsia" w:ascii="仿宋_GB2312" w:hAnsi="黑体" w:eastAsia="仿宋_GB2312"/>
          <w:color w:val="000000" w:themeColor="text1"/>
          <w:sz w:val="32"/>
          <w:szCs w:val="32"/>
          <w14:textFill>
            <w14:solidFill>
              <w14:schemeClr w14:val="tx1"/>
            </w14:solidFill>
          </w14:textFill>
        </w:rPr>
        <w:t>8</w:t>
      </w:r>
      <w:r>
        <w:rPr>
          <w:rFonts w:ascii="仿宋_GB2312" w:hAnsi="黑体" w:eastAsia="仿宋_GB2312"/>
          <w:color w:val="000000" w:themeColor="text1"/>
          <w:sz w:val="32"/>
          <w:szCs w:val="32"/>
          <w14:textFill>
            <w14:solidFill>
              <w14:schemeClr w14:val="tx1"/>
            </w14:solidFill>
          </w14:textFill>
        </w:rPr>
        <w:t>%以上。</w:t>
      </w:r>
    </w:p>
    <w:p w14:paraId="2227DA5A">
      <w:pPr>
        <w:spacing w:line="560" w:lineRule="exact"/>
        <w:ind w:firstLine="643" w:firstLineChars="200"/>
        <w:rPr>
          <w:rFonts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b/>
          <w:bCs/>
          <w:color w:val="000000" w:themeColor="text1"/>
          <w:sz w:val="32"/>
          <w:szCs w:val="32"/>
          <w14:textFill>
            <w14:solidFill>
              <w14:schemeClr w14:val="tx1"/>
            </w14:solidFill>
          </w14:textFill>
        </w:rPr>
        <w:t>2.推进教师梯队优化攻坚行动。</w:t>
      </w:r>
      <w:r>
        <w:rPr>
          <w:rFonts w:hint="eastAsia" w:ascii="仿宋_GB2312" w:hAnsi="黑体" w:eastAsia="仿宋_GB2312"/>
          <w:color w:val="000000" w:themeColor="text1"/>
          <w:sz w:val="32"/>
          <w:szCs w:val="32"/>
          <w14:textFill>
            <w14:solidFill>
              <w14:schemeClr w14:val="tx1"/>
            </w14:solidFill>
          </w14:textFill>
        </w:rPr>
        <w:t>实施“四维五阶”分层培育机制（四维：自主、结伴、团队、学校发展；五阶：新任→菁英→骨干→名师→名家）。</w:t>
      </w:r>
      <w:r>
        <w:rPr>
          <w:rFonts w:ascii="仿宋_GB2312" w:hAnsi="黑体" w:eastAsia="仿宋_GB2312"/>
          <w:color w:val="000000" w:themeColor="text1"/>
          <w:sz w:val="32"/>
          <w:szCs w:val="32"/>
          <w14:textFill>
            <w14:solidFill>
              <w14:schemeClr w14:val="tx1"/>
            </w14:solidFill>
          </w14:textFill>
        </w:rPr>
        <w:t>推动教科研重心下沉至教研室和工作室，聚焦应用先进理论提升课堂效益。</w:t>
      </w:r>
      <w:r>
        <w:rPr>
          <w:rFonts w:hint="eastAsia" w:ascii="仿宋_GB2312" w:hAnsi="黑体" w:eastAsia="仿宋_GB2312"/>
          <w:color w:val="000000" w:themeColor="text1"/>
          <w:sz w:val="32"/>
          <w:szCs w:val="32"/>
          <w14:textFill>
            <w14:solidFill>
              <w14:schemeClr w14:val="tx1"/>
            </w14:solidFill>
          </w14:textFill>
        </w:rPr>
        <w:t>与龙头企业共建教师企业实践基地和产业融合学院</w:t>
      </w:r>
      <w:r>
        <w:rPr>
          <w:rFonts w:ascii="仿宋_GB2312" w:hAnsi="黑体" w:eastAsia="仿宋_GB2312"/>
          <w:color w:val="000000" w:themeColor="text1"/>
          <w:sz w:val="32"/>
          <w:szCs w:val="32"/>
          <w14:textFill>
            <w14:solidFill>
              <w14:schemeClr w14:val="tx1"/>
            </w14:solidFill>
          </w14:textFill>
        </w:rPr>
        <w:t>，推动企业实践成果转化为案例库、活页教材，实现专业课程与职业标准动态对接。</w:t>
      </w:r>
    </w:p>
    <w:p w14:paraId="6DF062FE">
      <w:pPr>
        <w:spacing w:line="560" w:lineRule="exact"/>
        <w:ind w:firstLine="643" w:firstLineChars="200"/>
        <w:rPr>
          <w:rFonts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b/>
          <w:bCs/>
          <w:color w:val="000000" w:themeColor="text1"/>
          <w:sz w:val="32"/>
          <w:szCs w:val="32"/>
          <w14:textFill>
            <w14:solidFill>
              <w14:schemeClr w14:val="tx1"/>
            </w14:solidFill>
          </w14:textFill>
        </w:rPr>
        <w:t>3.数字素养全域赋能提升。</w:t>
      </w:r>
      <w:r>
        <w:rPr>
          <w:rFonts w:hint="eastAsia" w:ascii="仿宋_GB2312" w:hAnsi="黑体" w:eastAsia="仿宋_GB2312"/>
          <w:color w:val="000000" w:themeColor="text1"/>
          <w:sz w:val="32"/>
          <w:szCs w:val="32"/>
          <w14:textFill>
            <w14:solidFill>
              <w14:schemeClr w14:val="tx1"/>
            </w14:solidFill>
          </w14:textFill>
        </w:rPr>
        <w:t>构建“五维三阶”数字素养体系（五维：智慧教学应用、数字资源开发、数据驱动决策、</w:t>
      </w:r>
      <w:r>
        <w:rPr>
          <w:rFonts w:ascii="仿宋_GB2312" w:hAnsi="黑体" w:eastAsia="仿宋_GB2312"/>
          <w:color w:val="000000" w:themeColor="text1"/>
          <w:sz w:val="32"/>
          <w:szCs w:val="32"/>
          <w14:textFill>
            <w14:solidFill>
              <w14:schemeClr w14:val="tx1"/>
            </w14:solidFill>
          </w14:textFill>
        </w:rPr>
        <w:t>AI融合创新、数字伦理安全；三阶：基础能力→融合创新→引领变革），建立</w:t>
      </w:r>
      <w:r>
        <w:rPr>
          <w:rFonts w:hint="eastAsia" w:ascii="仿宋_GB2312" w:hAnsi="黑体" w:eastAsia="仿宋_GB2312"/>
          <w:color w:val="000000" w:themeColor="text1"/>
          <w:sz w:val="32"/>
          <w:szCs w:val="32"/>
          <w14:textFill>
            <w14:solidFill>
              <w14:schemeClr w14:val="tx1"/>
            </w14:solidFill>
          </w14:textFill>
        </w:rPr>
        <w:t>“</w:t>
      </w:r>
      <w:r>
        <w:rPr>
          <w:rFonts w:ascii="仿宋_GB2312" w:hAnsi="黑体" w:eastAsia="仿宋_GB2312"/>
          <w:color w:val="000000" w:themeColor="text1"/>
          <w:sz w:val="32"/>
          <w:szCs w:val="32"/>
          <w14:textFill>
            <w14:solidFill>
              <w14:schemeClr w14:val="tx1"/>
            </w14:solidFill>
          </w14:textFill>
        </w:rPr>
        <w:t>数字素养微认证</w:t>
      </w:r>
      <w:r>
        <w:rPr>
          <w:rFonts w:hint="eastAsia" w:ascii="仿宋_GB2312" w:hAnsi="黑体" w:eastAsia="仿宋_GB2312"/>
          <w:color w:val="000000" w:themeColor="text1"/>
          <w:sz w:val="32"/>
          <w:szCs w:val="32"/>
          <w14:textFill>
            <w14:solidFill>
              <w14:schemeClr w14:val="tx1"/>
            </w14:solidFill>
          </w14:textFill>
        </w:rPr>
        <w:t>”</w:t>
      </w:r>
      <w:r>
        <w:rPr>
          <w:rFonts w:ascii="仿宋_GB2312" w:hAnsi="黑体" w:eastAsia="仿宋_GB2312"/>
          <w:color w:val="000000" w:themeColor="text1"/>
          <w:sz w:val="32"/>
          <w:szCs w:val="32"/>
          <w14:textFill>
            <w14:solidFill>
              <w14:schemeClr w14:val="tx1"/>
            </w14:solidFill>
          </w14:textFill>
        </w:rPr>
        <w:t>制度。引入国家智慧教育平台，常态化开展AI教学、虚拟仿真等校本培训，建设</w:t>
      </w:r>
      <w:r>
        <w:rPr>
          <w:rFonts w:hint="eastAsia" w:ascii="仿宋_GB2312" w:hAnsi="黑体" w:eastAsia="仿宋_GB2312"/>
          <w:color w:val="000000" w:themeColor="text1"/>
          <w:sz w:val="32"/>
          <w:szCs w:val="32"/>
          <w14:textFill>
            <w14:solidFill>
              <w14:schemeClr w14:val="tx1"/>
            </w14:solidFill>
          </w14:textFill>
        </w:rPr>
        <w:t>“</w:t>
      </w:r>
      <w:r>
        <w:rPr>
          <w:rFonts w:ascii="仿宋_GB2312" w:hAnsi="黑体" w:eastAsia="仿宋_GB2312"/>
          <w:color w:val="000000" w:themeColor="text1"/>
          <w:sz w:val="32"/>
          <w:szCs w:val="32"/>
          <w14:textFill>
            <w14:solidFill>
              <w14:schemeClr w14:val="tx1"/>
            </w14:solidFill>
          </w14:textFill>
        </w:rPr>
        <w:t>绿色生态课堂2.0</w:t>
      </w:r>
      <w:r>
        <w:rPr>
          <w:rFonts w:hint="eastAsia" w:ascii="仿宋_GB2312" w:hAnsi="黑体" w:eastAsia="仿宋_GB2312"/>
          <w:color w:val="000000" w:themeColor="text1"/>
          <w:sz w:val="32"/>
          <w:szCs w:val="32"/>
          <w14:textFill>
            <w14:solidFill>
              <w14:schemeClr w14:val="tx1"/>
            </w14:solidFill>
          </w14:textFill>
        </w:rPr>
        <w:t>”</w:t>
      </w:r>
      <w:r>
        <w:rPr>
          <w:rFonts w:ascii="仿宋_GB2312" w:hAnsi="黑体" w:eastAsia="仿宋_GB2312"/>
          <w:color w:val="000000" w:themeColor="text1"/>
          <w:sz w:val="32"/>
          <w:szCs w:val="32"/>
          <w14:textFill>
            <w14:solidFill>
              <w14:schemeClr w14:val="tx1"/>
            </w14:solidFill>
          </w14:textFill>
        </w:rPr>
        <w:t>。开发数字教学资源包5项，</w:t>
      </w:r>
      <w:r>
        <w:rPr>
          <w:rFonts w:hint="eastAsia" w:ascii="仿宋_GB2312" w:hAnsi="黑体" w:eastAsia="仿宋_GB2312"/>
          <w:color w:val="000000" w:themeColor="text1"/>
          <w:sz w:val="32"/>
          <w:szCs w:val="32"/>
          <w14:textFill>
            <w14:solidFill>
              <w14:schemeClr w14:val="tx1"/>
            </w14:solidFill>
          </w14:textFill>
        </w:rPr>
        <w:t>争取</w:t>
      </w:r>
      <w:r>
        <w:rPr>
          <w:rFonts w:ascii="仿宋_GB2312" w:hAnsi="黑体" w:eastAsia="仿宋_GB2312"/>
          <w:color w:val="000000" w:themeColor="text1"/>
          <w:sz w:val="32"/>
          <w:szCs w:val="32"/>
          <w14:textFill>
            <w14:solidFill>
              <w14:schemeClr w14:val="tx1"/>
            </w14:solidFill>
          </w14:textFill>
        </w:rPr>
        <w:t>省级以上信息化教学竞赛</w:t>
      </w:r>
      <w:r>
        <w:rPr>
          <w:rFonts w:hint="eastAsia" w:ascii="仿宋_GB2312" w:hAnsi="黑体" w:eastAsia="仿宋_GB2312"/>
          <w:color w:val="000000" w:themeColor="text1"/>
          <w:sz w:val="32"/>
          <w:szCs w:val="32"/>
          <w14:textFill>
            <w14:solidFill>
              <w14:schemeClr w14:val="tx1"/>
            </w14:solidFill>
          </w14:textFill>
        </w:rPr>
        <w:t>获奖</w:t>
      </w:r>
      <w:r>
        <w:rPr>
          <w:rFonts w:ascii="仿宋_GB2312" w:hAnsi="黑体" w:eastAsia="仿宋_GB2312"/>
          <w:color w:val="000000" w:themeColor="text1"/>
          <w:sz w:val="32"/>
          <w:szCs w:val="32"/>
          <w14:textFill>
            <w14:solidFill>
              <w14:schemeClr w14:val="tx1"/>
            </w14:solidFill>
          </w14:textFill>
        </w:rPr>
        <w:t>。探索AI个性化教学，完善</w:t>
      </w:r>
      <w:r>
        <w:rPr>
          <w:rFonts w:hint="eastAsia" w:ascii="仿宋_GB2312" w:hAnsi="黑体" w:eastAsia="仿宋_GB2312"/>
          <w:color w:val="000000" w:themeColor="text1"/>
          <w:sz w:val="32"/>
          <w:szCs w:val="32"/>
          <w14:textFill>
            <w14:solidFill>
              <w14:schemeClr w14:val="tx1"/>
            </w14:solidFill>
          </w14:textFill>
        </w:rPr>
        <w:t>“</w:t>
      </w:r>
      <w:r>
        <w:rPr>
          <w:rFonts w:ascii="仿宋_GB2312" w:hAnsi="黑体" w:eastAsia="仿宋_GB2312"/>
          <w:color w:val="000000" w:themeColor="text1"/>
          <w:sz w:val="32"/>
          <w:szCs w:val="32"/>
          <w14:textFill>
            <w14:solidFill>
              <w14:schemeClr w14:val="tx1"/>
            </w14:solidFill>
          </w14:textFill>
        </w:rPr>
        <w:t>教师数字画像</w:t>
      </w:r>
      <w:r>
        <w:rPr>
          <w:rFonts w:hint="eastAsia" w:ascii="仿宋_GB2312" w:hAnsi="黑体" w:eastAsia="仿宋_GB2312"/>
          <w:color w:val="000000" w:themeColor="text1"/>
          <w:sz w:val="32"/>
          <w:szCs w:val="32"/>
          <w14:textFill>
            <w14:solidFill>
              <w14:schemeClr w14:val="tx1"/>
            </w14:solidFill>
          </w14:textFill>
        </w:rPr>
        <w:t>”</w:t>
      </w:r>
      <w:r>
        <w:rPr>
          <w:rFonts w:ascii="仿宋_GB2312" w:hAnsi="黑体" w:eastAsia="仿宋_GB2312"/>
          <w:color w:val="000000" w:themeColor="text1"/>
          <w:sz w:val="32"/>
          <w:szCs w:val="32"/>
          <w14:textFill>
            <w14:solidFill>
              <w14:schemeClr w14:val="tx1"/>
            </w14:solidFill>
          </w14:textFill>
        </w:rPr>
        <w:t>动态监测成长。</w:t>
      </w:r>
    </w:p>
    <w:p w14:paraId="3A12A23C">
      <w:pPr>
        <w:spacing w:line="560" w:lineRule="exact"/>
        <w:ind w:firstLine="640" w:firstLineChars="200"/>
        <w:rPr>
          <w:rFonts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（六）多维深耕校企合作，聚力共筑产教新局</w:t>
      </w:r>
    </w:p>
    <w:p w14:paraId="77E6AA4A">
      <w:pPr>
        <w:spacing w:line="560" w:lineRule="exact"/>
        <w:ind w:firstLine="640" w:firstLineChars="200"/>
        <w:rPr>
          <w:rFonts w:ascii="仿宋_GB2312" w:hAnsi="仿宋_GB2312" w:eastAsia="仿宋_GB2312" w:cs="仿宋_GB2312"/>
          <w:sz w:val="32"/>
          <w:szCs w:val="32"/>
        </w:rPr>
      </w:pPr>
      <w:bookmarkStart w:id="5" w:name="OLE_LINK5"/>
      <w:r>
        <w:rPr>
          <w:rFonts w:hint="eastAsia" w:ascii="仿宋_GB2312" w:hAnsi="仿宋_GB2312" w:eastAsia="仿宋_GB2312" w:cs="仿宋_GB2312"/>
          <w:sz w:val="32"/>
          <w:szCs w:val="32"/>
        </w:rPr>
        <w:t>创新校企合作机制，通过成立校企合作委员会，明确合作过程中可能出现的学生实习安全、合作中断等风险的责任界定和处理方式，保障合作稳定高效；丰富校企合作平台，依托产业学院建“校中厂”，按照企业生产流程和质量标准组织学生实训。通过现代学徒制试点、订单班等模式，累积储备优质校外实习实训基地，实现校园学习与企业生产无缝衔接，促进高质量就业；改革人才培养模式，扩大现代学徒制试点，推行“订单式”培养，让学生参与实际项目；加大课程与教材建设，课程教材突出数智化，融入前沿技术，搭建资源平台和虚拟实训课程。</w:t>
      </w:r>
    </w:p>
    <w:p w14:paraId="671FD88F">
      <w:pPr>
        <w:spacing w:line="560" w:lineRule="exact"/>
        <w:ind w:firstLine="640" w:firstLineChars="200"/>
        <w:rPr>
          <w:rFonts w:ascii="仿宋_GB2312" w:hAnsi="黑体" w:eastAsia="仿宋_GB2312"/>
          <w:color w:val="000000" w:themeColor="text1"/>
          <w:sz w:val="32"/>
          <w:szCs w:val="32"/>
          <w14:textFill>
            <w14:solidFill>
              <w14:schemeClr w14:val="tx1"/>
            </w14:solidFill>
          </w14:textFill>
        </w:rPr>
      </w:pPr>
      <w:bookmarkStart w:id="6" w:name="OLE_LINK9"/>
      <w:r>
        <w:rPr>
          <w:rFonts w:hint="eastAsia" w:ascii="楷体_GB2312" w:hAnsi="楷体_GB2312" w:eastAsia="楷体_GB2312" w:cs="楷体_GB2312"/>
          <w:color w:val="000000" w:themeColor="text1"/>
          <w:sz w:val="32"/>
          <w:szCs w:val="32"/>
          <w14:textFill>
            <w14:solidFill>
              <w14:schemeClr w14:val="tx1"/>
            </w14:solidFill>
          </w14:textFill>
        </w:rPr>
        <w:t>（七）筑强数智基座，融合创新智慧教育新生态</w:t>
      </w:r>
    </w:p>
    <w:p w14:paraId="4BC3D392">
      <w:pPr>
        <w:spacing w:line="560" w:lineRule="exact"/>
        <w:ind w:firstLine="640" w:firstLineChars="200"/>
        <w:rPr>
          <w:rFonts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遵循“应用为王、服务至上、示范引领、安全运行”原则，对标《教育数字化战略行动》等政策，构建“数字大脑</w:t>
      </w:r>
      <w:r>
        <w:rPr>
          <w:rFonts w:ascii="仿宋_GB2312" w:hAnsi="黑体" w:eastAsia="仿宋_GB2312"/>
          <w:color w:val="000000" w:themeColor="text1"/>
          <w:sz w:val="32"/>
          <w:szCs w:val="32"/>
          <w14:textFill>
            <w14:solidFill>
              <w14:schemeClr w14:val="tx1"/>
            </w14:solidFill>
          </w14:textFill>
        </w:rPr>
        <w:t>+智慧场景”生态体系，争创</w:t>
      </w:r>
      <w:r>
        <w:rPr>
          <w:rFonts w:hint="eastAsia" w:ascii="仿宋_GB2312" w:hAnsi="黑体" w:eastAsia="仿宋_GB2312"/>
          <w:color w:val="000000" w:themeColor="text1"/>
          <w:sz w:val="32"/>
          <w:szCs w:val="32"/>
          <w14:textFill>
            <w14:solidFill>
              <w14:schemeClr w14:val="tx1"/>
            </w14:solidFill>
          </w14:textFill>
        </w:rPr>
        <w:t>“</w:t>
      </w:r>
      <w:r>
        <w:rPr>
          <w:rFonts w:ascii="仿宋_GB2312" w:hAnsi="黑体" w:eastAsia="仿宋_GB2312"/>
          <w:color w:val="000000" w:themeColor="text1"/>
          <w:sz w:val="32"/>
          <w:szCs w:val="32"/>
          <w14:textFill>
            <w14:solidFill>
              <w14:schemeClr w14:val="tx1"/>
            </w14:solidFill>
          </w14:textFill>
        </w:rPr>
        <w:t>职业教育信息化标杆学校</w:t>
      </w:r>
      <w:r>
        <w:rPr>
          <w:rFonts w:hint="eastAsia" w:ascii="仿宋_GB2312" w:hAnsi="黑体" w:eastAsia="仿宋_GB2312"/>
          <w:color w:val="000000" w:themeColor="text1"/>
          <w:sz w:val="32"/>
          <w:szCs w:val="32"/>
          <w14:textFill>
            <w14:solidFill>
              <w14:schemeClr w14:val="tx1"/>
            </w14:solidFill>
          </w14:textFill>
        </w:rPr>
        <w:t>”</w:t>
      </w:r>
      <w:r>
        <w:rPr>
          <w:rFonts w:ascii="仿宋_GB2312" w:hAnsi="黑体" w:eastAsia="仿宋_GB2312"/>
          <w:color w:val="000000" w:themeColor="text1"/>
          <w:sz w:val="32"/>
          <w:szCs w:val="32"/>
          <w14:textFill>
            <w14:solidFill>
              <w14:schemeClr w14:val="tx1"/>
            </w14:solidFill>
          </w14:textFill>
        </w:rPr>
        <w:t>。</w:t>
      </w:r>
    </w:p>
    <w:p w14:paraId="329857EA">
      <w:pPr>
        <w:spacing w:line="560" w:lineRule="exact"/>
        <w:ind w:firstLine="643" w:firstLineChars="200"/>
        <w:rPr>
          <w:rFonts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b/>
          <w:bCs/>
          <w:color w:val="000000" w:themeColor="text1"/>
          <w:sz w:val="32"/>
          <w:szCs w:val="32"/>
          <w14:textFill>
            <w14:solidFill>
              <w14:schemeClr w14:val="tx1"/>
            </w14:solidFill>
          </w14:textFill>
        </w:rPr>
        <w:t>1.数字基座筑基行动。</w:t>
      </w:r>
      <w:r>
        <w:rPr>
          <w:rFonts w:hint="eastAsia" w:ascii="仿宋_GB2312" w:hAnsi="黑体" w:eastAsia="仿宋_GB2312"/>
          <w:color w:val="000000" w:themeColor="text1"/>
          <w:sz w:val="32"/>
          <w:szCs w:val="32"/>
          <w14:textFill>
            <w14:solidFill>
              <w14:schemeClr w14:val="tx1"/>
            </w14:solidFill>
          </w14:textFill>
        </w:rPr>
        <w:t>新建数据中心机房，</w:t>
      </w:r>
      <w:r>
        <w:rPr>
          <w:rFonts w:ascii="仿宋_GB2312" w:hAnsi="黑体" w:eastAsia="仿宋_GB2312"/>
          <w:color w:val="000000" w:themeColor="text1"/>
          <w:sz w:val="32"/>
          <w:szCs w:val="32"/>
          <w14:textFill>
            <w14:solidFill>
              <w14:schemeClr w14:val="tx1"/>
            </w14:solidFill>
          </w14:textFill>
        </w:rPr>
        <w:t>建设配备GPU集群的AI算力中心</w:t>
      </w:r>
      <w:r>
        <w:rPr>
          <w:rFonts w:hint="eastAsia" w:ascii="仿宋_GB2312" w:hAnsi="黑体" w:eastAsia="仿宋_GB2312"/>
          <w:color w:val="000000" w:themeColor="text1"/>
          <w:sz w:val="32"/>
          <w:szCs w:val="32"/>
          <w14:textFill>
            <w14:solidFill>
              <w14:schemeClr w14:val="tx1"/>
            </w14:solidFill>
          </w14:textFill>
        </w:rPr>
        <w:t>，</w:t>
      </w:r>
      <w:r>
        <w:rPr>
          <w:rFonts w:ascii="仿宋_GB2312" w:hAnsi="黑体" w:eastAsia="仿宋_GB2312"/>
          <w:color w:val="000000" w:themeColor="text1"/>
          <w:sz w:val="32"/>
          <w:szCs w:val="32"/>
          <w14:textFill>
            <w14:solidFill>
              <w14:schemeClr w14:val="tx1"/>
            </w14:solidFill>
          </w14:textFill>
        </w:rPr>
        <w:t>升级网络安全防护体系，</w:t>
      </w:r>
      <w:r>
        <w:rPr>
          <w:rFonts w:hint="eastAsia" w:ascii="仿宋_GB2312" w:hAnsi="黑体" w:eastAsia="仿宋_GB2312"/>
          <w:color w:val="000000" w:themeColor="text1"/>
          <w:sz w:val="32"/>
          <w:szCs w:val="32"/>
          <w14:textFill>
            <w14:solidFill>
              <w14:schemeClr w14:val="tx1"/>
            </w14:solidFill>
          </w14:textFill>
        </w:rPr>
        <w:t>同步推进智慧教室、数字化实验室、数字图书馆、数字支付、数字考勤等系统升级。实施“智慧校园物联网”工程，积极融入IPv6、5G+教育、AI+教育等新技术应用场景，打造智慧教学、安防及场馆样板。</w:t>
      </w:r>
    </w:p>
    <w:p w14:paraId="1971779D">
      <w:pPr>
        <w:spacing w:line="560" w:lineRule="exact"/>
        <w:ind w:firstLine="643" w:firstLineChars="200"/>
        <w:rPr>
          <w:rFonts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b/>
          <w:bCs/>
          <w:color w:val="000000" w:themeColor="text1"/>
          <w:sz w:val="32"/>
          <w:szCs w:val="32"/>
          <w14:textFill>
            <w14:solidFill>
              <w14:schemeClr w14:val="tx1"/>
            </w14:solidFill>
          </w14:textFill>
        </w:rPr>
        <w:t>2.教学融合创变行动。</w:t>
      </w:r>
      <w:r>
        <w:rPr>
          <w:rFonts w:hint="eastAsia" w:ascii="仿宋_GB2312" w:hAnsi="黑体" w:eastAsia="仿宋_GB2312"/>
          <w:color w:val="000000" w:themeColor="text1"/>
          <w:sz w:val="32"/>
          <w:szCs w:val="32"/>
          <w14:textFill>
            <w14:solidFill>
              <w14:schemeClr w14:val="tx1"/>
            </w14:solidFill>
          </w14:textFill>
        </w:rPr>
        <w:t>建设6个虚拟仿真实训中心，覆盖新工科专业群，在服装、无人机、光伏、理化等学科推广数字技术，实现课程数字化转化率大于</w:t>
      </w:r>
      <w:r>
        <w:rPr>
          <w:rFonts w:ascii="仿宋_GB2312" w:hAnsi="黑体" w:eastAsia="仿宋_GB2312"/>
          <w:color w:val="000000" w:themeColor="text1"/>
          <w:sz w:val="32"/>
          <w:szCs w:val="32"/>
          <w14:textFill>
            <w14:solidFill>
              <w14:schemeClr w14:val="tx1"/>
            </w14:solidFill>
          </w14:textFill>
        </w:rPr>
        <w:t>70%</w:t>
      </w:r>
      <w:r>
        <w:rPr>
          <w:rFonts w:hint="eastAsia" w:ascii="仿宋_GB2312" w:hAnsi="黑体" w:eastAsia="仿宋_GB2312"/>
          <w:color w:val="000000" w:themeColor="text1"/>
          <w:sz w:val="32"/>
          <w:szCs w:val="32"/>
          <w14:textFill>
            <w14:solidFill>
              <w14:schemeClr w14:val="tx1"/>
            </w14:solidFill>
          </w14:textFill>
        </w:rPr>
        <w:t>。建成容量高于</w:t>
      </w:r>
      <w:r>
        <w:rPr>
          <w:rFonts w:ascii="仿宋_GB2312" w:hAnsi="黑体" w:eastAsia="仿宋_GB2312"/>
          <w:color w:val="000000" w:themeColor="text1"/>
          <w:sz w:val="32"/>
          <w:szCs w:val="32"/>
          <w14:textFill>
            <w14:solidFill>
              <w14:schemeClr w14:val="tx1"/>
            </w14:solidFill>
          </w14:textFill>
        </w:rPr>
        <w:t>50TB 的数字资源库（涵盖实训、竞赛等领域），构建学生</w:t>
      </w:r>
      <w:r>
        <w:rPr>
          <w:rFonts w:hint="eastAsia" w:ascii="仿宋_GB2312" w:hAnsi="黑体" w:eastAsia="仿宋_GB2312"/>
          <w:color w:val="000000" w:themeColor="text1"/>
          <w:sz w:val="32"/>
          <w:szCs w:val="32"/>
          <w14:textFill>
            <w14:solidFill>
              <w14:schemeClr w14:val="tx1"/>
            </w14:solidFill>
          </w14:textFill>
        </w:rPr>
        <w:t>“</w:t>
      </w:r>
      <w:r>
        <w:rPr>
          <w:rFonts w:ascii="仿宋_GB2312" w:hAnsi="黑体" w:eastAsia="仿宋_GB2312"/>
          <w:color w:val="000000" w:themeColor="text1"/>
          <w:sz w:val="32"/>
          <w:szCs w:val="32"/>
          <w14:textFill>
            <w14:solidFill>
              <w14:schemeClr w14:val="tx1"/>
            </w14:solidFill>
          </w14:textFill>
        </w:rPr>
        <w:t>数字画像</w:t>
      </w:r>
      <w:r>
        <w:rPr>
          <w:rFonts w:hint="eastAsia" w:ascii="仿宋_GB2312" w:hAnsi="黑体" w:eastAsia="仿宋_GB2312"/>
          <w:color w:val="000000" w:themeColor="text1"/>
          <w:sz w:val="32"/>
          <w:szCs w:val="32"/>
          <w14:textFill>
            <w14:solidFill>
              <w14:schemeClr w14:val="tx1"/>
            </w14:solidFill>
          </w14:textFill>
        </w:rPr>
        <w:t>”</w:t>
      </w:r>
      <w:r>
        <w:rPr>
          <w:rFonts w:ascii="仿宋_GB2312" w:hAnsi="黑体" w:eastAsia="仿宋_GB2312"/>
          <w:color w:val="000000" w:themeColor="text1"/>
          <w:sz w:val="32"/>
          <w:szCs w:val="32"/>
          <w14:textFill>
            <w14:solidFill>
              <w14:schemeClr w14:val="tx1"/>
            </w14:solidFill>
          </w14:textFill>
        </w:rPr>
        <w:t>与</w:t>
      </w:r>
      <w:r>
        <w:rPr>
          <w:rFonts w:hint="eastAsia" w:ascii="仿宋_GB2312" w:hAnsi="黑体" w:eastAsia="仿宋_GB2312"/>
          <w:color w:val="000000" w:themeColor="text1"/>
          <w:sz w:val="32"/>
          <w:szCs w:val="32"/>
          <w14:textFill>
            <w14:solidFill>
              <w14:schemeClr w14:val="tx1"/>
            </w14:solidFill>
          </w14:textFill>
        </w:rPr>
        <w:t>“</w:t>
      </w:r>
      <w:r>
        <w:rPr>
          <w:rFonts w:ascii="仿宋_GB2312" w:hAnsi="黑体" w:eastAsia="仿宋_GB2312"/>
          <w:color w:val="000000" w:themeColor="text1"/>
          <w:sz w:val="32"/>
          <w:szCs w:val="32"/>
          <w14:textFill>
            <w14:solidFill>
              <w14:schemeClr w14:val="tx1"/>
            </w14:solidFill>
          </w14:textFill>
        </w:rPr>
        <w:t>能力图谱</w:t>
      </w:r>
      <w:r>
        <w:rPr>
          <w:rFonts w:hint="eastAsia" w:ascii="仿宋_GB2312" w:hAnsi="黑体" w:eastAsia="仿宋_GB2312"/>
          <w:color w:val="000000" w:themeColor="text1"/>
          <w:sz w:val="32"/>
          <w:szCs w:val="32"/>
          <w14:textFill>
            <w14:solidFill>
              <w14:schemeClr w14:val="tx1"/>
            </w14:solidFill>
          </w14:textFill>
        </w:rPr>
        <w:t>”</w:t>
      </w:r>
      <w:r>
        <w:rPr>
          <w:rFonts w:ascii="仿宋_GB2312" w:hAnsi="黑体" w:eastAsia="仿宋_GB2312"/>
          <w:color w:val="000000" w:themeColor="text1"/>
          <w:sz w:val="32"/>
          <w:szCs w:val="32"/>
          <w14:textFill>
            <w14:solidFill>
              <w14:schemeClr w14:val="tx1"/>
            </w14:solidFill>
          </w14:textFill>
        </w:rPr>
        <w:t>，生成个性化能力雷达图与发展建议书，实现精准育人。</w:t>
      </w:r>
    </w:p>
    <w:p w14:paraId="31068014">
      <w:pPr>
        <w:spacing w:line="560" w:lineRule="exact"/>
        <w:ind w:firstLine="643" w:firstLineChars="200"/>
      </w:pPr>
      <w:r>
        <w:rPr>
          <w:rFonts w:hint="eastAsia" w:ascii="仿宋_GB2312" w:hAnsi="黑体" w:eastAsia="仿宋_GB2312"/>
          <w:b/>
          <w:bCs/>
          <w:color w:val="000000" w:themeColor="text1"/>
          <w:sz w:val="32"/>
          <w:szCs w:val="32"/>
          <w14:textFill>
            <w14:solidFill>
              <w14:schemeClr w14:val="tx1"/>
            </w14:solidFill>
          </w14:textFill>
        </w:rPr>
        <w:t>3.治理与服务数智升级行动。</w:t>
      </w:r>
      <w:r>
        <w:rPr>
          <w:rFonts w:hint="eastAsia" w:ascii="仿宋_GB2312" w:hAnsi="黑体" w:eastAsia="仿宋_GB2312"/>
          <w:color w:val="000000" w:themeColor="text1"/>
          <w:sz w:val="32"/>
          <w:szCs w:val="32"/>
          <w14:textFill>
            <w14:solidFill>
              <w14:schemeClr w14:val="tx1"/>
            </w14:solidFill>
          </w14:textFill>
        </w:rPr>
        <w:t>依托校级数据中台与融合门户，打通业务系统互通率达</w:t>
      </w:r>
      <w:r>
        <w:rPr>
          <w:rFonts w:ascii="仿宋_GB2312" w:hAnsi="黑体" w:eastAsia="仿宋_GB2312"/>
          <w:color w:val="000000" w:themeColor="text1"/>
          <w:sz w:val="32"/>
          <w:szCs w:val="32"/>
          <w14:textFill>
            <w14:solidFill>
              <w14:schemeClr w14:val="tx1"/>
            </w14:solidFill>
          </w14:textFill>
        </w:rPr>
        <w:t>90% ，重构高效电子校务体系，提供一站式数字化服务。最终推动管理模式向</w:t>
      </w:r>
      <w:r>
        <w:rPr>
          <w:rFonts w:hint="eastAsia" w:ascii="仿宋_GB2312" w:hAnsi="黑体" w:eastAsia="仿宋_GB2312"/>
          <w:color w:val="000000" w:themeColor="text1"/>
          <w:sz w:val="32"/>
          <w:szCs w:val="32"/>
          <w14:textFill>
            <w14:solidFill>
              <w14:schemeClr w14:val="tx1"/>
            </w14:solidFill>
          </w14:textFill>
        </w:rPr>
        <w:t>“</w:t>
      </w:r>
      <w:r>
        <w:rPr>
          <w:rFonts w:ascii="仿宋_GB2312" w:hAnsi="黑体" w:eastAsia="仿宋_GB2312"/>
          <w:color w:val="000000" w:themeColor="text1"/>
          <w:sz w:val="32"/>
          <w:szCs w:val="32"/>
          <w14:textFill>
            <w14:solidFill>
              <w14:schemeClr w14:val="tx1"/>
            </w14:solidFill>
          </w14:textFill>
        </w:rPr>
        <w:t>服务数字化</w:t>
      </w:r>
      <w:r>
        <w:rPr>
          <w:rFonts w:hint="eastAsia" w:ascii="仿宋_GB2312" w:hAnsi="黑体" w:eastAsia="仿宋_GB2312"/>
          <w:color w:val="000000" w:themeColor="text1"/>
          <w:sz w:val="32"/>
          <w:szCs w:val="32"/>
          <w14:textFill>
            <w14:solidFill>
              <w14:schemeClr w14:val="tx1"/>
            </w14:solidFill>
          </w14:textFill>
        </w:rPr>
        <w:t>”</w:t>
      </w:r>
      <w:r>
        <w:rPr>
          <w:rFonts w:ascii="仿宋_GB2312" w:hAnsi="黑体" w:eastAsia="仿宋_GB2312"/>
          <w:color w:val="000000" w:themeColor="text1"/>
          <w:sz w:val="32"/>
          <w:szCs w:val="32"/>
          <w14:textFill>
            <w14:solidFill>
              <w14:schemeClr w14:val="tx1"/>
            </w14:solidFill>
          </w14:textFill>
        </w:rPr>
        <w:t>转型，形成</w:t>
      </w:r>
      <w:r>
        <w:rPr>
          <w:rFonts w:hint="eastAsia" w:ascii="仿宋_GB2312" w:hAnsi="黑体" w:eastAsia="仿宋_GB2312"/>
          <w:color w:val="000000" w:themeColor="text1"/>
          <w:sz w:val="32"/>
          <w:szCs w:val="32"/>
          <w14:textFill>
            <w14:solidFill>
              <w14:schemeClr w14:val="tx1"/>
            </w14:solidFill>
          </w14:textFill>
        </w:rPr>
        <w:t>“</w:t>
      </w:r>
      <w:r>
        <w:rPr>
          <w:rFonts w:ascii="仿宋_GB2312" w:hAnsi="黑体" w:eastAsia="仿宋_GB2312"/>
          <w:color w:val="000000" w:themeColor="text1"/>
          <w:sz w:val="32"/>
          <w:szCs w:val="32"/>
          <w14:textFill>
            <w14:solidFill>
              <w14:schemeClr w14:val="tx1"/>
            </w14:solidFill>
          </w14:textFill>
        </w:rPr>
        <w:t>全天候办事、精准化服务</w:t>
      </w:r>
      <w:r>
        <w:rPr>
          <w:rFonts w:hint="eastAsia" w:ascii="仿宋_GB2312" w:hAnsi="黑体" w:eastAsia="仿宋_GB2312"/>
          <w:color w:val="000000" w:themeColor="text1"/>
          <w:sz w:val="32"/>
          <w:szCs w:val="32"/>
          <w14:textFill>
            <w14:solidFill>
              <w14:schemeClr w14:val="tx1"/>
            </w14:solidFill>
          </w14:textFill>
        </w:rPr>
        <w:t>”</w:t>
      </w:r>
      <w:r>
        <w:rPr>
          <w:rFonts w:ascii="仿宋_GB2312" w:hAnsi="黑体" w:eastAsia="仿宋_GB2312"/>
          <w:color w:val="000000" w:themeColor="text1"/>
          <w:sz w:val="32"/>
          <w:szCs w:val="32"/>
          <w14:textFill>
            <w14:solidFill>
              <w14:schemeClr w14:val="tx1"/>
            </w14:solidFill>
          </w14:textFill>
        </w:rPr>
        <w:t>新格局。</w:t>
      </w:r>
    </w:p>
    <w:p w14:paraId="616C4206">
      <w:pPr>
        <w:spacing w:line="560" w:lineRule="exact"/>
        <w:ind w:firstLine="640" w:firstLineChars="200"/>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（八）融优质资源建高新平台，加快国际交流合作双向赋能</w:t>
      </w:r>
    </w:p>
    <w:p w14:paraId="112DDA51">
      <w:pPr>
        <w:spacing w:line="560" w:lineRule="exact"/>
        <w:ind w:firstLine="643" w:firstLineChars="200"/>
        <w:rPr>
          <w:rFonts w:ascii="仿宋_GB2312" w:eastAsia="仿宋_GB2312"/>
          <w:sz w:val="32"/>
          <w:szCs w:val="32"/>
        </w:rPr>
      </w:pPr>
      <w:r>
        <w:rPr>
          <w:rFonts w:hint="eastAsia" w:ascii="仿宋_GB2312" w:hAnsi="楷体" w:eastAsia="仿宋_GB2312" w:cs="楷体"/>
          <w:b/>
          <w:bCs/>
          <w:sz w:val="32"/>
          <w:szCs w:val="32"/>
        </w:rPr>
        <w:t>1.引进融合优质资源。</w:t>
      </w:r>
      <w:r>
        <w:rPr>
          <w:rFonts w:hint="eastAsia" w:ascii="仿宋_GB2312" w:eastAsia="仿宋_GB2312"/>
          <w:sz w:val="32"/>
          <w:szCs w:val="32"/>
        </w:rPr>
        <w:t>聚焦重点专业群，对接国际知名院校、企业</w:t>
      </w:r>
      <w:r>
        <w:rPr>
          <w:rFonts w:ascii="仿宋_GB2312" w:eastAsia="仿宋_GB2312"/>
          <w:sz w:val="32"/>
          <w:szCs w:val="32"/>
        </w:rPr>
        <w:t>，推动专业共建、课程共研、标准共认。</w:t>
      </w:r>
      <w:r>
        <w:rPr>
          <w:rFonts w:hint="eastAsia" w:ascii="仿宋_GB2312" w:eastAsia="仿宋_GB2312"/>
          <w:sz w:val="32"/>
          <w:szCs w:val="32"/>
        </w:rPr>
        <w:t>探索</w:t>
      </w:r>
      <w:r>
        <w:rPr>
          <w:rFonts w:ascii="仿宋_GB2312" w:eastAsia="仿宋_GB2312"/>
          <w:sz w:val="32"/>
          <w:szCs w:val="32"/>
        </w:rPr>
        <w:t>引进国际认可职业资格及标准，联合跨国企业开展定制培训。</w:t>
      </w:r>
      <w:r>
        <w:rPr>
          <w:rFonts w:hint="eastAsia" w:ascii="仿宋_GB2312" w:eastAsia="仿宋_GB2312"/>
          <w:sz w:val="32"/>
          <w:szCs w:val="32"/>
        </w:rPr>
        <w:t>举办高质量中外合作办学</w:t>
      </w:r>
      <w:r>
        <w:rPr>
          <w:rFonts w:ascii="仿宋_GB2312" w:eastAsia="仿宋_GB2312"/>
          <w:sz w:val="32"/>
          <w:szCs w:val="32"/>
        </w:rPr>
        <w:t>，</w:t>
      </w:r>
      <w:r>
        <w:rPr>
          <w:rFonts w:hint="eastAsia" w:ascii="仿宋_GB2312" w:eastAsia="仿宋_GB2312"/>
          <w:sz w:val="32"/>
          <w:szCs w:val="32"/>
        </w:rPr>
        <w:t>推进</w:t>
      </w:r>
      <w:r>
        <w:rPr>
          <w:rFonts w:ascii="仿宋_GB2312" w:eastAsia="仿宋_GB2312"/>
          <w:sz w:val="32"/>
          <w:szCs w:val="32"/>
        </w:rPr>
        <w:t>与韩国国立首尔科学技术大学开展</w:t>
      </w:r>
      <w:r>
        <w:rPr>
          <w:rFonts w:hint="eastAsia" w:ascii="仿宋_GB2312" w:eastAsia="仿宋_GB2312"/>
          <w:sz w:val="32"/>
          <w:szCs w:val="32"/>
        </w:rPr>
        <w:t>“</w:t>
      </w:r>
      <w:r>
        <w:rPr>
          <w:rFonts w:ascii="仿宋_GB2312" w:eastAsia="仿宋_GB2312"/>
          <w:sz w:val="32"/>
          <w:szCs w:val="32"/>
        </w:rPr>
        <w:t>3+4</w:t>
      </w:r>
      <w:r>
        <w:rPr>
          <w:rFonts w:hint="eastAsia" w:ascii="仿宋_GB2312" w:eastAsia="仿宋_GB2312"/>
          <w:sz w:val="32"/>
          <w:szCs w:val="32"/>
        </w:rPr>
        <w:t>”</w:t>
      </w:r>
      <w:r>
        <w:rPr>
          <w:rFonts w:ascii="仿宋_GB2312" w:eastAsia="仿宋_GB2312"/>
          <w:sz w:val="32"/>
          <w:szCs w:val="32"/>
        </w:rPr>
        <w:t>本科衔接培养</w:t>
      </w:r>
      <w:r>
        <w:rPr>
          <w:rFonts w:hint="eastAsia" w:ascii="仿宋_GB2312" w:eastAsia="仿宋_GB2312"/>
          <w:sz w:val="32"/>
          <w:szCs w:val="32"/>
        </w:rPr>
        <w:t>。</w:t>
      </w:r>
    </w:p>
    <w:p w14:paraId="271D0BC0">
      <w:pPr>
        <w:spacing w:line="560" w:lineRule="exact"/>
        <w:ind w:firstLine="643" w:firstLineChars="200"/>
        <w:rPr>
          <w:rFonts w:ascii="仿宋_GB2312" w:eastAsia="仿宋_GB2312"/>
          <w:sz w:val="32"/>
          <w:szCs w:val="32"/>
        </w:rPr>
      </w:pPr>
      <w:r>
        <w:rPr>
          <w:rFonts w:hint="eastAsia" w:ascii="仿宋_GB2312" w:hAnsi="楷体" w:eastAsia="仿宋_GB2312" w:cs="楷体"/>
          <w:b/>
          <w:bCs/>
          <w:sz w:val="32"/>
          <w:szCs w:val="32"/>
        </w:rPr>
        <w:t>2.深化师资国际化建设。</w:t>
      </w:r>
      <w:r>
        <w:rPr>
          <w:rFonts w:hint="eastAsia" w:ascii="仿宋_GB2312" w:eastAsia="仿宋_GB2312"/>
          <w:sz w:val="32"/>
          <w:szCs w:val="32"/>
        </w:rPr>
        <w:t>实施骨干教师国际素养提升计划，选派教师海外研修</w:t>
      </w:r>
      <w:r>
        <w:rPr>
          <w:rFonts w:ascii="仿宋_GB2312" w:eastAsia="仿宋_GB2312"/>
          <w:sz w:val="32"/>
          <w:szCs w:val="32"/>
        </w:rPr>
        <w:t>。</w:t>
      </w:r>
      <w:r>
        <w:rPr>
          <w:rFonts w:hint="eastAsia" w:ascii="仿宋_GB2312" w:eastAsia="仿宋_GB2312"/>
          <w:sz w:val="32"/>
          <w:szCs w:val="32"/>
        </w:rPr>
        <w:t>设立国际名师工作站，聘请专家讲学、科研及培训</w:t>
      </w:r>
      <w:r>
        <w:rPr>
          <w:rFonts w:ascii="仿宋_GB2312" w:eastAsia="仿宋_GB2312"/>
          <w:sz w:val="32"/>
          <w:szCs w:val="32"/>
        </w:rPr>
        <w:t>。</w:t>
      </w:r>
      <w:r>
        <w:rPr>
          <w:rFonts w:hint="eastAsia" w:ascii="仿宋_GB2312" w:eastAsia="仿宋_GB2312"/>
          <w:sz w:val="32"/>
          <w:szCs w:val="32"/>
        </w:rPr>
        <w:t>鼓励教师考取国际证书，参与学术交流。</w:t>
      </w:r>
    </w:p>
    <w:p w14:paraId="205892AD">
      <w:pPr>
        <w:spacing w:line="560" w:lineRule="exact"/>
        <w:ind w:firstLine="643" w:firstLineChars="200"/>
        <w:rPr>
          <w:rFonts w:ascii="仿宋_GB2312" w:eastAsia="仿宋_GB2312"/>
          <w:sz w:val="32"/>
          <w:szCs w:val="32"/>
        </w:rPr>
      </w:pPr>
      <w:r>
        <w:rPr>
          <w:rFonts w:hint="eastAsia" w:ascii="仿宋_GB2312" w:hAnsi="楷体" w:eastAsia="仿宋_GB2312" w:cs="楷体"/>
          <w:b/>
          <w:bCs/>
          <w:sz w:val="32"/>
          <w:szCs w:val="32"/>
        </w:rPr>
        <w:t>3.优化海外培养通道。</w:t>
      </w:r>
      <w:r>
        <w:rPr>
          <w:rFonts w:ascii="仿宋_GB2312" w:hAnsi="楷体" w:eastAsia="仿宋_GB2312" w:cs="楷体"/>
          <w:sz w:val="32"/>
          <w:szCs w:val="32"/>
        </w:rPr>
        <w:t>发挥上合组织国家职教联盟等多边平台作用，</w:t>
      </w:r>
      <w:r>
        <w:rPr>
          <w:rFonts w:hint="eastAsia" w:ascii="仿宋_GB2312" w:eastAsia="仿宋_GB2312"/>
          <w:sz w:val="32"/>
          <w:szCs w:val="32"/>
        </w:rPr>
        <w:t>加强与“一带一路”国家、日韩的交流合作，建立3-5个海外研学基地。探索“随企出海”模式，建设“班墨学院”，联合“走出去”企业共建海外学习就业基地。</w:t>
      </w:r>
    </w:p>
    <w:p w14:paraId="00FFCD18">
      <w:pPr>
        <w:spacing w:line="560" w:lineRule="exact"/>
        <w:ind w:firstLine="643" w:firstLineChars="200"/>
        <w:rPr>
          <w:rFonts w:ascii="仿宋_GB2312" w:eastAsia="仿宋_GB2312"/>
          <w:sz w:val="32"/>
          <w:szCs w:val="32"/>
        </w:rPr>
      </w:pPr>
      <w:r>
        <w:rPr>
          <w:rFonts w:hint="eastAsia" w:ascii="仿宋_GB2312" w:eastAsia="仿宋_GB2312"/>
          <w:b/>
          <w:bCs/>
          <w:sz w:val="32"/>
          <w:szCs w:val="32"/>
        </w:rPr>
        <w:t>4.促进文化交流与品牌传播。</w:t>
      </w:r>
      <w:r>
        <w:rPr>
          <w:rFonts w:hint="eastAsia" w:ascii="仿宋_GB2312" w:eastAsia="仿宋_GB2312"/>
          <w:sz w:val="32"/>
          <w:szCs w:val="32"/>
        </w:rPr>
        <w:t>创建中外人文交流特色学校，培育1-2个中外人文交流特色品牌，完成教育部中外人文课题研究。加强国际理解教育，推进“知行大讲堂”课堂与实践研究，开发校本课程，培养学生全球视野。</w:t>
      </w:r>
    </w:p>
    <w:p w14:paraId="706BC7D0">
      <w:pPr>
        <w:spacing w:line="560" w:lineRule="exact"/>
        <w:ind w:firstLine="640" w:firstLineChars="200"/>
        <w:rPr>
          <w:rFonts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（九）激活多元协同效能，打造职教治理新样板</w:t>
      </w:r>
    </w:p>
    <w:bookmarkEnd w:id="6"/>
    <w:p w14:paraId="71DD7C4F">
      <w:pPr>
        <w:spacing w:line="560" w:lineRule="exact"/>
        <w:ind w:firstLine="643" w:firstLineChars="200"/>
        <w:rPr>
          <w:rFonts w:ascii="仿宋_GB2312" w:eastAsia="仿宋_GB2312"/>
          <w:sz w:val="32"/>
          <w:szCs w:val="32"/>
        </w:rPr>
      </w:pPr>
      <w:r>
        <w:rPr>
          <w:rFonts w:hint="eastAsia" w:ascii="仿宋_GB2312" w:eastAsia="仿宋_GB2312"/>
          <w:b/>
          <w:bCs/>
          <w:sz w:val="32"/>
          <w:szCs w:val="32"/>
        </w:rPr>
        <w:t>1.完善制度体系，筑牢数字化治理基础。</w:t>
      </w:r>
      <w:r>
        <w:rPr>
          <w:rFonts w:hint="eastAsia" w:ascii="仿宋_GB2312" w:eastAsia="仿宋_GB2312"/>
          <w:sz w:val="32"/>
          <w:szCs w:val="32"/>
        </w:rPr>
        <w:t>持续健全以《章程》为核心的“1+N”制度体系，精准聚焦产教融合、校企合作等关键领域，系统修订相关制度文本。建立动态更新的专项制度清单，强化师生的法治意识和规则意识，确保师生法治知晓率、权益申诉办结率均达到100%。</w:t>
      </w:r>
    </w:p>
    <w:p w14:paraId="58F6D0EB">
      <w:pPr>
        <w:spacing w:line="560" w:lineRule="exact"/>
        <w:ind w:firstLine="643" w:firstLineChars="200"/>
        <w:rPr>
          <w:rFonts w:ascii="仿宋_GB2312" w:eastAsia="仿宋_GB2312"/>
          <w:sz w:val="32"/>
          <w:szCs w:val="32"/>
        </w:rPr>
      </w:pPr>
      <w:r>
        <w:rPr>
          <w:rFonts w:hint="eastAsia" w:ascii="仿宋_GB2312" w:eastAsia="仿宋_GB2312"/>
          <w:b/>
          <w:bCs/>
          <w:sz w:val="32"/>
          <w:szCs w:val="32"/>
        </w:rPr>
        <w:t>2.搭建数据平台，推动业务流程数字化再造。</w:t>
      </w:r>
      <w:r>
        <w:rPr>
          <w:rFonts w:hint="eastAsia" w:ascii="仿宋_GB2312" w:eastAsia="仿宋_GB2312"/>
          <w:sz w:val="32"/>
          <w:szCs w:val="32"/>
        </w:rPr>
        <w:t>以数字赋能为抓手，全面推动党务与业务流程的数字化再造，严格落实数字治理的“四个落实（落实责任主体、落实工作目标、落实具体措施、落实考核评价）”机制，确保数字治理各项工作落地见效。</w:t>
      </w:r>
    </w:p>
    <w:p w14:paraId="0FB9A8B5">
      <w:pPr>
        <w:spacing w:line="560" w:lineRule="exact"/>
        <w:ind w:firstLine="643" w:firstLineChars="200"/>
        <w:rPr>
          <w:rFonts w:ascii="仿宋_GB2312" w:eastAsia="仿宋_GB2312"/>
          <w:sz w:val="32"/>
          <w:szCs w:val="32"/>
        </w:rPr>
      </w:pPr>
      <w:r>
        <w:rPr>
          <w:rFonts w:hint="eastAsia" w:ascii="仿宋_GB2312" w:eastAsia="仿宋_GB2312"/>
          <w:b/>
          <w:bCs/>
          <w:sz w:val="32"/>
          <w:szCs w:val="32"/>
        </w:rPr>
        <w:t>3.创新协同模式，形成多方联动治理格局。</w:t>
      </w:r>
      <w:r>
        <w:rPr>
          <w:rFonts w:hint="eastAsia" w:ascii="仿宋_GB2312" w:eastAsia="仿宋_GB2312"/>
          <w:sz w:val="32"/>
          <w:szCs w:val="32"/>
        </w:rPr>
        <w:t>不断创新“家校社企政”协同治理模式，升级师生自治组织功能，形成治理合力提升自治能力和水平。依托“</w:t>
      </w:r>
      <w:r>
        <w:rPr>
          <w:rFonts w:hint="eastAsia" w:ascii="仿宋_GB2312" w:hAnsi="仿宋" w:eastAsia="仿宋_GB2312"/>
          <w:sz w:val="32"/>
          <w:szCs w:val="32"/>
        </w:rPr>
        <w:t>‘高新’</w:t>
      </w:r>
      <w:r>
        <w:rPr>
          <w:rFonts w:hint="eastAsia" w:ascii="仿宋_GB2312" w:eastAsia="仿宋_GB2312"/>
          <w:sz w:val="32"/>
          <w:szCs w:val="32"/>
        </w:rPr>
        <w:t>12345”等线上线下渠道，建立健全诉求快速响应机制，及时回应和解决师生、家长及社会各界的关切问题，形成多方联动、齐抓共管的高效治理格局。</w:t>
      </w:r>
    </w:p>
    <w:p w14:paraId="6089D95B">
      <w:pPr>
        <w:spacing w:line="560" w:lineRule="exact"/>
        <w:ind w:firstLine="640" w:firstLineChars="200"/>
        <w:rPr>
          <w:rFonts w:ascii="仿宋_GB2312" w:hAnsi="仿宋_GB2312" w:eastAsia="楷体_GB2312" w:cs="仿宋_GB2312"/>
          <w:sz w:val="32"/>
          <w:szCs w:val="32"/>
        </w:rPr>
      </w:pPr>
      <w:r>
        <w:rPr>
          <w:rFonts w:hint="eastAsia" w:ascii="楷体_GB2312" w:hAnsi="楷体_GB2312" w:eastAsia="楷体_GB2312" w:cs="楷体_GB2312"/>
          <w:color w:val="000000"/>
          <w:sz w:val="32"/>
          <w:szCs w:val="32"/>
        </w:rPr>
        <w:t>（十）服务产业惠及民生，跨界融合协同赋能</w:t>
      </w:r>
    </w:p>
    <w:p w14:paraId="23645B5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坚守学历教育与职业培训并举的法定职责，秉持“技能赋能、服务地方”宗旨，围绕一线技术工人、农村转移劳动力、退役军人、下岗再就业人员等重点群体，推出“实用性、灵活性、技能性”三位一体培训模式，助力素养</w:t>
      </w:r>
      <w:r>
        <w:rPr>
          <w:rFonts w:ascii="仿宋_GB2312" w:hAnsi="仿宋_GB2312" w:eastAsia="仿宋_GB2312" w:cs="仿宋_GB2312"/>
          <w:sz w:val="32"/>
          <w:szCs w:val="32"/>
        </w:rPr>
        <w:t>+技能双提升</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锤炼社区学院品牌，打造“家门口的课堂”，采取“固定课程+流动服务”模式，开展生活技能、文化素养等课程培训</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围绕“智能生活、健康养生、文化休闲”，创新老年教育模式，丰富银龄生活内涵</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开设智能手机应用、健康讲座、书画歌</w:t>
      </w:r>
      <w:r>
        <w:rPr>
          <w:rFonts w:hint="eastAsia" w:ascii="仿宋_GB2312" w:hAnsi="仿宋_GB2312" w:eastAsia="仿宋_GB2312" w:cs="仿宋_GB2312"/>
          <w:sz w:val="32"/>
          <w:szCs w:val="32"/>
        </w:rPr>
        <w:t>舞等适老化内容；优化社会培训体系，强化产教融合纽带。对接政府、行业协会、企业，争获培训资质，开拓“团体式”定制项目，培养实用人才。</w:t>
      </w:r>
    </w:p>
    <w:bookmarkEnd w:id="1"/>
    <w:bookmarkEnd w:id="5"/>
    <w:p w14:paraId="5C10E5EE">
      <w:pPr>
        <w:spacing w:line="560" w:lineRule="exact"/>
        <w:ind w:firstLine="640" w:firstLineChars="200"/>
        <w:rPr>
          <w:rFonts w:ascii="楷体_GB2312" w:hAnsi="楷体_GB2312" w:eastAsia="楷体_GB2312" w:cs="楷体_GB2312"/>
          <w:color w:val="000000"/>
          <w:sz w:val="32"/>
          <w:szCs w:val="32"/>
        </w:rPr>
      </w:pPr>
      <w:r>
        <w:rPr>
          <w:rFonts w:hint="eastAsia" w:ascii="楷体_GB2312" w:hAnsi="黑体" w:eastAsia="楷体_GB2312"/>
          <w:color w:val="000000" w:themeColor="text1"/>
          <w:sz w:val="32"/>
          <w:szCs w:val="32"/>
          <w14:textFill>
            <w14:solidFill>
              <w14:schemeClr w14:val="tx1"/>
            </w14:solidFill>
          </w14:textFill>
        </w:rPr>
        <w:t>（十一）</w:t>
      </w:r>
      <w:r>
        <w:rPr>
          <w:rFonts w:hint="eastAsia" w:ascii="楷体_GB2312" w:hAnsi="楷体_GB2312" w:eastAsia="楷体_GB2312" w:cs="楷体_GB2312"/>
          <w:color w:val="000000"/>
          <w:sz w:val="32"/>
          <w:szCs w:val="32"/>
        </w:rPr>
        <w:t>完善“大中小老幼成”现代职教体系，打造终身技能成长新生态</w:t>
      </w:r>
    </w:p>
    <w:p w14:paraId="0F51C6B0">
      <w:pPr>
        <w:pStyle w:val="3"/>
        <w:spacing w:line="560" w:lineRule="exact"/>
        <w:ind w:firstLine="643"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b/>
          <w:bCs/>
          <w:sz w:val="32"/>
          <w:szCs w:val="32"/>
        </w:rPr>
        <w:t>1.完善“大中小老幼成”全周期育人体系架构。</w:t>
      </w:r>
      <w:r>
        <w:rPr>
          <w:rFonts w:hint="eastAsia" w:ascii="仿宋_GB2312" w:hAnsi="仿宋_GB2312" w:eastAsia="仿宋_GB2312" w:cs="仿宋_GB2312"/>
          <w:color w:val="000000"/>
          <w:sz w:val="32"/>
          <w:szCs w:val="32"/>
        </w:rPr>
        <w:t>以“职业认知重塑、能力迭代升级、价值持续实现”为主线，涵盖职业启蒙、职普融合、中高职（本）一体化、老年教育、社会技能培训等，开发VR课程包，共建体验基地，调整专业标准，构建社区“十分钟学习圈”和适老化平台，建立学分银行。2030年建成全国一流终身技能成长生态。</w:t>
      </w:r>
    </w:p>
    <w:p w14:paraId="4F3FFEA4">
      <w:pPr>
        <w:pStyle w:val="3"/>
        <w:spacing w:line="560" w:lineRule="exact"/>
        <w:ind w:firstLine="643"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2.打造全周期“三维五要素”课程体系。</w:t>
      </w:r>
      <w:r>
        <w:rPr>
          <w:rFonts w:hint="eastAsia" w:ascii="仿宋_GB2312" w:hAnsi="仿宋_GB2312" w:eastAsia="仿宋_GB2312" w:cs="仿宋_GB2312"/>
          <w:color w:val="000000"/>
          <w:sz w:val="32"/>
          <w:szCs w:val="32"/>
        </w:rPr>
        <w:t>“小幼”（3-12岁）阶段设15个职业体验项目，培养劳动意识与认知；“大中”（13-25岁）阶段建设5个产教融合专业群，推行技能模块化课程；“老成”（26岁+）阶段开发12类定制课程，配置8类数字技能微认证。2030年争创省级职业启蒙基地。</w:t>
      </w:r>
    </w:p>
    <w:p w14:paraId="6518B5F6">
      <w:pPr>
        <w:pStyle w:val="3"/>
        <w:spacing w:line="560" w:lineRule="exact"/>
        <w:ind w:firstLine="643"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3.推进职普融通建设融合性、通达性跃升。</w:t>
      </w:r>
      <w:r>
        <w:rPr>
          <w:rFonts w:hint="eastAsia" w:ascii="仿宋_GB2312" w:hAnsi="仿宋_GB2312" w:eastAsia="仿宋_GB2312" w:cs="仿宋_GB2312"/>
          <w:color w:val="000000"/>
          <w:sz w:val="32"/>
          <w:szCs w:val="32"/>
        </w:rPr>
        <w:t>从“物理叠加”转向“化学融合”，形式上探索“学期分段制”，课程按“基础+职业+拓展”模块改造；内容上构建“双螺旋”课程图谱，开发跨界项目包；要素上推动师资、设备、数据互通，实现学业测试与职业证书对等换算。</w:t>
      </w:r>
    </w:p>
    <w:p w14:paraId="00099D26">
      <w:pPr>
        <w:pStyle w:val="3"/>
        <w:spacing w:line="560" w:lineRule="exact"/>
        <w:ind w:firstLine="643"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4.建强中高职（本）育人一体。</w:t>
      </w:r>
      <w:r>
        <w:rPr>
          <w:rFonts w:hint="eastAsia" w:ascii="仿宋_GB2312" w:hAnsi="仿宋_GB2312" w:eastAsia="仿宋_GB2312" w:cs="仿宋_GB2312"/>
          <w:color w:val="000000"/>
          <w:sz w:val="32"/>
          <w:szCs w:val="32"/>
        </w:rPr>
        <w:t>以高质量就业为导向，建立贯通培养体系，推行“2+2+1”（2年基础+2年专业+1年企业实践）标准。深化岗课赛证融通，开发不少于10个课程等标准；联合企业建实习基地、定制教材，将岗位要求融入培养方案，提升学生核心素养。</w:t>
      </w:r>
    </w:p>
    <w:p w14:paraId="0BDE7B2C">
      <w:pPr>
        <w:pStyle w:val="3"/>
        <w:spacing w:line="560" w:lineRule="exact"/>
        <w:ind w:firstLine="643" w:firstLineChars="200"/>
        <w:jc w:val="both"/>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5.构建“三维联动”的现代职教实践基地体系。</w:t>
      </w:r>
      <w:r>
        <w:rPr>
          <w:rFonts w:hint="eastAsia" w:ascii="仿宋_GB2312" w:hAnsi="仿宋_GB2312" w:eastAsia="仿宋_GB2312" w:cs="仿宋_GB2312"/>
          <w:color w:val="000000"/>
          <w:sz w:val="32"/>
          <w:szCs w:val="32"/>
        </w:rPr>
        <w:t>开发“职业认知－技能模拟－项目实战”实践课程体系，结合学校改扩建工程，建设核心基地和企业驻校工作站、社区微型学习站，构建“校企行政”四方协同的供给模式，到2030年，实现基地利用率提升50%、企业参与度达70%，推动形成覆盖全生命周期的技能提升生态。</w:t>
      </w:r>
    </w:p>
    <w:p w14:paraId="7127FB95">
      <w:pPr>
        <w:pStyle w:val="3"/>
        <w:spacing w:line="560" w:lineRule="exact"/>
        <w:ind w:firstLine="640" w:firstLineChars="200"/>
        <w:jc w:val="both"/>
        <w:rPr>
          <w:rFonts w:ascii="楷体_GB2312" w:hAnsi="黑体" w:eastAsia="楷体_GB2312"/>
          <w:color w:val="000000" w:themeColor="text1"/>
          <w:sz w:val="32"/>
          <w:szCs w:val="32"/>
          <w14:textFill>
            <w14:solidFill>
              <w14:schemeClr w14:val="tx1"/>
            </w14:solidFill>
          </w14:textFill>
        </w:rPr>
      </w:pPr>
      <w:r>
        <w:rPr>
          <w:rFonts w:hint="eastAsia" w:ascii="楷体_GB2312" w:hAnsi="黑体" w:eastAsia="楷体_GB2312"/>
          <w:color w:val="000000" w:themeColor="text1"/>
          <w:sz w:val="32"/>
          <w:szCs w:val="32"/>
          <w14:textFill>
            <w14:solidFill>
              <w14:schemeClr w14:val="tx1"/>
            </w14:solidFill>
          </w14:textFill>
        </w:rPr>
        <w:t>（十二）</w:t>
      </w:r>
      <w:bookmarkStart w:id="7" w:name="OLE_LINK8"/>
      <w:r>
        <w:rPr>
          <w:rFonts w:hint="eastAsia" w:ascii="楷体_GB2312" w:hAnsi="黑体" w:eastAsia="楷体_GB2312"/>
          <w:color w:val="000000" w:themeColor="text1"/>
          <w:sz w:val="32"/>
          <w:szCs w:val="32"/>
          <w14:textFill>
            <w14:solidFill>
              <w14:schemeClr w14:val="tx1"/>
            </w14:solidFill>
          </w14:textFill>
        </w:rPr>
        <w:t>加强校园文化建设，</w:t>
      </w:r>
      <w:r>
        <w:rPr>
          <w:rFonts w:ascii="楷体_GB2312" w:hAnsi="黑体" w:eastAsia="楷体_GB2312"/>
          <w:color w:val="000000" w:themeColor="text1"/>
          <w:sz w:val="32"/>
          <w:szCs w:val="32"/>
          <w14:textFill>
            <w14:solidFill>
              <w14:schemeClr w14:val="tx1"/>
            </w14:solidFill>
          </w14:textFill>
        </w:rPr>
        <w:t>以育人为本彰显职教特色</w:t>
      </w:r>
    </w:p>
    <w:p w14:paraId="25EB7E42">
      <w:pPr>
        <w:spacing w:line="560" w:lineRule="exact"/>
        <w:ind w:firstLine="643" w:firstLineChars="200"/>
        <w:rPr>
          <w:rFonts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b/>
          <w:bCs/>
          <w:color w:val="000000" w:themeColor="text1"/>
          <w:sz w:val="32"/>
          <w:szCs w:val="32"/>
          <w14:textFill>
            <w14:solidFill>
              <w14:schemeClr w14:val="tx1"/>
            </w14:solidFill>
          </w14:textFill>
        </w:rPr>
        <w:t>1.</w:t>
      </w:r>
      <w:r>
        <w:rPr>
          <w:rFonts w:hint="eastAsia"/>
        </w:rPr>
        <w:t xml:space="preserve"> </w:t>
      </w:r>
      <w:r>
        <w:rPr>
          <w:rFonts w:hint="eastAsia" w:ascii="仿宋_GB2312" w:hAnsi="黑体" w:eastAsia="仿宋_GB2312"/>
          <w:b/>
          <w:bCs/>
          <w:color w:val="000000" w:themeColor="text1"/>
          <w:sz w:val="32"/>
          <w:szCs w:val="32"/>
          <w14:textFill>
            <w14:solidFill>
              <w14:schemeClr w14:val="tx1"/>
            </w14:solidFill>
          </w14:textFill>
        </w:rPr>
        <w:t>构建特色精神文化体系，夯实育人思想根基。</w:t>
      </w:r>
      <w:r>
        <w:rPr>
          <w:rFonts w:hint="eastAsia" w:ascii="仿宋_GB2312" w:hAnsi="黑体" w:eastAsia="仿宋_GB2312"/>
          <w:color w:val="000000" w:themeColor="text1"/>
          <w:sz w:val="32"/>
          <w:szCs w:val="32"/>
          <w14:textFill>
            <w14:solidFill>
              <w14:schemeClr w14:val="tx1"/>
            </w14:solidFill>
          </w14:textFill>
        </w:rPr>
        <w:t>深度挖掘“和合偕习</w:t>
      </w:r>
      <w:r>
        <w:rPr>
          <w:rFonts w:hint="eastAsia" w:ascii="微软雅黑" w:hAnsi="微软雅黑" w:eastAsia="微软雅黑" w:cs="微软雅黑"/>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石榴红</w:t>
      </w:r>
      <w:r>
        <w:rPr>
          <w:rFonts w:hint="eastAsia" w:ascii="仿宋_GB2312" w:hAnsi="黑体" w:eastAsia="仿宋_GB2312"/>
          <w:color w:val="000000" w:themeColor="text1"/>
          <w:sz w:val="32"/>
          <w:szCs w:val="32"/>
          <w14:textFill>
            <w14:solidFill>
              <w14:schemeClr w14:val="tx1"/>
            </w14:solidFill>
          </w14:textFill>
        </w:rPr>
        <w:t>”党建品牌与“唤醒生长”德育品牌内涵。编纂《</w:t>
      </w:r>
      <w:r>
        <w:rPr>
          <w:rFonts w:hint="eastAsia" w:ascii="仿宋_GB2312" w:hAnsi="仿宋" w:eastAsia="仿宋_GB2312"/>
          <w:sz w:val="32"/>
          <w:szCs w:val="32"/>
        </w:rPr>
        <w:t>“高新”</w:t>
      </w:r>
      <w:r>
        <w:rPr>
          <w:rFonts w:hint="eastAsia" w:ascii="仿宋_GB2312" w:hAnsi="黑体" w:eastAsia="仿宋_GB2312"/>
          <w:color w:val="000000" w:themeColor="text1"/>
          <w:sz w:val="32"/>
          <w:szCs w:val="32"/>
          <w14:textFill>
            <w14:solidFill>
              <w14:schemeClr w14:val="tx1"/>
            </w14:solidFill>
          </w14:textFill>
        </w:rPr>
        <w:t>精神读本》，开发系列校本课程，将精神文化融入师生日常教育教学。开展“感动高新”人物评选，设立“工匠长廊”“</w:t>
      </w:r>
      <w:r>
        <w:rPr>
          <w:rFonts w:hint="eastAsia" w:ascii="仿宋_GB2312" w:hAnsi="仿宋" w:eastAsia="仿宋_GB2312"/>
          <w:sz w:val="32"/>
          <w:szCs w:val="32"/>
        </w:rPr>
        <w:t>‘高新’</w:t>
      </w:r>
      <w:r>
        <w:rPr>
          <w:rFonts w:hint="eastAsia" w:ascii="仿宋_GB2312" w:hAnsi="黑体" w:eastAsia="仿宋_GB2312"/>
          <w:color w:val="000000" w:themeColor="text1"/>
          <w:sz w:val="32"/>
          <w:szCs w:val="32"/>
          <w14:textFill>
            <w14:solidFill>
              <w14:schemeClr w14:val="tx1"/>
            </w14:solidFill>
          </w14:textFill>
        </w:rPr>
        <w:t>荣耀”“校友星光墙”；优化校徽、校旗、校歌等视觉系统，出版著作《和合文化萃英》，设计“高高”“新新”特色吉祥物2.0版。</w:t>
      </w:r>
    </w:p>
    <w:p w14:paraId="56576671">
      <w:pPr>
        <w:spacing w:line="560" w:lineRule="exact"/>
        <w:ind w:firstLine="643" w:firstLineChars="200"/>
        <w:rPr>
          <w:rFonts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b/>
          <w:bCs/>
          <w:color w:val="000000" w:themeColor="text1"/>
          <w:sz w:val="32"/>
          <w:szCs w:val="32"/>
          <w14:textFill>
            <w14:solidFill>
              <w14:schemeClr w14:val="tx1"/>
            </w14:solidFill>
          </w14:textFill>
        </w:rPr>
        <w:t>2.</w:t>
      </w:r>
      <w:r>
        <w:rPr>
          <w:rFonts w:hint="eastAsia"/>
        </w:rPr>
        <w:t xml:space="preserve"> </w:t>
      </w:r>
      <w:r>
        <w:rPr>
          <w:rFonts w:hint="eastAsia" w:ascii="仿宋_GB2312" w:hAnsi="黑体" w:eastAsia="仿宋_GB2312"/>
          <w:b/>
          <w:bCs/>
          <w:color w:val="000000" w:themeColor="text1"/>
          <w:sz w:val="32"/>
          <w:szCs w:val="32"/>
          <w14:textFill>
            <w14:solidFill>
              <w14:schemeClr w14:val="tx1"/>
            </w14:solidFill>
          </w14:textFill>
        </w:rPr>
        <w:t>健全长效管理机制，提升文化建设效能。</w:t>
      </w:r>
      <w:r>
        <w:rPr>
          <w:rFonts w:hint="eastAsia" w:ascii="仿宋_GB2312" w:hAnsi="黑体" w:eastAsia="仿宋_GB2312"/>
          <w:color w:val="000000" w:themeColor="text1"/>
          <w:sz w:val="32"/>
          <w:szCs w:val="32"/>
          <w14:textFill>
            <w14:solidFill>
              <w14:schemeClr w14:val="tx1"/>
            </w14:solidFill>
          </w14:textFill>
        </w:rPr>
        <w:t>制定《校园文化建设管理办法》，将文化建设纳入绩效考核，建立“党委统一领导、党政齐抓共管、部门协同推进、师生全员参与”工作机制。完善活动制度，成立“家校社企”共育委员会，推行“文化导师制”，实现活动数字化管理与成效监测。实施“校园文化提升工程”，营造沉浸式育人氛围。</w:t>
      </w:r>
    </w:p>
    <w:p w14:paraId="7201ED4A">
      <w:pPr>
        <w:spacing w:line="560" w:lineRule="exact"/>
        <w:ind w:firstLine="643" w:firstLineChars="200"/>
        <w:rPr>
          <w:rFonts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b/>
          <w:bCs/>
          <w:color w:val="000000" w:themeColor="text1"/>
          <w:sz w:val="32"/>
          <w:szCs w:val="32"/>
          <w14:textFill>
            <w14:solidFill>
              <w14:schemeClr w14:val="tx1"/>
            </w14:solidFill>
          </w14:textFill>
        </w:rPr>
        <w:t>3.打造职教特色文化场景，强化实践育人功能。</w:t>
      </w:r>
      <w:r>
        <w:rPr>
          <w:rFonts w:hint="eastAsia" w:ascii="仿宋_GB2312" w:hAnsi="黑体" w:eastAsia="仿宋_GB2312"/>
          <w:color w:val="000000" w:themeColor="text1"/>
          <w:sz w:val="32"/>
          <w:szCs w:val="32"/>
          <w14:textFill>
            <w14:solidFill>
              <w14:schemeClr w14:val="tx1"/>
            </w14:solidFill>
          </w14:textFill>
        </w:rPr>
        <w:t>启动“专业文化赋能计划”，围绕学校重点专业，联合企业共同设计专业文化场景，推动校园文化与企业文化、行业文化深度融合。丰富产教融合文化实践，组建 “</w:t>
      </w:r>
      <w:r>
        <w:rPr>
          <w:rFonts w:hint="eastAsia" w:ascii="仿宋_GB2312" w:hAnsi="仿宋" w:eastAsia="仿宋_GB2312"/>
          <w:sz w:val="32"/>
          <w:szCs w:val="32"/>
        </w:rPr>
        <w:t>‘高新’</w:t>
      </w:r>
      <w:r>
        <w:rPr>
          <w:rFonts w:hint="eastAsia" w:ascii="仿宋_GB2312" w:hAnsi="黑体" w:eastAsia="仿宋_GB2312"/>
          <w:color w:val="000000" w:themeColor="text1"/>
          <w:sz w:val="32"/>
          <w:szCs w:val="32"/>
          <w14:textFill>
            <w14:solidFill>
              <w14:schemeClr w14:val="tx1"/>
            </w14:solidFill>
          </w14:textFill>
        </w:rPr>
        <w:t>校友导师团”，定期开展职业分享、技能指导活动，形成 “校园文化培育职业素养、职业素养反哺校园文化”的良性循环。</w:t>
      </w:r>
    </w:p>
    <w:bookmarkEnd w:id="7"/>
    <w:p w14:paraId="4EF933D5">
      <w:pPr>
        <w:spacing w:line="56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五、保障措施</w:t>
      </w:r>
    </w:p>
    <w:p w14:paraId="49464746">
      <w:pPr>
        <w:spacing w:line="560" w:lineRule="exact"/>
        <w:ind w:firstLine="640" w:firstLineChars="200"/>
        <w:rPr>
          <w:rFonts w:ascii="楷体_GB2312" w:hAnsi="黑体" w:eastAsia="楷体_GB2312"/>
          <w:sz w:val="32"/>
          <w:szCs w:val="32"/>
        </w:rPr>
      </w:pPr>
      <w:r>
        <w:rPr>
          <w:rFonts w:hint="eastAsia" w:ascii="楷体_GB2312" w:hAnsi="黑体" w:eastAsia="楷体_GB2312"/>
          <w:sz w:val="32"/>
          <w:szCs w:val="32"/>
        </w:rPr>
        <w:t>（一）思想保障</w:t>
      </w:r>
    </w:p>
    <w:p w14:paraId="28291A8E">
      <w:pPr>
        <w:spacing w:line="560" w:lineRule="exact"/>
        <w:ind w:firstLine="640" w:firstLineChars="200"/>
        <w:rPr>
          <w:rFonts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构建“政治引领、文化浸润、实践转化”三维一体思想保障机制，将“为党育人、为国育才”贯穿全过程，深化“课程思政+专业思政”双融共育，建立“幸福指数”与“育人效能”双维评价体系，为五年规划实施提供思想保障。</w:t>
      </w:r>
    </w:p>
    <w:p w14:paraId="4BEC700F">
      <w:pPr>
        <w:spacing w:line="560" w:lineRule="exact"/>
        <w:ind w:firstLine="640" w:firstLineChars="200"/>
        <w:rPr>
          <w:rFonts w:ascii="楷体_GB2312" w:hAnsi="黑体" w:eastAsia="楷体_GB2312"/>
          <w:sz w:val="32"/>
          <w:szCs w:val="32"/>
        </w:rPr>
      </w:pPr>
      <w:r>
        <w:rPr>
          <w:rFonts w:hint="eastAsia" w:ascii="楷体_GB2312" w:hAnsi="黑体" w:eastAsia="楷体_GB2312"/>
          <w:sz w:val="32"/>
          <w:szCs w:val="32"/>
        </w:rPr>
        <w:t>（二）组织保障</w:t>
      </w:r>
    </w:p>
    <w:p w14:paraId="4893CB50">
      <w:pPr>
        <w:spacing w:line="560" w:lineRule="exact"/>
        <w:ind w:firstLine="640" w:firstLineChars="200"/>
        <w:rPr>
          <w:rFonts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成立校领导班子牵头的规划实施领导小组，明确职责，构建目标责任制。建立“四维管控”工作法，借助数字化督导平台实现全流程闭环。建立“双线并行”保障制度，常规线制定任务、责任、时限清单，专项线针对12项重点任务成立攻坚专班，确保与《青岛市职业教育高地建设三年行动计划》同频共振。</w:t>
      </w:r>
    </w:p>
    <w:p w14:paraId="68EB8A10">
      <w:pPr>
        <w:spacing w:line="560" w:lineRule="exact"/>
        <w:ind w:firstLine="640" w:firstLineChars="200"/>
        <w:rPr>
          <w:rFonts w:ascii="楷体_GB2312" w:hAnsi="黑体" w:eastAsia="楷体_GB2312"/>
          <w:sz w:val="32"/>
          <w:szCs w:val="32"/>
        </w:rPr>
      </w:pPr>
      <w:r>
        <w:rPr>
          <w:rFonts w:hint="eastAsia" w:ascii="楷体_GB2312" w:hAnsi="黑体" w:eastAsia="楷体_GB2312"/>
          <w:sz w:val="32"/>
          <w:szCs w:val="32"/>
        </w:rPr>
        <w:t>（三）制度保障</w:t>
      </w:r>
    </w:p>
    <w:p w14:paraId="2F1C6506">
      <w:pPr>
        <w:spacing w:line="560" w:lineRule="exact"/>
        <w:ind w:firstLine="640" w:firstLineChars="200"/>
        <w:rPr>
          <w:rFonts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组建规划修订委员会，结合政策动态优化，建立“年度微调+中期评估”双轨修订机制。对实施中的问题建立台账，明确整改责任人和期限。以规范制度体系保障五年规划推进，实现管理规范化、科学化、高效化。</w:t>
      </w:r>
      <w:r>
        <w:rPr>
          <w:rFonts w:ascii="Cambria Math" w:hAnsi="Cambria Math" w:eastAsia="仿宋_GB2312" w:cs="Cambria Math"/>
          <w:color w:val="000000" w:themeColor="text1"/>
          <w:sz w:val="32"/>
          <w:szCs w:val="32"/>
          <w14:textFill>
            <w14:solidFill>
              <w14:schemeClr w14:val="tx1"/>
            </w14:solidFill>
          </w14:textFill>
        </w:rPr>
        <w:t>​</w:t>
      </w:r>
    </w:p>
    <w:p w14:paraId="6F5C6F85">
      <w:pPr>
        <w:spacing w:line="560" w:lineRule="exact"/>
        <w:ind w:firstLine="640" w:firstLineChars="200"/>
        <w:rPr>
          <w:rFonts w:ascii="楷体_GB2312" w:hAnsi="黑体" w:eastAsia="楷体_GB2312"/>
          <w:sz w:val="32"/>
          <w:szCs w:val="32"/>
        </w:rPr>
      </w:pPr>
      <w:r>
        <w:rPr>
          <w:rFonts w:hint="eastAsia" w:ascii="楷体_GB2312" w:hAnsi="黑体" w:eastAsia="楷体_GB2312"/>
          <w:sz w:val="32"/>
          <w:szCs w:val="32"/>
        </w:rPr>
        <w:t>（四）资源保障</w:t>
      </w:r>
    </w:p>
    <w:p w14:paraId="482F2113">
      <w:pPr>
        <w:widowControl/>
        <w:spacing w:line="560" w:lineRule="exact"/>
        <w:ind w:firstLine="640" w:firstLineChars="200"/>
        <w:rPr>
          <w:rFonts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立足“政-企-校”三维协同机制，构建动态资源适配系统。通过双向流动机制提升教师实践教学能力，严格执行财务制度，加强审计监督，完善“四个平台”治理服务体系，推进智慧校园中枢建设，推动学校治理提质增效。</w:t>
      </w:r>
    </w:p>
    <w:p w14:paraId="5314B523">
      <w:pPr>
        <w:widowControl/>
        <w:spacing w:line="560" w:lineRule="exact"/>
        <w:ind w:firstLine="640" w:firstLineChars="200"/>
        <w:rPr>
          <w:rFonts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（五）文化保障</w:t>
      </w:r>
    </w:p>
    <w:p w14:paraId="5C75D462">
      <w:pPr>
        <w:spacing w:line="560" w:lineRule="exact"/>
        <w:ind w:firstLine="640" w:firstLineChars="200"/>
        <w:rPr>
          <w:rFonts w:ascii="黑体" w:hAnsi="黑体" w:eastAsia="黑体" w:cs="黑体"/>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固化“和合”文化，形成师生文化认同的情感连接。将专业特色融入艺术节等品牌活动，使文化软实力转化为招生吸引力、校企合作竞争力。增强师生对全人幸福教育的认同感和归属感。</w:t>
      </w:r>
    </w:p>
    <w:p w14:paraId="4DF1A8E9">
      <w:pPr>
        <w:spacing w:line="560" w:lineRule="exact"/>
        <w:ind w:firstLine="640" w:firstLineChars="200"/>
        <w:rPr>
          <w:rFonts w:hint="eastAsia" w:ascii="黑体" w:hAnsi="黑体" w:eastAsia="黑体" w:cs="黑体"/>
          <w:color w:val="000000" w:themeColor="text1"/>
          <w:sz w:val="32"/>
          <w:szCs w:val="32"/>
          <w:lang w:eastAsia="zh-CN"/>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六、五年发展分目标体系</w:t>
      </w:r>
      <w:r>
        <w:rPr>
          <w:rFonts w:hint="eastAsia" w:ascii="黑体" w:hAnsi="黑体" w:eastAsia="黑体" w:cs="黑体"/>
          <w:color w:val="000000" w:themeColor="text1"/>
          <w:sz w:val="32"/>
          <w:szCs w:val="32"/>
          <w:lang w:eastAsia="zh-CN"/>
          <w14:textFill>
            <w14:solidFill>
              <w14:schemeClr w14:val="tx1"/>
            </w14:solidFill>
          </w14:textFill>
        </w:rPr>
        <w:t>（</w:t>
      </w:r>
      <w:r>
        <w:rPr>
          <w:rFonts w:hint="eastAsia" w:ascii="黑体" w:hAnsi="黑体" w:eastAsia="黑体" w:cs="黑体"/>
          <w:color w:val="000000" w:themeColor="text1"/>
          <w:sz w:val="32"/>
          <w:szCs w:val="32"/>
          <w:lang w:val="en-US" w:eastAsia="zh-CN"/>
          <w14:textFill>
            <w14:solidFill>
              <w14:schemeClr w14:val="tx1"/>
            </w14:solidFill>
          </w14:textFill>
        </w:rPr>
        <w:t>略</w:t>
      </w:r>
      <w:r>
        <w:rPr>
          <w:rFonts w:hint="eastAsia" w:ascii="黑体" w:hAnsi="黑体" w:eastAsia="黑体" w:cs="黑体"/>
          <w:color w:val="000000" w:themeColor="text1"/>
          <w:sz w:val="32"/>
          <w:szCs w:val="32"/>
          <w:lang w:eastAsia="zh-CN"/>
          <w14:textFill>
            <w14:solidFill>
              <w14:schemeClr w14:val="tx1"/>
            </w14:solidFill>
          </w14:textFill>
        </w:rPr>
        <w:t>）</w:t>
      </w:r>
    </w:p>
    <w:p w14:paraId="25F68912"/>
    <w:sectPr>
      <w:pgSz w:w="11906" w:h="16838"/>
      <w:pgMar w:top="2098" w:right="1531" w:bottom="1984" w:left="1531"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F2D4B60-EF3D-469C-823D-CF7FD800EE17}"/>
  </w:font>
  <w:font w:name="Courier New">
    <w:panose1 w:val="02070309020205020404"/>
    <w:charset w:val="01"/>
    <w:family w:val="modern"/>
    <w:pitch w:val="default"/>
    <w:sig w:usb0="E0002EFF" w:usb1="C0007843" w:usb2="00000009" w:usb3="00000000" w:csb0="400001FF" w:csb1="FFFF0000"/>
    <w:embedRegular r:id="rId2" w:fontKey="{DB0ACF7F-210A-484C-A93D-40329FAC821E}"/>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091B1D19-F7F7-4227-B42C-7A9BAF29AB15}"/>
  </w:font>
  <w:font w:name="Calibri Light">
    <w:panose1 w:val="020F0302020204030204"/>
    <w:charset w:val="00"/>
    <w:family w:val="auto"/>
    <w:pitch w:val="default"/>
    <w:sig w:usb0="E4002EFF" w:usb1="C200247B" w:usb2="00000009" w:usb3="00000000" w:csb0="200001FF" w:csb1="00000000"/>
  </w:font>
  <w:font w:name="方正小标宋_GBK">
    <w:panose1 w:val="02000000000000000000"/>
    <w:charset w:val="86"/>
    <w:family w:val="auto"/>
    <w:pitch w:val="default"/>
    <w:sig w:usb0="00000001" w:usb1="080E0000" w:usb2="00000000" w:usb3="00000000" w:csb0="00040000" w:csb1="00000000"/>
    <w:embedRegular r:id="rId4" w:fontKey="{0C7FEBFD-A9A7-446C-B904-25F6C53ADA54}"/>
  </w:font>
  <w:font w:name="楷体_GB2312">
    <w:panose1 w:val="02010609030101010101"/>
    <w:charset w:val="86"/>
    <w:family w:val="modern"/>
    <w:pitch w:val="default"/>
    <w:sig w:usb0="00000001" w:usb1="080E0000" w:usb2="00000000" w:usb3="00000000" w:csb0="00040000" w:csb1="00000000"/>
    <w:embedRegular r:id="rId5" w:fontKey="{5B7F80A5-9194-4CDD-AA38-4FBBB335CA4D}"/>
  </w:font>
  <w:font w:name="仿宋_GB2312">
    <w:panose1 w:val="02010609030101010101"/>
    <w:charset w:val="86"/>
    <w:family w:val="modern"/>
    <w:pitch w:val="default"/>
    <w:sig w:usb0="00000001" w:usb1="080E0000" w:usb2="00000000" w:usb3="00000000" w:csb0="00040000" w:csb1="00000000"/>
    <w:embedRegular r:id="rId6" w:fontKey="{8BCAC845-F3E1-44AF-8079-DC25ADCC804F}"/>
  </w:font>
  <w:font w:name="等线">
    <w:panose1 w:val="02010600030101010101"/>
    <w:charset w:val="86"/>
    <w:family w:val="auto"/>
    <w:pitch w:val="default"/>
    <w:sig w:usb0="A00002BF" w:usb1="38CF7CFA" w:usb2="00000016" w:usb3="00000000" w:csb0="0004000F" w:csb1="00000000"/>
    <w:embedRegular r:id="rId7" w:fontKey="{87F38725-5EDA-4E76-AA99-20443062BDD1}"/>
  </w:font>
  <w:font w:name="仿宋">
    <w:panose1 w:val="02010609060101010101"/>
    <w:charset w:val="86"/>
    <w:family w:val="modern"/>
    <w:pitch w:val="default"/>
    <w:sig w:usb0="800002BF" w:usb1="38CF7CFA" w:usb2="00000016" w:usb3="00000000" w:csb0="00040001" w:csb1="00000000"/>
    <w:embedRegular r:id="rId8" w:fontKey="{32EE4388-309C-41F7-8492-6317CA1E5ECC}"/>
  </w:font>
  <w:font w:name="Cambria Math">
    <w:panose1 w:val="02040503050406030204"/>
    <w:charset w:val="00"/>
    <w:family w:val="roman"/>
    <w:pitch w:val="default"/>
    <w:sig w:usb0="E00006FF" w:usb1="420024FF" w:usb2="02000000" w:usb3="00000000" w:csb0="2000019F" w:csb1="00000000"/>
    <w:embedRegular r:id="rId9" w:fontKey="{02B435B5-B86C-4E08-B557-E0011825775A}"/>
  </w:font>
  <w:font w:name="楷体">
    <w:panose1 w:val="02010609060101010101"/>
    <w:charset w:val="86"/>
    <w:family w:val="modern"/>
    <w:pitch w:val="default"/>
    <w:sig w:usb0="800002BF" w:usb1="38CF7CFA" w:usb2="00000016" w:usb3="00000000" w:csb0="00040001" w:csb1="00000000"/>
    <w:embedRegular r:id="rId10" w:fontKey="{C360EF96-F2B7-4315-A368-65E726804C03}"/>
  </w:font>
  <w:font w:name="微软雅黑">
    <w:panose1 w:val="020B0503020204020204"/>
    <w:charset w:val="86"/>
    <w:family w:val="swiss"/>
    <w:pitch w:val="default"/>
    <w:sig w:usb0="80000287" w:usb1="2ACF3C50" w:usb2="00000016" w:usb3="00000000" w:csb0="0004001F" w:csb1="00000000"/>
    <w:embedRegular r:id="rId11" w:fontKey="{E73B6E5F-EFE1-496A-9ED4-720C9BF5519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E62EBC"/>
    <w:multiLevelType w:val="singleLevel"/>
    <w:tmpl w:val="D7E62EBC"/>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6976A8A"/>
    <w:rsid w:val="1E5F6FDE"/>
    <w:rsid w:val="42D20A2B"/>
    <w:rsid w:val="66976A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3">
    <w:name w:val="Body Text"/>
    <w:basedOn w:val="1"/>
    <w:next w:val="1"/>
    <w:unhideWhenUsed/>
    <w:qFormat/>
    <w:uiPriority w:val="99"/>
    <w:pPr>
      <w:jc w:val="center"/>
    </w:pPr>
    <w:rPr>
      <w:rFonts w:ascii="Times New Roman" w:hAnsi="Times New Roman" w:eastAsia="黑体"/>
      <w:sz w:val="24"/>
    </w:rPr>
  </w:style>
  <w:style w:type="paragraph" w:styleId="4">
    <w:name w:val="Normal (Web)"/>
    <w:basedOn w:val="1"/>
    <w:unhideWhenUsed/>
    <w:qFormat/>
    <w:uiPriority w:val="99"/>
    <w:pPr>
      <w:spacing w:beforeAutospacing="1" w:afterAutospacing="1"/>
      <w:jc w:val="left"/>
    </w:pPr>
    <w:rPr>
      <w:rFonts w:cs="Times New Roman"/>
      <w:kern w:val="0"/>
      <w:sz w:val="24"/>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10571</Words>
  <Characters>10774</Characters>
  <Lines>0</Lines>
  <Paragraphs>0</Paragraphs>
  <TotalTime>0</TotalTime>
  <ScaleCrop>false</ScaleCrop>
  <LinksUpToDate>false</LinksUpToDate>
  <CharactersWithSpaces>10786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2025-08-27T09:52:00Z</dcterms:created>
  <dc:creator>土土rain</dc:creator>
  <cp:lastModifiedBy>土土rain</cp:lastModifiedBy>
  <dcterms:modified xsi:type="dcterms:W3CDTF">2025-08-27T09:57:43Z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4525B8FFDD494B0D88CB5F2E93629074_13</vt:lpwstr>
  </property>
  <property fmtid="{D5CDD505-2E9C-101B-9397-08002B2CF9AE}" pid="4" name="KSOTemplateDocerSaveRecord">
    <vt:lpwstr>eyJoZGlkIjoiMWJmYmVhMGQ2YWQwOTc0ZDFkYmVkZTE0NzFkNThlYzIiLCJ1c2VySWQiOiIyNTczOTYwOTgifQ==</vt:lpwstr>
  </property>
</Properties>
</file>